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15CCA3">
      <w:pPr>
        <w:jc w:val="center"/>
        <w:rPr>
          <w:rFonts w:cs="Times New Roman"/>
          <w:b/>
          <w:sz w:val="36"/>
          <w:szCs w:val="36"/>
        </w:rPr>
      </w:pPr>
    </w:p>
    <w:p w14:paraId="75583904">
      <w:pPr>
        <w:jc w:val="center"/>
        <w:rPr>
          <w:rFonts w:cs="Times New Roman"/>
          <w:b/>
          <w:sz w:val="36"/>
          <w:szCs w:val="36"/>
        </w:rPr>
      </w:pPr>
    </w:p>
    <w:p w14:paraId="54904A4F">
      <w:pPr>
        <w:jc w:val="center"/>
        <w:rPr>
          <w:rFonts w:cs="Times New Roman"/>
          <w:b/>
          <w:sz w:val="36"/>
          <w:szCs w:val="36"/>
        </w:rPr>
      </w:pPr>
    </w:p>
    <w:p w14:paraId="3E7F9C48">
      <w:pPr>
        <w:jc w:val="center"/>
        <w:rPr>
          <w:rFonts w:cs="Times New Roman"/>
          <w:b/>
          <w:sz w:val="36"/>
          <w:szCs w:val="36"/>
        </w:rPr>
      </w:pPr>
    </w:p>
    <w:p w14:paraId="409B38FE">
      <w:pPr>
        <w:jc w:val="center"/>
        <w:rPr>
          <w:rFonts w:cs="Times New Roman"/>
          <w:b/>
          <w:sz w:val="36"/>
          <w:szCs w:val="36"/>
        </w:rPr>
      </w:pPr>
      <w:r>
        <w:rPr>
          <w:rFonts w:cs="Times New Roman"/>
          <w:b/>
          <w:sz w:val="36"/>
          <w:szCs w:val="36"/>
        </w:rPr>
        <w:t>建筑</w:t>
      </w:r>
      <w:r>
        <w:rPr>
          <w:rFonts w:hint="eastAsia" w:cs="Times New Roman"/>
          <w:b/>
          <w:sz w:val="36"/>
          <w:szCs w:val="36"/>
        </w:rPr>
        <w:t>工程进场</w:t>
      </w:r>
      <w:r>
        <w:rPr>
          <w:rFonts w:cs="Times New Roman"/>
          <w:b/>
          <w:sz w:val="36"/>
          <w:szCs w:val="36"/>
        </w:rPr>
        <w:t>材料、构配件和设备质量控制</w:t>
      </w:r>
      <w:r>
        <w:rPr>
          <w:rFonts w:hint="eastAsia" w:cs="Times New Roman"/>
          <w:b/>
          <w:sz w:val="36"/>
          <w:szCs w:val="36"/>
        </w:rPr>
        <w:t>工作</w:t>
      </w:r>
      <w:r>
        <w:rPr>
          <w:rFonts w:cs="Times New Roman"/>
          <w:b/>
          <w:sz w:val="36"/>
          <w:szCs w:val="36"/>
        </w:rPr>
        <w:t>标准</w:t>
      </w:r>
    </w:p>
    <w:p w14:paraId="1DE64304">
      <w:pPr>
        <w:jc w:val="center"/>
        <w:rPr>
          <w:rFonts w:cs="Times New Roman"/>
          <w:b/>
          <w:sz w:val="36"/>
          <w:szCs w:val="36"/>
        </w:rPr>
      </w:pPr>
    </w:p>
    <w:p w14:paraId="50CDF099">
      <w:pPr>
        <w:jc w:val="center"/>
        <w:rPr>
          <w:rFonts w:cs="Times New Roman"/>
          <w:b/>
          <w:sz w:val="36"/>
          <w:szCs w:val="36"/>
        </w:rPr>
      </w:pPr>
    </w:p>
    <w:p w14:paraId="559598BB">
      <w:pPr>
        <w:rPr>
          <w:rFonts w:cs="Times New Roman"/>
          <w:b/>
          <w:sz w:val="28"/>
          <w:szCs w:val="28"/>
        </w:rPr>
      </w:pPr>
    </w:p>
    <w:p w14:paraId="69645FF2">
      <w:pPr>
        <w:rPr>
          <w:rFonts w:cs="Times New Roman"/>
          <w:b/>
          <w:sz w:val="28"/>
          <w:szCs w:val="28"/>
        </w:rPr>
      </w:pPr>
    </w:p>
    <w:p w14:paraId="10C5994C">
      <w:pPr>
        <w:rPr>
          <w:rFonts w:cs="Times New Roman"/>
          <w:b/>
          <w:sz w:val="28"/>
          <w:szCs w:val="28"/>
        </w:rPr>
      </w:pPr>
    </w:p>
    <w:p w14:paraId="7FC851C6">
      <w:pPr>
        <w:rPr>
          <w:rFonts w:cs="Times New Roman"/>
          <w:b/>
          <w:color w:val="00B050"/>
          <w:sz w:val="28"/>
          <w:szCs w:val="28"/>
        </w:rPr>
      </w:pPr>
    </w:p>
    <w:p w14:paraId="01255704">
      <w:pPr>
        <w:rPr>
          <w:rFonts w:cs="Times New Roman"/>
          <w:b/>
          <w:color w:val="00B050"/>
          <w:sz w:val="28"/>
          <w:szCs w:val="28"/>
        </w:rPr>
      </w:pPr>
    </w:p>
    <w:p w14:paraId="0790C95F">
      <w:pPr>
        <w:rPr>
          <w:rFonts w:cs="Times New Roman"/>
          <w:b/>
          <w:color w:val="00B050"/>
          <w:sz w:val="28"/>
          <w:szCs w:val="28"/>
        </w:rPr>
      </w:pPr>
    </w:p>
    <w:p w14:paraId="68AED702">
      <w:pPr>
        <w:rPr>
          <w:rFonts w:cs="Times New Roman"/>
          <w:b/>
          <w:color w:val="00B050"/>
          <w:sz w:val="28"/>
          <w:szCs w:val="28"/>
        </w:rPr>
      </w:pPr>
    </w:p>
    <w:p w14:paraId="171569B9">
      <w:pPr>
        <w:rPr>
          <w:rFonts w:cs="Times New Roman"/>
          <w:b/>
          <w:color w:val="00B050"/>
          <w:sz w:val="28"/>
          <w:szCs w:val="28"/>
        </w:rPr>
      </w:pPr>
    </w:p>
    <w:p w14:paraId="3EFBEF32">
      <w:pPr>
        <w:rPr>
          <w:rFonts w:cs="Times New Roman"/>
          <w:b/>
          <w:color w:val="00B050"/>
          <w:sz w:val="28"/>
          <w:szCs w:val="28"/>
        </w:rPr>
      </w:pPr>
    </w:p>
    <w:p w14:paraId="13DAE4F1">
      <w:pPr>
        <w:rPr>
          <w:rFonts w:cs="Times New Roman"/>
          <w:b/>
          <w:color w:val="00B050"/>
          <w:sz w:val="28"/>
          <w:szCs w:val="28"/>
        </w:rPr>
      </w:pPr>
    </w:p>
    <w:p w14:paraId="3DE583DB">
      <w:pPr>
        <w:rPr>
          <w:rFonts w:cs="Times New Roman"/>
          <w:b/>
          <w:sz w:val="28"/>
          <w:szCs w:val="28"/>
        </w:rPr>
      </w:pPr>
    </w:p>
    <w:p w14:paraId="061CA85C">
      <w:pPr>
        <w:jc w:val="center"/>
        <w:rPr>
          <w:rFonts w:cs="Times New Roman"/>
          <w:b/>
          <w:sz w:val="36"/>
          <w:szCs w:val="36"/>
        </w:rPr>
      </w:pPr>
    </w:p>
    <w:p w14:paraId="147385BA">
      <w:pPr>
        <w:jc w:val="center"/>
        <w:rPr>
          <w:rFonts w:cs="Times New Roman"/>
          <w:b/>
          <w:sz w:val="36"/>
          <w:szCs w:val="36"/>
        </w:rPr>
      </w:pPr>
    </w:p>
    <w:p w14:paraId="2EDDDBCE">
      <w:pPr>
        <w:jc w:val="center"/>
        <w:rPr>
          <w:rFonts w:cs="Times New Roman"/>
          <w:b/>
          <w:sz w:val="32"/>
          <w:szCs w:val="32"/>
        </w:rPr>
      </w:pPr>
      <w:r>
        <w:rPr>
          <w:rFonts w:cs="Times New Roman"/>
          <w:b/>
          <w:sz w:val="32"/>
          <w:szCs w:val="32"/>
        </w:rPr>
        <w:t>编制组</w:t>
      </w:r>
    </w:p>
    <w:p w14:paraId="10464043">
      <w:pPr>
        <w:jc w:val="center"/>
        <w:rPr>
          <w:rFonts w:cs="Times New Roman"/>
          <w:b/>
          <w:sz w:val="32"/>
          <w:szCs w:val="32"/>
        </w:rPr>
      </w:pPr>
      <w:r>
        <w:rPr>
          <w:rFonts w:cs="Times New Roman"/>
          <w:b/>
          <w:sz w:val="32"/>
          <w:szCs w:val="32"/>
        </w:rPr>
        <w:t>2025年10月</w:t>
      </w:r>
    </w:p>
    <w:p w14:paraId="721BF652">
      <w:pPr>
        <w:rPr>
          <w:rFonts w:cs="Times New Roman"/>
        </w:rPr>
        <w:sectPr>
          <w:footerReference r:id="rId5" w:type="default"/>
          <w:pgSz w:w="11906" w:h="16838"/>
          <w:pgMar w:top="1588" w:right="1474" w:bottom="1474" w:left="1588" w:header="851" w:footer="992" w:gutter="0"/>
          <w:cols w:space="425" w:num="1"/>
          <w:titlePg/>
          <w:docGrid w:type="lines" w:linePitch="326" w:charSpace="0"/>
        </w:sectPr>
      </w:pPr>
    </w:p>
    <w:p w14:paraId="35C59988">
      <w:pPr>
        <w:jc w:val="center"/>
        <w:rPr>
          <w:rFonts w:cs="Times New Roman"/>
          <w:b/>
          <w:sz w:val="28"/>
          <w:szCs w:val="28"/>
        </w:rPr>
      </w:pPr>
      <w:r>
        <w:rPr>
          <w:rFonts w:cs="Times New Roman"/>
          <w:b/>
          <w:sz w:val="28"/>
          <w:szCs w:val="28"/>
        </w:rPr>
        <w:t>目  录</w:t>
      </w:r>
    </w:p>
    <w:p w14:paraId="2979BBEE">
      <w:pPr>
        <w:pStyle w:val="24"/>
        <w:tabs>
          <w:tab w:val="right" w:leader="dot" w:pos="8834"/>
        </w:tabs>
        <w:spacing w:before="0" w:after="0"/>
        <w:rPr>
          <w:rFonts w:ascii="宋体" w:hAnsi="宋体" w:eastAsia="宋体"/>
          <w:b w:val="0"/>
          <w:bCs w:val="0"/>
          <w:caps w:val="0"/>
          <w:sz w:val="24"/>
          <w:szCs w:val="24"/>
        </w:rPr>
      </w:pPr>
      <w:r>
        <w:rPr>
          <w:rFonts w:ascii="宋体" w:hAnsi="宋体" w:eastAsia="宋体" w:cs="Times New Roman"/>
          <w:sz w:val="24"/>
          <w:szCs w:val="24"/>
        </w:rPr>
        <w:fldChar w:fldCharType="begin"/>
      </w:r>
      <w:r>
        <w:rPr>
          <w:rFonts w:ascii="宋体" w:hAnsi="宋体" w:eastAsia="宋体" w:cs="Times New Roman"/>
          <w:sz w:val="24"/>
          <w:szCs w:val="24"/>
        </w:rPr>
        <w:instrText xml:space="preserve"> TOC \o "1-2" \h \z \u </w:instrText>
      </w:r>
      <w:r>
        <w:rPr>
          <w:rFonts w:ascii="宋体" w:hAnsi="宋体" w:eastAsia="宋体" w:cs="Times New Roman"/>
          <w:sz w:val="24"/>
          <w:szCs w:val="24"/>
        </w:rPr>
        <w:fldChar w:fldCharType="separate"/>
      </w:r>
      <w:r>
        <w:fldChar w:fldCharType="begin"/>
      </w:r>
      <w:r>
        <w:instrText xml:space="preserve"> HYPERLINK \l "_Toc212802929" </w:instrText>
      </w:r>
      <w:r>
        <w:fldChar w:fldCharType="separate"/>
      </w:r>
      <w:r>
        <w:rPr>
          <w:rStyle w:val="44"/>
          <w:rFonts w:ascii="宋体" w:hAnsi="宋体" w:eastAsia="宋体"/>
          <w:sz w:val="24"/>
          <w:szCs w:val="24"/>
        </w:rPr>
        <w:t>1  总  则</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_Toc212802929 \h </w:instrText>
      </w:r>
      <w:r>
        <w:rPr>
          <w:rFonts w:ascii="宋体" w:hAnsi="宋体" w:eastAsia="宋体"/>
          <w:sz w:val="24"/>
          <w:szCs w:val="24"/>
        </w:rPr>
        <w:fldChar w:fldCharType="separate"/>
      </w:r>
      <w:r>
        <w:rPr>
          <w:rFonts w:ascii="宋体" w:hAnsi="宋体" w:eastAsia="宋体"/>
          <w:sz w:val="24"/>
          <w:szCs w:val="24"/>
        </w:rPr>
        <w:t>1</w:t>
      </w:r>
      <w:r>
        <w:rPr>
          <w:rFonts w:ascii="宋体" w:hAnsi="宋体" w:eastAsia="宋体"/>
          <w:sz w:val="24"/>
          <w:szCs w:val="24"/>
        </w:rPr>
        <w:fldChar w:fldCharType="end"/>
      </w:r>
      <w:r>
        <w:rPr>
          <w:rFonts w:ascii="宋体" w:hAnsi="宋体" w:eastAsia="宋体"/>
          <w:sz w:val="24"/>
          <w:szCs w:val="24"/>
        </w:rPr>
        <w:fldChar w:fldCharType="end"/>
      </w:r>
    </w:p>
    <w:p w14:paraId="3E2B594D">
      <w:pPr>
        <w:pStyle w:val="24"/>
        <w:tabs>
          <w:tab w:val="right" w:leader="dot" w:pos="8834"/>
        </w:tabs>
        <w:spacing w:before="0" w:after="0"/>
        <w:rPr>
          <w:rFonts w:ascii="宋体" w:hAnsi="宋体" w:eastAsia="宋体"/>
          <w:b w:val="0"/>
          <w:bCs w:val="0"/>
          <w:caps w:val="0"/>
          <w:sz w:val="24"/>
          <w:szCs w:val="24"/>
        </w:rPr>
      </w:pPr>
      <w:r>
        <w:fldChar w:fldCharType="begin"/>
      </w:r>
      <w:r>
        <w:instrText xml:space="preserve"> HYPERLINK \l "_Toc212802930" </w:instrText>
      </w:r>
      <w:r>
        <w:fldChar w:fldCharType="separate"/>
      </w:r>
      <w:r>
        <w:rPr>
          <w:rStyle w:val="44"/>
          <w:rFonts w:ascii="宋体" w:hAnsi="宋体" w:eastAsia="宋体"/>
          <w:sz w:val="24"/>
          <w:szCs w:val="24"/>
        </w:rPr>
        <w:t>2  术  语</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_Toc212802930 \h </w:instrText>
      </w:r>
      <w:r>
        <w:rPr>
          <w:rFonts w:ascii="宋体" w:hAnsi="宋体" w:eastAsia="宋体"/>
          <w:sz w:val="24"/>
          <w:szCs w:val="24"/>
        </w:rPr>
        <w:fldChar w:fldCharType="separate"/>
      </w:r>
      <w:r>
        <w:rPr>
          <w:rFonts w:ascii="宋体" w:hAnsi="宋体" w:eastAsia="宋体"/>
          <w:sz w:val="24"/>
          <w:szCs w:val="24"/>
        </w:rPr>
        <w:t>2</w:t>
      </w:r>
      <w:r>
        <w:rPr>
          <w:rFonts w:ascii="宋体" w:hAnsi="宋体" w:eastAsia="宋体"/>
          <w:sz w:val="24"/>
          <w:szCs w:val="24"/>
        </w:rPr>
        <w:fldChar w:fldCharType="end"/>
      </w:r>
      <w:r>
        <w:rPr>
          <w:rFonts w:ascii="宋体" w:hAnsi="宋体" w:eastAsia="宋体"/>
          <w:sz w:val="24"/>
          <w:szCs w:val="24"/>
        </w:rPr>
        <w:fldChar w:fldCharType="end"/>
      </w:r>
    </w:p>
    <w:p w14:paraId="200DAF86">
      <w:pPr>
        <w:pStyle w:val="24"/>
        <w:tabs>
          <w:tab w:val="right" w:leader="dot" w:pos="8834"/>
        </w:tabs>
        <w:spacing w:before="0" w:after="0"/>
        <w:rPr>
          <w:rFonts w:ascii="宋体" w:hAnsi="宋体" w:eastAsia="宋体"/>
          <w:b w:val="0"/>
          <w:bCs w:val="0"/>
          <w:caps w:val="0"/>
          <w:sz w:val="24"/>
          <w:szCs w:val="24"/>
        </w:rPr>
      </w:pPr>
      <w:r>
        <w:fldChar w:fldCharType="begin"/>
      </w:r>
      <w:r>
        <w:instrText xml:space="preserve"> HYPERLINK \l "_Toc212802931" </w:instrText>
      </w:r>
      <w:r>
        <w:fldChar w:fldCharType="separate"/>
      </w:r>
      <w:r>
        <w:rPr>
          <w:rStyle w:val="44"/>
          <w:rFonts w:ascii="宋体" w:hAnsi="宋体" w:eastAsia="宋体" w:cs="Times New Roman"/>
          <w:sz w:val="24"/>
          <w:szCs w:val="24"/>
        </w:rPr>
        <w:t>3  基本规定</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_Toc212802931 \h </w:instrText>
      </w:r>
      <w:r>
        <w:rPr>
          <w:rFonts w:ascii="宋体" w:hAnsi="宋体" w:eastAsia="宋体"/>
          <w:sz w:val="24"/>
          <w:szCs w:val="24"/>
        </w:rPr>
        <w:fldChar w:fldCharType="separate"/>
      </w:r>
      <w:r>
        <w:rPr>
          <w:rFonts w:ascii="宋体" w:hAnsi="宋体" w:eastAsia="宋体"/>
          <w:sz w:val="24"/>
          <w:szCs w:val="24"/>
        </w:rPr>
        <w:t>3</w:t>
      </w:r>
      <w:r>
        <w:rPr>
          <w:rFonts w:ascii="宋体" w:hAnsi="宋体" w:eastAsia="宋体"/>
          <w:sz w:val="24"/>
          <w:szCs w:val="24"/>
        </w:rPr>
        <w:fldChar w:fldCharType="end"/>
      </w:r>
      <w:r>
        <w:rPr>
          <w:rFonts w:ascii="宋体" w:hAnsi="宋体" w:eastAsia="宋体"/>
          <w:sz w:val="24"/>
          <w:szCs w:val="24"/>
        </w:rPr>
        <w:fldChar w:fldCharType="end"/>
      </w:r>
    </w:p>
    <w:p w14:paraId="48136545">
      <w:pPr>
        <w:pStyle w:val="24"/>
        <w:tabs>
          <w:tab w:val="right" w:leader="dot" w:pos="8834"/>
        </w:tabs>
        <w:spacing w:before="0" w:after="0"/>
        <w:rPr>
          <w:rFonts w:ascii="宋体" w:hAnsi="宋体" w:eastAsia="宋体"/>
          <w:b w:val="0"/>
          <w:bCs w:val="0"/>
          <w:caps w:val="0"/>
          <w:sz w:val="24"/>
          <w:szCs w:val="24"/>
        </w:rPr>
      </w:pPr>
      <w:r>
        <w:fldChar w:fldCharType="begin"/>
      </w:r>
      <w:r>
        <w:instrText xml:space="preserve"> HYPERLINK \l "_Toc212802932" </w:instrText>
      </w:r>
      <w:r>
        <w:fldChar w:fldCharType="separate"/>
      </w:r>
      <w:r>
        <w:rPr>
          <w:rStyle w:val="44"/>
          <w:rFonts w:ascii="宋体" w:hAnsi="宋体" w:eastAsia="宋体" w:cs="Times New Roman"/>
          <w:sz w:val="24"/>
          <w:szCs w:val="24"/>
        </w:rPr>
        <w:t>4  质量控制方法和程序</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_Toc212802932 \h </w:instrText>
      </w:r>
      <w:r>
        <w:rPr>
          <w:rFonts w:ascii="宋体" w:hAnsi="宋体" w:eastAsia="宋体"/>
          <w:sz w:val="24"/>
          <w:szCs w:val="24"/>
        </w:rPr>
        <w:fldChar w:fldCharType="separate"/>
      </w:r>
      <w:r>
        <w:rPr>
          <w:rFonts w:ascii="宋体" w:hAnsi="宋体" w:eastAsia="宋体"/>
          <w:sz w:val="24"/>
          <w:szCs w:val="24"/>
        </w:rPr>
        <w:t>4</w:t>
      </w:r>
      <w:r>
        <w:rPr>
          <w:rFonts w:ascii="宋体" w:hAnsi="宋体" w:eastAsia="宋体"/>
          <w:sz w:val="24"/>
          <w:szCs w:val="24"/>
        </w:rPr>
        <w:fldChar w:fldCharType="end"/>
      </w:r>
      <w:r>
        <w:rPr>
          <w:rFonts w:ascii="宋体" w:hAnsi="宋体" w:eastAsia="宋体"/>
          <w:sz w:val="24"/>
          <w:szCs w:val="24"/>
        </w:rPr>
        <w:fldChar w:fldCharType="end"/>
      </w:r>
    </w:p>
    <w:p w14:paraId="2B20EDBF">
      <w:pPr>
        <w:pStyle w:val="29"/>
        <w:tabs>
          <w:tab w:val="right" w:leader="dot" w:pos="8834"/>
        </w:tabs>
        <w:rPr>
          <w:rFonts w:ascii="宋体" w:hAnsi="宋体" w:eastAsia="宋体"/>
          <w:smallCaps w:val="0"/>
          <w:sz w:val="24"/>
          <w:szCs w:val="24"/>
        </w:rPr>
      </w:pPr>
      <w:r>
        <w:fldChar w:fldCharType="begin"/>
      </w:r>
      <w:r>
        <w:instrText xml:space="preserve"> HYPERLINK \l "_Toc212802933" </w:instrText>
      </w:r>
      <w:r>
        <w:fldChar w:fldCharType="separate"/>
      </w:r>
      <w:r>
        <w:rPr>
          <w:rStyle w:val="44"/>
          <w:rFonts w:ascii="宋体" w:hAnsi="宋体" w:eastAsia="宋体"/>
          <w:sz w:val="24"/>
          <w:szCs w:val="24"/>
        </w:rPr>
        <w:t>4.1  质量证明文件核查</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_Toc212802933 \h </w:instrText>
      </w:r>
      <w:r>
        <w:rPr>
          <w:rFonts w:ascii="宋体" w:hAnsi="宋体" w:eastAsia="宋体"/>
          <w:sz w:val="24"/>
          <w:szCs w:val="24"/>
        </w:rPr>
        <w:fldChar w:fldCharType="separate"/>
      </w:r>
      <w:r>
        <w:rPr>
          <w:rFonts w:ascii="宋体" w:hAnsi="宋体" w:eastAsia="宋体"/>
          <w:sz w:val="24"/>
          <w:szCs w:val="24"/>
        </w:rPr>
        <w:t>4</w:t>
      </w:r>
      <w:r>
        <w:rPr>
          <w:rFonts w:ascii="宋体" w:hAnsi="宋体" w:eastAsia="宋体"/>
          <w:sz w:val="24"/>
          <w:szCs w:val="24"/>
        </w:rPr>
        <w:fldChar w:fldCharType="end"/>
      </w:r>
      <w:r>
        <w:rPr>
          <w:rFonts w:ascii="宋体" w:hAnsi="宋体" w:eastAsia="宋体"/>
          <w:sz w:val="24"/>
          <w:szCs w:val="24"/>
        </w:rPr>
        <w:fldChar w:fldCharType="end"/>
      </w:r>
    </w:p>
    <w:p w14:paraId="294D7E85">
      <w:pPr>
        <w:pStyle w:val="29"/>
        <w:tabs>
          <w:tab w:val="right" w:leader="dot" w:pos="8834"/>
        </w:tabs>
        <w:rPr>
          <w:rFonts w:ascii="宋体" w:hAnsi="宋体" w:eastAsia="宋体"/>
          <w:smallCaps w:val="0"/>
          <w:sz w:val="24"/>
          <w:szCs w:val="24"/>
        </w:rPr>
      </w:pPr>
      <w:r>
        <w:fldChar w:fldCharType="begin"/>
      </w:r>
      <w:r>
        <w:instrText xml:space="preserve"> HYPERLINK \l "_Toc212802934" </w:instrText>
      </w:r>
      <w:r>
        <w:fldChar w:fldCharType="separate"/>
      </w:r>
      <w:r>
        <w:rPr>
          <w:rStyle w:val="44"/>
          <w:rFonts w:ascii="宋体" w:hAnsi="宋体" w:eastAsia="宋体" w:cs="Times New Roman"/>
          <w:sz w:val="24"/>
          <w:szCs w:val="24"/>
        </w:rPr>
        <w:t>4.2  外观质量检查</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_Toc212802934 \h </w:instrText>
      </w:r>
      <w:r>
        <w:rPr>
          <w:rFonts w:ascii="宋体" w:hAnsi="宋体" w:eastAsia="宋体"/>
          <w:sz w:val="24"/>
          <w:szCs w:val="24"/>
        </w:rPr>
        <w:fldChar w:fldCharType="separate"/>
      </w:r>
      <w:r>
        <w:rPr>
          <w:rFonts w:ascii="宋体" w:hAnsi="宋体" w:eastAsia="宋体"/>
          <w:sz w:val="24"/>
          <w:szCs w:val="24"/>
        </w:rPr>
        <w:t>5</w:t>
      </w:r>
      <w:r>
        <w:rPr>
          <w:rFonts w:ascii="宋体" w:hAnsi="宋体" w:eastAsia="宋体"/>
          <w:sz w:val="24"/>
          <w:szCs w:val="24"/>
        </w:rPr>
        <w:fldChar w:fldCharType="end"/>
      </w:r>
      <w:r>
        <w:rPr>
          <w:rFonts w:ascii="宋体" w:hAnsi="宋体" w:eastAsia="宋体"/>
          <w:sz w:val="24"/>
          <w:szCs w:val="24"/>
        </w:rPr>
        <w:fldChar w:fldCharType="end"/>
      </w:r>
    </w:p>
    <w:p w14:paraId="1CFB8EC2">
      <w:pPr>
        <w:pStyle w:val="29"/>
        <w:tabs>
          <w:tab w:val="right" w:leader="dot" w:pos="8834"/>
        </w:tabs>
        <w:rPr>
          <w:rFonts w:ascii="宋体" w:hAnsi="宋体" w:eastAsia="宋体"/>
          <w:smallCaps w:val="0"/>
          <w:sz w:val="24"/>
          <w:szCs w:val="24"/>
        </w:rPr>
      </w:pPr>
      <w:r>
        <w:fldChar w:fldCharType="begin"/>
      </w:r>
      <w:r>
        <w:instrText xml:space="preserve"> HYPERLINK \l "_Toc212802935" </w:instrText>
      </w:r>
      <w:r>
        <w:fldChar w:fldCharType="separate"/>
      </w:r>
      <w:r>
        <w:rPr>
          <w:rStyle w:val="44"/>
          <w:rFonts w:ascii="宋体" w:hAnsi="宋体" w:eastAsia="宋体" w:cs="Times New Roman"/>
          <w:sz w:val="24"/>
          <w:szCs w:val="24"/>
        </w:rPr>
        <w:t>4.3  设备开箱检验</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_Toc212802935 \h </w:instrText>
      </w:r>
      <w:r>
        <w:rPr>
          <w:rFonts w:ascii="宋体" w:hAnsi="宋体" w:eastAsia="宋体"/>
          <w:sz w:val="24"/>
          <w:szCs w:val="24"/>
        </w:rPr>
        <w:fldChar w:fldCharType="separate"/>
      </w:r>
      <w:r>
        <w:rPr>
          <w:rFonts w:ascii="宋体" w:hAnsi="宋体" w:eastAsia="宋体"/>
          <w:sz w:val="24"/>
          <w:szCs w:val="24"/>
        </w:rPr>
        <w:t>6</w:t>
      </w:r>
      <w:r>
        <w:rPr>
          <w:rFonts w:ascii="宋体" w:hAnsi="宋体" w:eastAsia="宋体"/>
          <w:sz w:val="24"/>
          <w:szCs w:val="24"/>
        </w:rPr>
        <w:fldChar w:fldCharType="end"/>
      </w:r>
      <w:r>
        <w:rPr>
          <w:rFonts w:ascii="宋体" w:hAnsi="宋体" w:eastAsia="宋体"/>
          <w:sz w:val="24"/>
          <w:szCs w:val="24"/>
        </w:rPr>
        <w:fldChar w:fldCharType="end"/>
      </w:r>
    </w:p>
    <w:p w14:paraId="79A0652A">
      <w:pPr>
        <w:pStyle w:val="29"/>
        <w:tabs>
          <w:tab w:val="right" w:leader="dot" w:pos="8834"/>
        </w:tabs>
        <w:rPr>
          <w:rFonts w:ascii="宋体" w:hAnsi="宋体" w:eastAsia="宋体"/>
          <w:smallCaps w:val="0"/>
          <w:sz w:val="24"/>
          <w:szCs w:val="24"/>
        </w:rPr>
      </w:pPr>
      <w:r>
        <w:fldChar w:fldCharType="begin"/>
      </w:r>
      <w:r>
        <w:instrText xml:space="preserve"> HYPERLINK \l "_Toc212802936" </w:instrText>
      </w:r>
      <w:r>
        <w:fldChar w:fldCharType="separate"/>
      </w:r>
      <w:r>
        <w:rPr>
          <w:rStyle w:val="44"/>
          <w:rFonts w:ascii="宋体" w:hAnsi="宋体" w:eastAsia="宋体" w:cs="Times New Roman"/>
          <w:sz w:val="24"/>
          <w:szCs w:val="24"/>
        </w:rPr>
        <w:t>4.4  复验和见证</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_Toc212802936 \h </w:instrText>
      </w:r>
      <w:r>
        <w:rPr>
          <w:rFonts w:ascii="宋体" w:hAnsi="宋体" w:eastAsia="宋体"/>
          <w:sz w:val="24"/>
          <w:szCs w:val="24"/>
        </w:rPr>
        <w:fldChar w:fldCharType="separate"/>
      </w:r>
      <w:r>
        <w:rPr>
          <w:rFonts w:ascii="宋体" w:hAnsi="宋体" w:eastAsia="宋体"/>
          <w:sz w:val="24"/>
          <w:szCs w:val="24"/>
        </w:rPr>
        <w:t>7</w:t>
      </w:r>
      <w:r>
        <w:rPr>
          <w:rFonts w:ascii="宋体" w:hAnsi="宋体" w:eastAsia="宋体"/>
          <w:sz w:val="24"/>
          <w:szCs w:val="24"/>
        </w:rPr>
        <w:fldChar w:fldCharType="end"/>
      </w:r>
      <w:r>
        <w:rPr>
          <w:rFonts w:ascii="宋体" w:hAnsi="宋体" w:eastAsia="宋体"/>
          <w:sz w:val="24"/>
          <w:szCs w:val="24"/>
        </w:rPr>
        <w:fldChar w:fldCharType="end"/>
      </w:r>
    </w:p>
    <w:p w14:paraId="19560168">
      <w:pPr>
        <w:pStyle w:val="24"/>
        <w:tabs>
          <w:tab w:val="right" w:leader="dot" w:pos="8834"/>
        </w:tabs>
        <w:spacing w:before="0" w:after="0"/>
        <w:rPr>
          <w:rFonts w:ascii="宋体" w:hAnsi="宋体" w:eastAsia="宋体"/>
          <w:b w:val="0"/>
          <w:bCs w:val="0"/>
          <w:caps w:val="0"/>
          <w:sz w:val="24"/>
          <w:szCs w:val="24"/>
        </w:rPr>
      </w:pPr>
      <w:r>
        <w:fldChar w:fldCharType="begin"/>
      </w:r>
      <w:r>
        <w:instrText xml:space="preserve"> HYPERLINK \l "_Toc212802937" </w:instrText>
      </w:r>
      <w:r>
        <w:fldChar w:fldCharType="separate"/>
      </w:r>
      <w:r>
        <w:rPr>
          <w:rStyle w:val="44"/>
          <w:rFonts w:ascii="宋体" w:hAnsi="宋体" w:eastAsia="宋体"/>
          <w:sz w:val="24"/>
          <w:szCs w:val="24"/>
        </w:rPr>
        <w:t>5  主要建筑材料、构配件和设备质量控制</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_Toc212802937 \h </w:instrText>
      </w:r>
      <w:r>
        <w:rPr>
          <w:rFonts w:ascii="宋体" w:hAnsi="宋体" w:eastAsia="宋体"/>
          <w:sz w:val="24"/>
          <w:szCs w:val="24"/>
        </w:rPr>
        <w:fldChar w:fldCharType="separate"/>
      </w:r>
      <w:r>
        <w:rPr>
          <w:rFonts w:ascii="宋体" w:hAnsi="宋体" w:eastAsia="宋体"/>
          <w:sz w:val="24"/>
          <w:szCs w:val="24"/>
        </w:rPr>
        <w:t>10</w:t>
      </w:r>
      <w:r>
        <w:rPr>
          <w:rFonts w:ascii="宋体" w:hAnsi="宋体" w:eastAsia="宋体"/>
          <w:sz w:val="24"/>
          <w:szCs w:val="24"/>
        </w:rPr>
        <w:fldChar w:fldCharType="end"/>
      </w:r>
      <w:r>
        <w:rPr>
          <w:rFonts w:ascii="宋体" w:hAnsi="宋体" w:eastAsia="宋体"/>
          <w:sz w:val="24"/>
          <w:szCs w:val="24"/>
        </w:rPr>
        <w:fldChar w:fldCharType="end"/>
      </w:r>
    </w:p>
    <w:p w14:paraId="33C7538B">
      <w:pPr>
        <w:pStyle w:val="29"/>
        <w:tabs>
          <w:tab w:val="right" w:leader="dot" w:pos="8834"/>
        </w:tabs>
        <w:rPr>
          <w:rStyle w:val="44"/>
          <w:rFonts w:hint="default" w:ascii="宋体" w:hAnsi="宋体" w:eastAsia="宋体"/>
          <w:sz w:val="24"/>
          <w:szCs w:val="24"/>
          <w:lang w:val="en-US" w:eastAsia="zh-CN"/>
        </w:rPr>
      </w:pPr>
      <w:r>
        <w:fldChar w:fldCharType="begin"/>
      </w:r>
      <w:r>
        <w:instrText xml:space="preserve"> HYPERLINK \l "_Toc212802938" </w:instrText>
      </w:r>
      <w:r>
        <w:fldChar w:fldCharType="separate"/>
      </w:r>
      <w:r>
        <w:rPr>
          <w:rStyle w:val="44"/>
          <w:rFonts w:ascii="宋体" w:hAnsi="宋体" w:eastAsia="宋体"/>
          <w:sz w:val="24"/>
          <w:szCs w:val="24"/>
        </w:rPr>
        <w:t>5.1　</w:t>
      </w:r>
      <w:r>
        <w:rPr>
          <w:rStyle w:val="44"/>
          <w:rFonts w:hint="eastAsia" w:ascii="宋体" w:hAnsi="宋体" w:eastAsia="宋体"/>
          <w:sz w:val="24"/>
          <w:szCs w:val="24"/>
          <w:lang w:val="en-US" w:eastAsia="zh-CN"/>
        </w:rPr>
        <w:t>一般规定</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_Toc212802938 \h </w:instrText>
      </w:r>
      <w:r>
        <w:rPr>
          <w:rFonts w:ascii="宋体" w:hAnsi="宋体" w:eastAsia="宋体"/>
          <w:sz w:val="24"/>
          <w:szCs w:val="24"/>
        </w:rPr>
        <w:fldChar w:fldCharType="separate"/>
      </w:r>
      <w:r>
        <w:rPr>
          <w:rFonts w:ascii="宋体" w:hAnsi="宋体" w:eastAsia="宋体"/>
          <w:sz w:val="24"/>
          <w:szCs w:val="24"/>
        </w:rPr>
        <w:t>10</w:t>
      </w:r>
      <w:r>
        <w:rPr>
          <w:rFonts w:ascii="宋体" w:hAnsi="宋体" w:eastAsia="宋体"/>
          <w:sz w:val="24"/>
          <w:szCs w:val="24"/>
        </w:rPr>
        <w:fldChar w:fldCharType="end"/>
      </w:r>
    </w:p>
    <w:p w14:paraId="1380C415">
      <w:pPr>
        <w:pStyle w:val="29"/>
        <w:tabs>
          <w:tab w:val="right" w:leader="dot" w:pos="8834"/>
        </w:tabs>
        <w:rPr>
          <w:rFonts w:ascii="宋体" w:hAnsi="宋体" w:eastAsia="宋体"/>
          <w:smallCaps w:val="0"/>
          <w:sz w:val="24"/>
          <w:szCs w:val="24"/>
        </w:rPr>
      </w:pPr>
      <w:r>
        <w:rPr>
          <w:rStyle w:val="44"/>
          <w:rFonts w:hint="eastAsia" w:ascii="宋体" w:hAnsi="宋体" w:eastAsia="宋体"/>
          <w:sz w:val="24"/>
          <w:szCs w:val="24"/>
          <w:lang w:val="en-US" w:eastAsia="zh-CN"/>
        </w:rPr>
        <w:t xml:space="preserve">5.2  </w:t>
      </w:r>
      <w:r>
        <w:rPr>
          <w:rStyle w:val="44"/>
          <w:rFonts w:ascii="宋体" w:hAnsi="宋体" w:eastAsia="宋体"/>
          <w:sz w:val="24"/>
          <w:szCs w:val="24"/>
        </w:rPr>
        <w:t>钢筋</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_Toc212802938 \h </w:instrText>
      </w:r>
      <w:r>
        <w:rPr>
          <w:rFonts w:ascii="宋体" w:hAnsi="宋体" w:eastAsia="宋体"/>
          <w:sz w:val="24"/>
          <w:szCs w:val="24"/>
        </w:rPr>
        <w:fldChar w:fldCharType="separate"/>
      </w:r>
      <w:r>
        <w:rPr>
          <w:rFonts w:ascii="宋体" w:hAnsi="宋体" w:eastAsia="宋体"/>
          <w:sz w:val="24"/>
          <w:szCs w:val="24"/>
        </w:rPr>
        <w:t>10</w:t>
      </w:r>
      <w:r>
        <w:rPr>
          <w:rFonts w:ascii="宋体" w:hAnsi="宋体" w:eastAsia="宋体"/>
          <w:sz w:val="24"/>
          <w:szCs w:val="24"/>
        </w:rPr>
        <w:fldChar w:fldCharType="end"/>
      </w:r>
      <w:r>
        <w:rPr>
          <w:rFonts w:ascii="宋体" w:hAnsi="宋体" w:eastAsia="宋体"/>
          <w:sz w:val="24"/>
          <w:szCs w:val="24"/>
        </w:rPr>
        <w:fldChar w:fldCharType="end"/>
      </w:r>
    </w:p>
    <w:p w14:paraId="4DEF102D">
      <w:pPr>
        <w:pStyle w:val="29"/>
        <w:tabs>
          <w:tab w:val="right" w:leader="dot" w:pos="8834"/>
        </w:tabs>
        <w:rPr>
          <w:rFonts w:ascii="宋体" w:hAnsi="宋体" w:eastAsia="宋体"/>
          <w:smallCaps w:val="0"/>
          <w:sz w:val="24"/>
          <w:szCs w:val="24"/>
        </w:rPr>
      </w:pPr>
      <w:r>
        <w:fldChar w:fldCharType="begin"/>
      </w:r>
      <w:r>
        <w:instrText xml:space="preserve"> HYPERLINK \l "_Toc212802939" </w:instrText>
      </w:r>
      <w:r>
        <w:fldChar w:fldCharType="separate"/>
      </w:r>
      <w:r>
        <w:rPr>
          <w:rStyle w:val="44"/>
          <w:rFonts w:ascii="宋体" w:hAnsi="宋体" w:eastAsia="宋体"/>
          <w:sz w:val="24"/>
          <w:szCs w:val="24"/>
        </w:rPr>
        <w:t>5.</w:t>
      </w:r>
      <w:r>
        <w:rPr>
          <w:rStyle w:val="44"/>
          <w:rFonts w:hint="eastAsia" w:ascii="宋体" w:hAnsi="宋体" w:eastAsia="宋体"/>
          <w:sz w:val="24"/>
          <w:szCs w:val="24"/>
          <w:lang w:val="en-US" w:eastAsia="zh-CN"/>
        </w:rPr>
        <w:t>3</w:t>
      </w:r>
      <w:r>
        <w:rPr>
          <w:rStyle w:val="44"/>
          <w:rFonts w:ascii="宋体" w:hAnsi="宋体" w:eastAsia="宋体"/>
          <w:sz w:val="24"/>
          <w:szCs w:val="24"/>
        </w:rPr>
        <w:t xml:space="preserve">  混凝土拌合物</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_Toc212802939 \h </w:instrText>
      </w:r>
      <w:r>
        <w:rPr>
          <w:rFonts w:ascii="宋体" w:hAnsi="宋体" w:eastAsia="宋体"/>
          <w:sz w:val="24"/>
          <w:szCs w:val="24"/>
        </w:rPr>
        <w:fldChar w:fldCharType="separate"/>
      </w:r>
      <w:r>
        <w:rPr>
          <w:rFonts w:ascii="宋体" w:hAnsi="宋体" w:eastAsia="宋体"/>
          <w:sz w:val="24"/>
          <w:szCs w:val="24"/>
        </w:rPr>
        <w:t>11</w:t>
      </w:r>
      <w:r>
        <w:rPr>
          <w:rFonts w:ascii="宋体" w:hAnsi="宋体" w:eastAsia="宋体"/>
          <w:sz w:val="24"/>
          <w:szCs w:val="24"/>
        </w:rPr>
        <w:fldChar w:fldCharType="end"/>
      </w:r>
      <w:r>
        <w:rPr>
          <w:rFonts w:ascii="宋体" w:hAnsi="宋体" w:eastAsia="宋体"/>
          <w:sz w:val="24"/>
          <w:szCs w:val="24"/>
        </w:rPr>
        <w:fldChar w:fldCharType="end"/>
      </w:r>
    </w:p>
    <w:p w14:paraId="674C712D">
      <w:pPr>
        <w:pStyle w:val="29"/>
        <w:tabs>
          <w:tab w:val="right" w:leader="dot" w:pos="8834"/>
        </w:tabs>
        <w:rPr>
          <w:rFonts w:ascii="宋体" w:hAnsi="宋体" w:eastAsia="宋体"/>
          <w:smallCaps w:val="0"/>
          <w:sz w:val="24"/>
          <w:szCs w:val="24"/>
        </w:rPr>
      </w:pPr>
      <w:r>
        <w:fldChar w:fldCharType="begin"/>
      </w:r>
      <w:r>
        <w:instrText xml:space="preserve"> HYPERLINK \l "_Toc212802940" </w:instrText>
      </w:r>
      <w:r>
        <w:fldChar w:fldCharType="separate"/>
      </w:r>
      <w:r>
        <w:rPr>
          <w:rStyle w:val="44"/>
          <w:rFonts w:ascii="宋体" w:hAnsi="宋体" w:eastAsia="宋体"/>
          <w:sz w:val="24"/>
          <w:szCs w:val="24"/>
        </w:rPr>
        <w:t>5.</w:t>
      </w:r>
      <w:r>
        <w:rPr>
          <w:rStyle w:val="44"/>
          <w:rFonts w:hint="eastAsia" w:ascii="宋体" w:hAnsi="宋体" w:eastAsia="宋体"/>
          <w:sz w:val="24"/>
          <w:szCs w:val="24"/>
          <w:lang w:val="en-US" w:eastAsia="zh-CN"/>
        </w:rPr>
        <w:t>4</w:t>
      </w:r>
      <w:r>
        <w:rPr>
          <w:rStyle w:val="44"/>
          <w:rFonts w:ascii="宋体" w:hAnsi="宋体" w:eastAsia="宋体"/>
          <w:sz w:val="24"/>
          <w:szCs w:val="24"/>
        </w:rPr>
        <w:t>　预制混凝土构件</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_Toc212802940 \h </w:instrText>
      </w:r>
      <w:r>
        <w:rPr>
          <w:rFonts w:ascii="宋体" w:hAnsi="宋体" w:eastAsia="宋体"/>
          <w:sz w:val="24"/>
          <w:szCs w:val="24"/>
        </w:rPr>
        <w:fldChar w:fldCharType="separate"/>
      </w:r>
      <w:r>
        <w:rPr>
          <w:rFonts w:ascii="宋体" w:hAnsi="宋体" w:eastAsia="宋体"/>
          <w:sz w:val="24"/>
          <w:szCs w:val="24"/>
        </w:rPr>
        <w:t>13</w:t>
      </w:r>
      <w:r>
        <w:rPr>
          <w:rFonts w:ascii="宋体" w:hAnsi="宋体" w:eastAsia="宋体"/>
          <w:sz w:val="24"/>
          <w:szCs w:val="24"/>
        </w:rPr>
        <w:fldChar w:fldCharType="end"/>
      </w:r>
      <w:r>
        <w:rPr>
          <w:rFonts w:ascii="宋体" w:hAnsi="宋体" w:eastAsia="宋体"/>
          <w:sz w:val="24"/>
          <w:szCs w:val="24"/>
        </w:rPr>
        <w:fldChar w:fldCharType="end"/>
      </w:r>
    </w:p>
    <w:p w14:paraId="7A9EBB96">
      <w:pPr>
        <w:pStyle w:val="29"/>
        <w:tabs>
          <w:tab w:val="right" w:leader="dot" w:pos="8834"/>
        </w:tabs>
        <w:rPr>
          <w:rFonts w:ascii="宋体" w:hAnsi="宋体" w:eastAsia="宋体"/>
          <w:smallCaps w:val="0"/>
          <w:sz w:val="24"/>
          <w:szCs w:val="24"/>
        </w:rPr>
      </w:pPr>
      <w:r>
        <w:fldChar w:fldCharType="begin"/>
      </w:r>
      <w:r>
        <w:instrText xml:space="preserve"> HYPERLINK \l "_Toc212802941" </w:instrText>
      </w:r>
      <w:r>
        <w:fldChar w:fldCharType="separate"/>
      </w:r>
      <w:r>
        <w:rPr>
          <w:rStyle w:val="44"/>
          <w:rFonts w:ascii="宋体" w:hAnsi="宋体" w:eastAsia="宋体"/>
          <w:sz w:val="24"/>
          <w:szCs w:val="24"/>
        </w:rPr>
        <w:t>5.</w:t>
      </w:r>
      <w:r>
        <w:rPr>
          <w:rStyle w:val="44"/>
          <w:rFonts w:hint="eastAsia" w:ascii="宋体" w:hAnsi="宋体" w:eastAsia="宋体"/>
          <w:sz w:val="24"/>
          <w:szCs w:val="24"/>
          <w:lang w:val="en-US" w:eastAsia="zh-CN"/>
        </w:rPr>
        <w:t>5</w:t>
      </w:r>
      <w:r>
        <w:rPr>
          <w:rStyle w:val="44"/>
          <w:rFonts w:ascii="宋体" w:hAnsi="宋体" w:eastAsia="宋体"/>
          <w:sz w:val="24"/>
          <w:szCs w:val="24"/>
        </w:rPr>
        <w:t>　防水材料</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_Toc212802941 \h </w:instrText>
      </w:r>
      <w:r>
        <w:rPr>
          <w:rFonts w:ascii="宋体" w:hAnsi="宋体" w:eastAsia="宋体"/>
          <w:sz w:val="24"/>
          <w:szCs w:val="24"/>
        </w:rPr>
        <w:fldChar w:fldCharType="separate"/>
      </w:r>
      <w:r>
        <w:rPr>
          <w:rFonts w:ascii="宋体" w:hAnsi="宋体" w:eastAsia="宋体"/>
          <w:sz w:val="24"/>
          <w:szCs w:val="24"/>
        </w:rPr>
        <w:t>14</w:t>
      </w:r>
      <w:r>
        <w:rPr>
          <w:rFonts w:ascii="宋体" w:hAnsi="宋体" w:eastAsia="宋体"/>
          <w:sz w:val="24"/>
          <w:szCs w:val="24"/>
        </w:rPr>
        <w:fldChar w:fldCharType="end"/>
      </w:r>
      <w:r>
        <w:rPr>
          <w:rFonts w:ascii="宋体" w:hAnsi="宋体" w:eastAsia="宋体"/>
          <w:sz w:val="24"/>
          <w:szCs w:val="24"/>
        </w:rPr>
        <w:fldChar w:fldCharType="end"/>
      </w:r>
    </w:p>
    <w:p w14:paraId="368F6D71">
      <w:pPr>
        <w:pStyle w:val="29"/>
        <w:tabs>
          <w:tab w:val="right" w:leader="dot" w:pos="8834"/>
        </w:tabs>
        <w:rPr>
          <w:rFonts w:ascii="宋体" w:hAnsi="宋体" w:eastAsia="宋体"/>
          <w:smallCaps w:val="0"/>
          <w:sz w:val="24"/>
          <w:szCs w:val="24"/>
        </w:rPr>
      </w:pPr>
      <w:r>
        <w:fldChar w:fldCharType="begin"/>
      </w:r>
      <w:r>
        <w:instrText xml:space="preserve"> HYPERLINK \l "_Toc212802942" </w:instrText>
      </w:r>
      <w:r>
        <w:fldChar w:fldCharType="separate"/>
      </w:r>
      <w:r>
        <w:rPr>
          <w:rStyle w:val="44"/>
          <w:rFonts w:ascii="宋体" w:hAnsi="宋体" w:eastAsia="宋体"/>
          <w:sz w:val="24"/>
          <w:szCs w:val="24"/>
        </w:rPr>
        <w:t>5.</w:t>
      </w:r>
      <w:r>
        <w:rPr>
          <w:rStyle w:val="44"/>
          <w:rFonts w:hint="eastAsia" w:ascii="宋体" w:hAnsi="宋体" w:eastAsia="宋体"/>
          <w:sz w:val="24"/>
          <w:szCs w:val="24"/>
          <w:lang w:val="en-US" w:eastAsia="zh-CN"/>
        </w:rPr>
        <w:t>6</w:t>
      </w:r>
      <w:r>
        <w:rPr>
          <w:rStyle w:val="44"/>
          <w:rFonts w:ascii="宋体" w:hAnsi="宋体" w:eastAsia="宋体"/>
          <w:sz w:val="24"/>
          <w:szCs w:val="24"/>
        </w:rPr>
        <w:t xml:space="preserve">  保温材料</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_Toc212802942 \h </w:instrText>
      </w:r>
      <w:r>
        <w:rPr>
          <w:rFonts w:ascii="宋体" w:hAnsi="宋体" w:eastAsia="宋体"/>
          <w:sz w:val="24"/>
          <w:szCs w:val="24"/>
        </w:rPr>
        <w:fldChar w:fldCharType="separate"/>
      </w:r>
      <w:r>
        <w:rPr>
          <w:rFonts w:ascii="宋体" w:hAnsi="宋体" w:eastAsia="宋体"/>
          <w:sz w:val="24"/>
          <w:szCs w:val="24"/>
        </w:rPr>
        <w:t>16</w:t>
      </w:r>
      <w:r>
        <w:rPr>
          <w:rFonts w:ascii="宋体" w:hAnsi="宋体" w:eastAsia="宋体"/>
          <w:sz w:val="24"/>
          <w:szCs w:val="24"/>
        </w:rPr>
        <w:fldChar w:fldCharType="end"/>
      </w:r>
      <w:r>
        <w:rPr>
          <w:rFonts w:ascii="宋体" w:hAnsi="宋体" w:eastAsia="宋体"/>
          <w:sz w:val="24"/>
          <w:szCs w:val="24"/>
        </w:rPr>
        <w:fldChar w:fldCharType="end"/>
      </w:r>
    </w:p>
    <w:p w14:paraId="37665CF2">
      <w:pPr>
        <w:pStyle w:val="29"/>
        <w:tabs>
          <w:tab w:val="right" w:leader="dot" w:pos="8834"/>
        </w:tabs>
        <w:rPr>
          <w:rFonts w:ascii="宋体" w:hAnsi="宋体" w:eastAsia="宋体"/>
          <w:smallCaps w:val="0"/>
          <w:sz w:val="24"/>
          <w:szCs w:val="24"/>
        </w:rPr>
      </w:pPr>
      <w:r>
        <w:fldChar w:fldCharType="begin"/>
      </w:r>
      <w:r>
        <w:instrText xml:space="preserve"> HYPERLINK \l "_Toc212802943" </w:instrText>
      </w:r>
      <w:r>
        <w:fldChar w:fldCharType="separate"/>
      </w:r>
      <w:r>
        <w:rPr>
          <w:rStyle w:val="44"/>
          <w:rFonts w:ascii="宋体" w:hAnsi="宋体" w:eastAsia="宋体"/>
          <w:sz w:val="24"/>
          <w:szCs w:val="24"/>
        </w:rPr>
        <w:t>5.</w:t>
      </w:r>
      <w:r>
        <w:rPr>
          <w:rStyle w:val="44"/>
          <w:rFonts w:hint="eastAsia" w:ascii="宋体" w:hAnsi="宋体" w:eastAsia="宋体"/>
          <w:sz w:val="24"/>
          <w:szCs w:val="24"/>
          <w:lang w:val="en-US" w:eastAsia="zh-CN"/>
        </w:rPr>
        <w:t>7</w:t>
      </w:r>
      <w:r>
        <w:rPr>
          <w:rStyle w:val="44"/>
          <w:rFonts w:ascii="宋体" w:hAnsi="宋体" w:eastAsia="宋体"/>
          <w:sz w:val="24"/>
          <w:szCs w:val="24"/>
        </w:rPr>
        <w:t xml:space="preserve">  电线电缆</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_Toc212802943 \h </w:instrText>
      </w:r>
      <w:r>
        <w:rPr>
          <w:rFonts w:ascii="宋体" w:hAnsi="宋体" w:eastAsia="宋体"/>
          <w:sz w:val="24"/>
          <w:szCs w:val="24"/>
        </w:rPr>
        <w:fldChar w:fldCharType="separate"/>
      </w:r>
      <w:r>
        <w:rPr>
          <w:rFonts w:ascii="宋体" w:hAnsi="宋体" w:eastAsia="宋体"/>
          <w:sz w:val="24"/>
          <w:szCs w:val="24"/>
        </w:rPr>
        <w:t>18</w:t>
      </w:r>
      <w:r>
        <w:rPr>
          <w:rFonts w:ascii="宋体" w:hAnsi="宋体" w:eastAsia="宋体"/>
          <w:sz w:val="24"/>
          <w:szCs w:val="24"/>
        </w:rPr>
        <w:fldChar w:fldCharType="end"/>
      </w:r>
      <w:r>
        <w:rPr>
          <w:rFonts w:ascii="宋体" w:hAnsi="宋体" w:eastAsia="宋体"/>
          <w:sz w:val="24"/>
          <w:szCs w:val="24"/>
        </w:rPr>
        <w:fldChar w:fldCharType="end"/>
      </w:r>
    </w:p>
    <w:p w14:paraId="6D088208">
      <w:pPr>
        <w:pStyle w:val="29"/>
        <w:tabs>
          <w:tab w:val="right" w:leader="dot" w:pos="8834"/>
        </w:tabs>
        <w:rPr>
          <w:rFonts w:ascii="宋体" w:hAnsi="宋体" w:eastAsia="宋体"/>
          <w:smallCaps w:val="0"/>
          <w:sz w:val="24"/>
          <w:szCs w:val="24"/>
        </w:rPr>
      </w:pPr>
      <w:r>
        <w:fldChar w:fldCharType="begin"/>
      </w:r>
      <w:r>
        <w:instrText xml:space="preserve"> HYPERLINK \l "_Toc212802944" </w:instrText>
      </w:r>
      <w:r>
        <w:fldChar w:fldCharType="separate"/>
      </w:r>
      <w:r>
        <w:rPr>
          <w:rStyle w:val="44"/>
          <w:rFonts w:ascii="宋体" w:hAnsi="宋体" w:eastAsia="宋体"/>
          <w:sz w:val="24"/>
          <w:szCs w:val="24"/>
        </w:rPr>
        <w:t>5.</w:t>
      </w:r>
      <w:r>
        <w:rPr>
          <w:rStyle w:val="44"/>
          <w:rFonts w:hint="eastAsia" w:ascii="宋体" w:hAnsi="宋体" w:eastAsia="宋体"/>
          <w:sz w:val="24"/>
          <w:szCs w:val="24"/>
          <w:lang w:val="en-US" w:eastAsia="zh-CN"/>
        </w:rPr>
        <w:t>8</w:t>
      </w:r>
      <w:r>
        <w:rPr>
          <w:rStyle w:val="44"/>
          <w:rFonts w:ascii="宋体" w:hAnsi="宋体" w:eastAsia="宋体"/>
          <w:sz w:val="24"/>
          <w:szCs w:val="24"/>
        </w:rPr>
        <w:t xml:space="preserve">  配电箱(柜)</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_Toc212802944 \h </w:instrText>
      </w:r>
      <w:r>
        <w:rPr>
          <w:rFonts w:ascii="宋体" w:hAnsi="宋体" w:eastAsia="宋体"/>
          <w:sz w:val="24"/>
          <w:szCs w:val="24"/>
        </w:rPr>
        <w:fldChar w:fldCharType="separate"/>
      </w:r>
      <w:r>
        <w:rPr>
          <w:rFonts w:ascii="宋体" w:hAnsi="宋体" w:eastAsia="宋体"/>
          <w:sz w:val="24"/>
          <w:szCs w:val="24"/>
        </w:rPr>
        <w:t>19</w:t>
      </w:r>
      <w:r>
        <w:rPr>
          <w:rFonts w:ascii="宋体" w:hAnsi="宋体" w:eastAsia="宋体"/>
          <w:sz w:val="24"/>
          <w:szCs w:val="24"/>
        </w:rPr>
        <w:fldChar w:fldCharType="end"/>
      </w:r>
      <w:r>
        <w:rPr>
          <w:rFonts w:ascii="宋体" w:hAnsi="宋体" w:eastAsia="宋体"/>
          <w:sz w:val="24"/>
          <w:szCs w:val="24"/>
        </w:rPr>
        <w:fldChar w:fldCharType="end"/>
      </w:r>
    </w:p>
    <w:p w14:paraId="7A71701A">
      <w:pPr>
        <w:pStyle w:val="29"/>
        <w:tabs>
          <w:tab w:val="right" w:leader="dot" w:pos="8834"/>
        </w:tabs>
        <w:rPr>
          <w:rFonts w:ascii="宋体" w:hAnsi="宋体" w:eastAsia="宋体"/>
          <w:smallCaps w:val="0"/>
          <w:sz w:val="24"/>
          <w:szCs w:val="24"/>
        </w:rPr>
      </w:pPr>
      <w:r>
        <w:fldChar w:fldCharType="begin"/>
      </w:r>
      <w:r>
        <w:instrText xml:space="preserve"> HYPERLINK \l "_Toc212802945" </w:instrText>
      </w:r>
      <w:r>
        <w:fldChar w:fldCharType="separate"/>
      </w:r>
      <w:r>
        <w:rPr>
          <w:rStyle w:val="44"/>
          <w:rFonts w:ascii="宋体" w:hAnsi="宋体" w:eastAsia="宋体"/>
          <w:sz w:val="24"/>
          <w:szCs w:val="24"/>
        </w:rPr>
        <w:t>5.</w:t>
      </w:r>
      <w:r>
        <w:rPr>
          <w:rStyle w:val="44"/>
          <w:rFonts w:hint="eastAsia" w:ascii="宋体" w:hAnsi="宋体" w:eastAsia="宋体"/>
          <w:sz w:val="24"/>
          <w:szCs w:val="24"/>
          <w:lang w:val="en-US" w:eastAsia="zh-CN"/>
        </w:rPr>
        <w:t>9</w:t>
      </w:r>
      <w:r>
        <w:rPr>
          <w:rStyle w:val="44"/>
          <w:rFonts w:ascii="宋体" w:hAnsi="宋体" w:eastAsia="宋体"/>
          <w:sz w:val="24"/>
          <w:szCs w:val="24"/>
        </w:rPr>
        <w:t xml:space="preserve">  电梯</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_Toc212802945 \h </w:instrText>
      </w:r>
      <w:r>
        <w:rPr>
          <w:rFonts w:ascii="宋体" w:hAnsi="宋体" w:eastAsia="宋体"/>
          <w:sz w:val="24"/>
          <w:szCs w:val="24"/>
        </w:rPr>
        <w:fldChar w:fldCharType="separate"/>
      </w:r>
      <w:r>
        <w:rPr>
          <w:rFonts w:ascii="宋体" w:hAnsi="宋体" w:eastAsia="宋体"/>
          <w:sz w:val="24"/>
          <w:szCs w:val="24"/>
        </w:rPr>
        <w:t>20</w:t>
      </w:r>
      <w:r>
        <w:rPr>
          <w:rFonts w:ascii="宋体" w:hAnsi="宋体" w:eastAsia="宋体"/>
          <w:sz w:val="24"/>
          <w:szCs w:val="24"/>
        </w:rPr>
        <w:fldChar w:fldCharType="end"/>
      </w:r>
      <w:r>
        <w:rPr>
          <w:rFonts w:ascii="宋体" w:hAnsi="宋体" w:eastAsia="宋体"/>
          <w:sz w:val="24"/>
          <w:szCs w:val="24"/>
        </w:rPr>
        <w:fldChar w:fldCharType="end"/>
      </w:r>
    </w:p>
    <w:p w14:paraId="6CE697BE">
      <w:pPr>
        <w:pStyle w:val="24"/>
        <w:tabs>
          <w:tab w:val="right" w:leader="dot" w:pos="8834"/>
        </w:tabs>
        <w:spacing w:before="0" w:after="0"/>
        <w:rPr>
          <w:rFonts w:ascii="宋体" w:hAnsi="宋体" w:eastAsia="宋体"/>
          <w:b w:val="0"/>
          <w:bCs w:val="0"/>
          <w:caps w:val="0"/>
          <w:sz w:val="24"/>
          <w:szCs w:val="24"/>
        </w:rPr>
      </w:pPr>
      <w:r>
        <w:fldChar w:fldCharType="begin"/>
      </w:r>
      <w:r>
        <w:instrText xml:space="preserve"> HYPERLINK \l "_Toc212802946" </w:instrText>
      </w:r>
      <w:r>
        <w:fldChar w:fldCharType="separate"/>
      </w:r>
      <w:r>
        <w:rPr>
          <w:rStyle w:val="44"/>
          <w:rFonts w:ascii="宋体" w:hAnsi="宋体" w:eastAsia="宋体" w:cs="Times New Roman"/>
          <w:sz w:val="24"/>
          <w:szCs w:val="24"/>
        </w:rPr>
        <w:t>附录A  建筑材料、构配件和设备进场提供质量证明文件核查内容索引表</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_Toc212802946 \h </w:instrText>
      </w:r>
      <w:r>
        <w:rPr>
          <w:rFonts w:ascii="宋体" w:hAnsi="宋体" w:eastAsia="宋体"/>
          <w:sz w:val="24"/>
          <w:szCs w:val="24"/>
        </w:rPr>
        <w:fldChar w:fldCharType="separate"/>
      </w:r>
      <w:r>
        <w:rPr>
          <w:rFonts w:ascii="宋体" w:hAnsi="宋体" w:eastAsia="宋体"/>
          <w:sz w:val="24"/>
          <w:szCs w:val="24"/>
        </w:rPr>
        <w:t>23</w:t>
      </w:r>
      <w:r>
        <w:rPr>
          <w:rFonts w:ascii="宋体" w:hAnsi="宋体" w:eastAsia="宋体"/>
          <w:sz w:val="24"/>
          <w:szCs w:val="24"/>
        </w:rPr>
        <w:fldChar w:fldCharType="end"/>
      </w:r>
      <w:r>
        <w:rPr>
          <w:rFonts w:ascii="宋体" w:hAnsi="宋体" w:eastAsia="宋体"/>
          <w:sz w:val="24"/>
          <w:szCs w:val="24"/>
        </w:rPr>
        <w:fldChar w:fldCharType="end"/>
      </w:r>
    </w:p>
    <w:p w14:paraId="65584F6E">
      <w:pPr>
        <w:pStyle w:val="24"/>
        <w:tabs>
          <w:tab w:val="right" w:leader="dot" w:pos="8834"/>
        </w:tabs>
        <w:spacing w:before="0" w:after="0"/>
        <w:rPr>
          <w:rFonts w:ascii="宋体" w:hAnsi="宋体" w:eastAsia="宋体"/>
          <w:b w:val="0"/>
          <w:bCs w:val="0"/>
          <w:caps w:val="0"/>
          <w:sz w:val="24"/>
          <w:szCs w:val="24"/>
        </w:rPr>
      </w:pPr>
      <w:r>
        <w:fldChar w:fldCharType="begin"/>
      </w:r>
      <w:r>
        <w:instrText xml:space="preserve"> HYPERLINK \l "_Toc212802947" </w:instrText>
      </w:r>
      <w:r>
        <w:fldChar w:fldCharType="separate"/>
      </w:r>
      <w:r>
        <w:rPr>
          <w:rStyle w:val="44"/>
          <w:rFonts w:ascii="宋体" w:hAnsi="宋体" w:eastAsia="宋体" w:cs="Times New Roman"/>
          <w:sz w:val="24"/>
          <w:szCs w:val="24"/>
        </w:rPr>
        <w:t>附录B  建筑材料、构配件外观质量检查内容索引表</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_Toc212802947 \h </w:instrText>
      </w:r>
      <w:r>
        <w:rPr>
          <w:rFonts w:ascii="宋体" w:hAnsi="宋体" w:eastAsia="宋体"/>
          <w:sz w:val="24"/>
          <w:szCs w:val="24"/>
        </w:rPr>
        <w:fldChar w:fldCharType="separate"/>
      </w:r>
      <w:r>
        <w:rPr>
          <w:rFonts w:ascii="宋体" w:hAnsi="宋体" w:eastAsia="宋体"/>
          <w:sz w:val="24"/>
          <w:szCs w:val="24"/>
        </w:rPr>
        <w:t>28</w:t>
      </w:r>
      <w:r>
        <w:rPr>
          <w:rFonts w:ascii="宋体" w:hAnsi="宋体" w:eastAsia="宋体"/>
          <w:sz w:val="24"/>
          <w:szCs w:val="24"/>
        </w:rPr>
        <w:fldChar w:fldCharType="end"/>
      </w:r>
      <w:r>
        <w:rPr>
          <w:rFonts w:ascii="宋体" w:hAnsi="宋体" w:eastAsia="宋体"/>
          <w:sz w:val="24"/>
          <w:szCs w:val="24"/>
        </w:rPr>
        <w:fldChar w:fldCharType="end"/>
      </w:r>
    </w:p>
    <w:p w14:paraId="07EC0F19">
      <w:pPr>
        <w:pStyle w:val="24"/>
        <w:tabs>
          <w:tab w:val="right" w:leader="dot" w:pos="8834"/>
        </w:tabs>
        <w:spacing w:before="0" w:after="0"/>
        <w:rPr>
          <w:rFonts w:ascii="宋体" w:hAnsi="宋体" w:eastAsia="宋体"/>
          <w:b w:val="0"/>
          <w:bCs w:val="0"/>
          <w:caps w:val="0"/>
          <w:sz w:val="24"/>
          <w:szCs w:val="24"/>
        </w:rPr>
      </w:pPr>
      <w:r>
        <w:fldChar w:fldCharType="begin"/>
      </w:r>
      <w:r>
        <w:instrText xml:space="preserve"> HYPERLINK \l "_Toc212802948" </w:instrText>
      </w:r>
      <w:r>
        <w:fldChar w:fldCharType="separate"/>
      </w:r>
      <w:r>
        <w:rPr>
          <w:rStyle w:val="44"/>
          <w:rFonts w:ascii="宋体" w:hAnsi="宋体" w:eastAsia="宋体" w:cs="Times New Roman"/>
          <w:sz w:val="24"/>
          <w:szCs w:val="24"/>
        </w:rPr>
        <w:t>附录C  设备开箱检验内容索引表</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_Toc212802948 \h </w:instrText>
      </w:r>
      <w:r>
        <w:rPr>
          <w:rFonts w:ascii="宋体" w:hAnsi="宋体" w:eastAsia="宋体"/>
          <w:sz w:val="24"/>
          <w:szCs w:val="24"/>
        </w:rPr>
        <w:fldChar w:fldCharType="separate"/>
      </w:r>
      <w:r>
        <w:rPr>
          <w:rFonts w:ascii="宋体" w:hAnsi="宋体" w:eastAsia="宋体"/>
          <w:sz w:val="24"/>
          <w:szCs w:val="24"/>
        </w:rPr>
        <w:t>67</w:t>
      </w:r>
      <w:r>
        <w:rPr>
          <w:rFonts w:ascii="宋体" w:hAnsi="宋体" w:eastAsia="宋体"/>
          <w:sz w:val="24"/>
          <w:szCs w:val="24"/>
        </w:rPr>
        <w:fldChar w:fldCharType="end"/>
      </w:r>
      <w:r>
        <w:rPr>
          <w:rFonts w:ascii="宋体" w:hAnsi="宋体" w:eastAsia="宋体"/>
          <w:sz w:val="24"/>
          <w:szCs w:val="24"/>
        </w:rPr>
        <w:fldChar w:fldCharType="end"/>
      </w:r>
    </w:p>
    <w:p w14:paraId="060BE749">
      <w:pPr>
        <w:pStyle w:val="24"/>
        <w:tabs>
          <w:tab w:val="right" w:leader="dot" w:pos="8834"/>
        </w:tabs>
        <w:spacing w:before="0" w:after="0"/>
        <w:rPr>
          <w:rFonts w:ascii="宋体" w:hAnsi="宋体" w:eastAsia="宋体"/>
          <w:b w:val="0"/>
          <w:bCs w:val="0"/>
          <w:caps w:val="0"/>
          <w:sz w:val="24"/>
          <w:szCs w:val="24"/>
        </w:rPr>
      </w:pPr>
      <w:r>
        <w:fldChar w:fldCharType="begin"/>
      </w:r>
      <w:r>
        <w:instrText xml:space="preserve"> HYPERLINK \l "_Toc212802949" </w:instrText>
      </w:r>
      <w:r>
        <w:fldChar w:fldCharType="separate"/>
      </w:r>
      <w:r>
        <w:rPr>
          <w:rStyle w:val="44"/>
          <w:rFonts w:ascii="宋体" w:hAnsi="宋体" w:eastAsia="宋体" w:cs="Times New Roman"/>
          <w:sz w:val="24"/>
          <w:szCs w:val="24"/>
        </w:rPr>
        <w:t>附录D  建筑材料、构配件和设备进场复验和见证取样内容索引表</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_Toc212802949 \h </w:instrText>
      </w:r>
      <w:r>
        <w:rPr>
          <w:rFonts w:ascii="宋体" w:hAnsi="宋体" w:eastAsia="宋体"/>
          <w:sz w:val="24"/>
          <w:szCs w:val="24"/>
        </w:rPr>
        <w:fldChar w:fldCharType="separate"/>
      </w:r>
      <w:r>
        <w:rPr>
          <w:rFonts w:ascii="宋体" w:hAnsi="宋体" w:eastAsia="宋体"/>
          <w:sz w:val="24"/>
          <w:szCs w:val="24"/>
        </w:rPr>
        <w:t>124</w:t>
      </w:r>
      <w:r>
        <w:rPr>
          <w:rFonts w:ascii="宋体" w:hAnsi="宋体" w:eastAsia="宋体"/>
          <w:sz w:val="24"/>
          <w:szCs w:val="24"/>
        </w:rPr>
        <w:fldChar w:fldCharType="end"/>
      </w:r>
      <w:r>
        <w:rPr>
          <w:rFonts w:ascii="宋体" w:hAnsi="宋体" w:eastAsia="宋体"/>
          <w:sz w:val="24"/>
          <w:szCs w:val="24"/>
        </w:rPr>
        <w:fldChar w:fldCharType="end"/>
      </w:r>
    </w:p>
    <w:p w14:paraId="11B48DA6">
      <w:pPr>
        <w:pStyle w:val="24"/>
        <w:tabs>
          <w:tab w:val="right" w:leader="dot" w:pos="8834"/>
        </w:tabs>
        <w:spacing w:before="0" w:after="0"/>
        <w:rPr>
          <w:rFonts w:ascii="宋体" w:hAnsi="宋体" w:eastAsia="宋体"/>
          <w:b w:val="0"/>
          <w:bCs w:val="0"/>
          <w:caps w:val="0"/>
          <w:sz w:val="24"/>
          <w:szCs w:val="24"/>
        </w:rPr>
      </w:pPr>
      <w:r>
        <w:fldChar w:fldCharType="begin"/>
      </w:r>
      <w:r>
        <w:instrText xml:space="preserve"> HYPERLINK \l "_Toc212802950" </w:instrText>
      </w:r>
      <w:r>
        <w:fldChar w:fldCharType="separate"/>
      </w:r>
      <w:r>
        <w:rPr>
          <w:rStyle w:val="44"/>
          <w:rFonts w:ascii="宋体" w:hAnsi="宋体" w:eastAsia="宋体" w:cs="Times New Roman"/>
          <w:sz w:val="24"/>
          <w:szCs w:val="24"/>
        </w:rPr>
        <w:t>附录E  建筑材料、构配件和设备现场试验内容索引表</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_Toc212802950 \h </w:instrText>
      </w:r>
      <w:r>
        <w:rPr>
          <w:rFonts w:ascii="宋体" w:hAnsi="宋体" w:eastAsia="宋体"/>
          <w:sz w:val="24"/>
          <w:szCs w:val="24"/>
        </w:rPr>
        <w:fldChar w:fldCharType="separate"/>
      </w:r>
      <w:r>
        <w:rPr>
          <w:rFonts w:ascii="宋体" w:hAnsi="宋体" w:eastAsia="宋体"/>
          <w:sz w:val="24"/>
          <w:szCs w:val="24"/>
        </w:rPr>
        <w:t>171</w:t>
      </w:r>
      <w:r>
        <w:rPr>
          <w:rFonts w:ascii="宋体" w:hAnsi="宋体" w:eastAsia="宋体"/>
          <w:sz w:val="24"/>
          <w:szCs w:val="24"/>
        </w:rPr>
        <w:fldChar w:fldCharType="end"/>
      </w:r>
      <w:r>
        <w:rPr>
          <w:rFonts w:ascii="宋体" w:hAnsi="宋体" w:eastAsia="宋体"/>
          <w:sz w:val="24"/>
          <w:szCs w:val="24"/>
        </w:rPr>
        <w:fldChar w:fldCharType="end"/>
      </w:r>
    </w:p>
    <w:p w14:paraId="56AAE0A3">
      <w:pPr>
        <w:pStyle w:val="24"/>
        <w:tabs>
          <w:tab w:val="right" w:leader="dot" w:pos="8834"/>
        </w:tabs>
        <w:spacing w:before="0" w:after="0"/>
        <w:rPr>
          <w:rFonts w:ascii="宋体" w:hAnsi="宋体" w:eastAsia="宋体"/>
          <w:b w:val="0"/>
          <w:bCs w:val="0"/>
          <w:caps w:val="0"/>
          <w:sz w:val="24"/>
          <w:szCs w:val="24"/>
        </w:rPr>
      </w:pPr>
      <w:r>
        <w:fldChar w:fldCharType="begin"/>
      </w:r>
      <w:r>
        <w:instrText xml:space="preserve"> HYPERLINK \l "_Toc212802951" </w:instrText>
      </w:r>
      <w:r>
        <w:fldChar w:fldCharType="separate"/>
      </w:r>
      <w:r>
        <w:rPr>
          <w:rStyle w:val="44"/>
          <w:rFonts w:ascii="宋体" w:hAnsi="宋体" w:eastAsia="宋体" w:cs="Times New Roman"/>
          <w:sz w:val="24"/>
          <w:szCs w:val="24"/>
        </w:rPr>
        <w:t>附录F  进场质量控制台账、见证复验台账、不合格处置记录</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_Toc212802951 \h </w:instrText>
      </w:r>
      <w:r>
        <w:rPr>
          <w:rFonts w:ascii="宋体" w:hAnsi="宋体" w:eastAsia="宋体"/>
          <w:sz w:val="24"/>
          <w:szCs w:val="24"/>
        </w:rPr>
        <w:fldChar w:fldCharType="separate"/>
      </w:r>
      <w:r>
        <w:rPr>
          <w:rFonts w:ascii="宋体" w:hAnsi="宋体" w:eastAsia="宋体"/>
          <w:sz w:val="24"/>
          <w:szCs w:val="24"/>
        </w:rPr>
        <w:t>175</w:t>
      </w:r>
      <w:r>
        <w:rPr>
          <w:rFonts w:ascii="宋体" w:hAnsi="宋体" w:eastAsia="宋体"/>
          <w:sz w:val="24"/>
          <w:szCs w:val="24"/>
        </w:rPr>
        <w:fldChar w:fldCharType="end"/>
      </w:r>
      <w:r>
        <w:rPr>
          <w:rFonts w:ascii="宋体" w:hAnsi="宋体" w:eastAsia="宋体"/>
          <w:sz w:val="24"/>
          <w:szCs w:val="24"/>
        </w:rPr>
        <w:fldChar w:fldCharType="end"/>
      </w:r>
    </w:p>
    <w:p w14:paraId="5E4A848E">
      <w:pPr>
        <w:pStyle w:val="24"/>
        <w:tabs>
          <w:tab w:val="right" w:leader="dot" w:pos="8834"/>
        </w:tabs>
        <w:spacing w:before="0" w:after="0"/>
        <w:rPr>
          <w:rFonts w:cs="Times New Roman"/>
        </w:rPr>
      </w:pPr>
      <w:r>
        <w:rPr>
          <w:rFonts w:ascii="宋体" w:hAnsi="宋体" w:eastAsia="宋体" w:cs="Times New Roman"/>
          <w:sz w:val="24"/>
          <w:szCs w:val="24"/>
        </w:rPr>
        <w:fldChar w:fldCharType="end"/>
      </w:r>
    </w:p>
    <w:p w14:paraId="6BCC25C2">
      <w:pPr>
        <w:rPr>
          <w:rFonts w:cs="Times New Roman"/>
        </w:rPr>
        <w:sectPr>
          <w:pgSz w:w="11906" w:h="16838"/>
          <w:pgMar w:top="1588" w:right="1474" w:bottom="1474" w:left="1588" w:header="851" w:footer="992" w:gutter="0"/>
          <w:cols w:space="425" w:num="1"/>
          <w:titlePg/>
          <w:docGrid w:type="lines" w:linePitch="326" w:charSpace="0"/>
        </w:sectPr>
      </w:pPr>
    </w:p>
    <w:p w14:paraId="11D16C14">
      <w:pPr>
        <w:pStyle w:val="2"/>
      </w:pPr>
      <w:bookmarkStart w:id="0" w:name="_Toc212802929"/>
      <w:r>
        <w:t>1  总  则</w:t>
      </w:r>
      <w:bookmarkEnd w:id="0"/>
    </w:p>
    <w:p w14:paraId="2A2C049F">
      <w:pPr>
        <w:rPr>
          <w:b/>
        </w:rPr>
      </w:pPr>
    </w:p>
    <w:p w14:paraId="75BA1AEE">
      <w:r>
        <w:rPr>
          <w:rFonts w:hint="eastAsia"/>
          <w:b/>
        </w:rPr>
        <w:t>1.0.1</w:t>
      </w:r>
      <w:r>
        <w:rPr>
          <w:rFonts w:hint="eastAsia"/>
        </w:rPr>
        <w:t>　为规范建筑</w:t>
      </w:r>
      <w:r>
        <w:rPr>
          <w:rFonts w:hint="eastAsia"/>
          <w:lang w:val="en-US" w:eastAsia="zh-CN"/>
        </w:rPr>
        <w:t>工程</w:t>
      </w:r>
      <w:r>
        <w:rPr>
          <w:rFonts w:hint="eastAsia"/>
        </w:rPr>
        <w:t>进场材料、构配件和设备质量控制行为，提高项目监理机构材料、构配件和设备质量控制工作水平，制定本标准。</w:t>
      </w:r>
    </w:p>
    <w:p w14:paraId="7FA80E20">
      <w:r>
        <w:rPr>
          <w:rFonts w:hint="eastAsia"/>
          <w:b/>
        </w:rPr>
        <w:t>1.0.2</w:t>
      </w:r>
      <w:r>
        <w:rPr>
          <w:rFonts w:hint="eastAsia"/>
        </w:rPr>
        <w:t>　本标准适用于建筑工程进场材料、构配件和设备的质量控制工作。</w:t>
      </w:r>
    </w:p>
    <w:p w14:paraId="6D32D097">
      <w:r>
        <w:rPr>
          <w:rFonts w:hint="eastAsia"/>
          <w:b/>
        </w:rPr>
        <w:t>1.0.3</w:t>
      </w:r>
      <w:r>
        <w:rPr>
          <w:rFonts w:hint="eastAsia"/>
        </w:rPr>
        <w:t>　建筑工程进场材料、构配件和设备质量控制工作，除应符合本标准外，尚应符合国家现行有关标准的规定。</w:t>
      </w:r>
    </w:p>
    <w:p w14:paraId="51793182">
      <w:pPr>
        <w:rPr>
          <w:rFonts w:cs="Times New Roman"/>
        </w:rPr>
      </w:pPr>
    </w:p>
    <w:p w14:paraId="316D1D6C">
      <w:pPr>
        <w:rPr>
          <w:rFonts w:cs="Times New Roman"/>
        </w:rPr>
      </w:pPr>
    </w:p>
    <w:p w14:paraId="420E7FDE">
      <w:pPr>
        <w:widowControl/>
        <w:spacing w:line="240" w:lineRule="auto"/>
        <w:jc w:val="left"/>
        <w:rPr>
          <w:rFonts w:cs="Times New Roman"/>
          <w:b/>
          <w:bCs/>
          <w:kern w:val="44"/>
          <w:sz w:val="28"/>
          <w:szCs w:val="44"/>
        </w:rPr>
      </w:pPr>
      <w:r>
        <w:rPr>
          <w:rFonts w:cs="Times New Roman"/>
        </w:rPr>
        <w:br w:type="page"/>
      </w:r>
    </w:p>
    <w:p w14:paraId="414C3400">
      <w:pPr>
        <w:pStyle w:val="2"/>
      </w:pPr>
      <w:bookmarkStart w:id="1" w:name="_Toc212802930"/>
      <w:r>
        <w:t>2  术  语</w:t>
      </w:r>
      <w:bookmarkEnd w:id="1"/>
    </w:p>
    <w:p w14:paraId="2373C15D"/>
    <w:p w14:paraId="1C64D86E">
      <w:pPr>
        <w:rPr>
          <w:rFonts w:cs="宋体"/>
          <w:bCs/>
          <w:kern w:val="0"/>
        </w:rPr>
      </w:pPr>
      <w:r>
        <w:rPr>
          <w:rFonts w:hint="eastAsia" w:cs="宋体"/>
          <w:b/>
          <w:bCs/>
          <w:kern w:val="0"/>
        </w:rPr>
        <w:t>2.0.1</w:t>
      </w:r>
      <w:r>
        <w:rPr>
          <w:rFonts w:hint="eastAsia" w:cs="宋体"/>
          <w:bCs/>
          <w:kern w:val="0"/>
        </w:rPr>
        <w:t xml:space="preserve">  进场检验</w:t>
      </w:r>
    </w:p>
    <w:p w14:paraId="63CFC123">
      <w:pPr>
        <w:pStyle w:val="52"/>
        <w:ind w:firstLine="480"/>
      </w:pPr>
      <w:r>
        <w:rPr>
          <w:rFonts w:hint="eastAsia"/>
        </w:rPr>
        <w:t>对进入施工现场拟用于建筑工程的建筑材料、构配件和设备，按设计文件、合同文件和技术标准的要求进行检查、复验和验收，并对其质量、规格及型号等是否符合要求做出确认的活动。</w:t>
      </w:r>
    </w:p>
    <w:p w14:paraId="34313900">
      <w:pPr>
        <w:rPr>
          <w:rFonts w:cs="宋体"/>
          <w:bCs/>
          <w:kern w:val="0"/>
        </w:rPr>
      </w:pPr>
      <w:r>
        <w:rPr>
          <w:rFonts w:hint="eastAsia" w:cs="宋体"/>
          <w:b/>
          <w:bCs/>
          <w:kern w:val="0"/>
        </w:rPr>
        <w:t>2.0.2</w:t>
      </w:r>
      <w:r>
        <w:rPr>
          <w:rFonts w:hint="eastAsia" w:cs="宋体"/>
          <w:bCs/>
          <w:kern w:val="0"/>
        </w:rPr>
        <w:t xml:space="preserve">  质量证明文件</w:t>
      </w:r>
    </w:p>
    <w:p w14:paraId="5F64944F">
      <w:pPr>
        <w:pStyle w:val="52"/>
        <w:ind w:firstLine="480"/>
      </w:pPr>
      <w:r>
        <w:rPr>
          <w:rFonts w:hint="eastAsia"/>
        </w:rPr>
        <w:t>用</w:t>
      </w:r>
      <w:r>
        <w:rPr>
          <w:rFonts w:hint="eastAsia"/>
          <w:lang w:val="en-US" w:eastAsia="zh-CN"/>
        </w:rPr>
        <w:t>于</w:t>
      </w:r>
      <w:r>
        <w:rPr>
          <w:rFonts w:hint="eastAsia"/>
        </w:rPr>
        <w:t>证明工程材料、构配件/部品部件、设备等产品质量的</w:t>
      </w:r>
      <w:r>
        <w:rPr>
          <w:rFonts w:hint="eastAsia"/>
          <w:lang w:val="en-US" w:eastAsia="zh-CN"/>
        </w:rPr>
        <w:t>文件资料，包括</w:t>
      </w:r>
      <w:r>
        <w:rPr>
          <w:rFonts w:hint="eastAsia"/>
        </w:rPr>
        <w:t>出厂合格证、质量检验报告、性能测试报告及进场抽检报告等。</w:t>
      </w:r>
    </w:p>
    <w:p w14:paraId="02B3DC9B">
      <w:pPr>
        <w:rPr>
          <w:rFonts w:cs="宋体"/>
          <w:bCs/>
          <w:kern w:val="0"/>
        </w:rPr>
      </w:pPr>
      <w:r>
        <w:rPr>
          <w:rFonts w:hint="eastAsia" w:cs="宋体"/>
          <w:b/>
          <w:bCs/>
          <w:kern w:val="0"/>
        </w:rPr>
        <w:t>2.0.3</w:t>
      </w:r>
      <w:r>
        <w:rPr>
          <w:rFonts w:hint="eastAsia" w:cs="宋体"/>
          <w:bCs/>
          <w:kern w:val="0"/>
        </w:rPr>
        <w:t xml:space="preserve">  外观质量检查</w:t>
      </w:r>
    </w:p>
    <w:p w14:paraId="4922D729">
      <w:pPr>
        <w:pStyle w:val="52"/>
        <w:ind w:firstLine="480"/>
      </w:pPr>
      <w:bookmarkStart w:id="2" w:name="OLE_LINK10"/>
      <w:r>
        <w:rPr>
          <w:rFonts w:hint="eastAsia"/>
        </w:rPr>
        <w:t>依据设计文件、合同文件和相关标准的要求，</w:t>
      </w:r>
      <w:bookmarkEnd w:id="2"/>
      <w:r>
        <w:rPr>
          <w:rFonts w:hint="eastAsia"/>
        </w:rPr>
        <w:t>对进场的建筑材料、构配件和设备的品种、规格、型号、尺寸以及观感质量等进行检查的活动。</w:t>
      </w:r>
    </w:p>
    <w:p w14:paraId="58A52A38">
      <w:r>
        <w:rPr>
          <w:rFonts w:hint="eastAsia" w:cs="宋体"/>
          <w:b/>
          <w:bCs/>
          <w:kern w:val="0"/>
        </w:rPr>
        <w:t>2.0.4</w:t>
      </w:r>
      <w:r>
        <w:rPr>
          <w:rFonts w:hint="eastAsia" w:cs="宋体"/>
          <w:bCs/>
          <w:kern w:val="0"/>
        </w:rPr>
        <w:t xml:space="preserve">  开箱检验</w:t>
      </w:r>
    </w:p>
    <w:p w14:paraId="53518D85">
      <w:pPr>
        <w:pStyle w:val="52"/>
        <w:ind w:firstLine="480"/>
      </w:pPr>
      <w:r>
        <w:rPr>
          <w:rFonts w:hint="eastAsia"/>
        </w:rPr>
        <w:t>依据设计文件、合同文件和相关标准的要求，对进场设备的包装情况、随机文件、备件与附件以及外观等进行检查的活动，必要时进行相关测试。</w:t>
      </w:r>
    </w:p>
    <w:p w14:paraId="48B638AF">
      <w:pPr>
        <w:rPr>
          <w:rFonts w:cs="宋体"/>
        </w:rPr>
      </w:pPr>
      <w:r>
        <w:rPr>
          <w:rFonts w:hint="eastAsia" w:cs="宋体"/>
          <w:b/>
        </w:rPr>
        <w:t>2.0.5</w:t>
      </w:r>
      <w:r>
        <w:rPr>
          <w:rFonts w:hint="eastAsia" w:cs="宋体"/>
        </w:rPr>
        <w:t xml:space="preserve">  现场试验</w:t>
      </w:r>
    </w:p>
    <w:p w14:paraId="11A97DA0">
      <w:pPr>
        <w:pStyle w:val="52"/>
        <w:ind w:firstLine="480"/>
      </w:pPr>
      <w:bookmarkStart w:id="3" w:name="OLE_LINK12"/>
      <w:r>
        <w:rPr>
          <w:rFonts w:hint="eastAsia"/>
        </w:rPr>
        <w:t>建筑材料、构配件和设备进入施工现场后，在质量证明文件核查、外观质量检查或开箱检验符合要求的基础上，按照有关规定抽取试样，在施工现场进行检测或试验的活动。</w:t>
      </w:r>
      <w:bookmarkEnd w:id="3"/>
    </w:p>
    <w:p w14:paraId="2E4513C1">
      <w:pPr>
        <w:pStyle w:val="52"/>
        <w:ind w:firstLine="480"/>
      </w:pPr>
      <w:r>
        <w:br w:type="page"/>
      </w:r>
    </w:p>
    <w:p w14:paraId="2B13A888">
      <w:pPr>
        <w:pStyle w:val="2"/>
        <w:rPr>
          <w:rFonts w:cs="Times New Roman"/>
        </w:rPr>
      </w:pPr>
      <w:bookmarkStart w:id="4" w:name="_Toc212802931"/>
      <w:r>
        <w:rPr>
          <w:rFonts w:cs="Times New Roman"/>
        </w:rPr>
        <w:t>3  基本规定</w:t>
      </w:r>
      <w:bookmarkEnd w:id="4"/>
    </w:p>
    <w:p w14:paraId="2C3545F2">
      <w:pPr>
        <w:rPr>
          <w:b/>
        </w:rPr>
      </w:pPr>
    </w:p>
    <w:p w14:paraId="12C914E8">
      <w:r>
        <w:rPr>
          <w:rFonts w:hint="eastAsia"/>
          <w:b/>
        </w:rPr>
        <w:t xml:space="preserve">3.0.1  </w:t>
      </w:r>
      <w:r>
        <w:rPr>
          <w:rFonts w:hint="eastAsia"/>
        </w:rPr>
        <w:t>建筑工程采用的建筑材料、构配件和设备应进行进场检验。主要建筑材料、构配件和设备应经项目监理机构审查合格后方可使用。严禁使用国家和各地</w:t>
      </w:r>
      <w:r>
        <w:rPr>
          <w:rFonts w:hint="eastAsia"/>
          <w:lang w:val="en-US" w:eastAsia="zh-CN"/>
        </w:rPr>
        <w:t>政府管理部门</w:t>
      </w:r>
      <w:r>
        <w:rPr>
          <w:rFonts w:hint="eastAsia"/>
        </w:rPr>
        <w:t>明令禁止使用和淘汰的材料。</w:t>
      </w:r>
    </w:p>
    <w:p w14:paraId="4733C067">
      <w:r>
        <w:rPr>
          <w:rFonts w:hint="eastAsia"/>
          <w:b/>
        </w:rPr>
        <w:t xml:space="preserve">3.0.2  </w:t>
      </w:r>
      <w:r>
        <w:rPr>
          <w:rFonts w:hint="eastAsia"/>
        </w:rPr>
        <w:t>项目监理机构对建筑材料、构配件和设备的进场质量控制包括质量证明文件核查、外观质量检查和见证复验等内容。</w:t>
      </w:r>
    </w:p>
    <w:p w14:paraId="1723BEDC">
      <w:pPr>
        <w:rPr>
          <w:b/>
        </w:rPr>
      </w:pPr>
      <w:r>
        <w:rPr>
          <w:rFonts w:hint="eastAsia"/>
          <w:b/>
        </w:rPr>
        <w:t xml:space="preserve">3.0.3  </w:t>
      </w:r>
      <w:r>
        <w:rPr>
          <w:rFonts w:hint="eastAsia"/>
          <w:bCs/>
        </w:rPr>
        <w:t>工程</w:t>
      </w:r>
      <w:r>
        <w:rPr>
          <w:rFonts w:hint="eastAsia"/>
        </w:rPr>
        <w:t>施工前，项目监理机构应审查施工单位编制的工程试验检测方案，并明确建筑材料、构配件和设备进场检验执行的标准。</w:t>
      </w:r>
    </w:p>
    <w:p w14:paraId="6BCEC8C6">
      <w:r>
        <w:rPr>
          <w:rFonts w:hint="eastAsia"/>
          <w:b/>
        </w:rPr>
        <w:t>3.0.4</w:t>
      </w:r>
      <w:r>
        <w:rPr>
          <w:rFonts w:hint="eastAsia"/>
        </w:rPr>
        <w:t xml:space="preserve">  项目监理机构应按合同约定，参与对重要建筑材料、构配件和设备生产供应单位的考察，考察生产供应单位的生产规模、生产组织、质量保证体系的建立与运行情况、技术标准的执行情况等。</w:t>
      </w:r>
    </w:p>
    <w:p w14:paraId="03DCD76B">
      <w:pPr>
        <w:rPr>
          <w:color w:val="000000"/>
          <w:sz w:val="18"/>
          <w:szCs w:val="18"/>
        </w:rPr>
      </w:pPr>
      <w:r>
        <w:rPr>
          <w:rFonts w:hint="eastAsia"/>
          <w:b/>
        </w:rPr>
        <w:t>3.0.5</w:t>
      </w:r>
      <w:r>
        <w:rPr>
          <w:rFonts w:hint="eastAsia"/>
        </w:rPr>
        <w:t xml:space="preserve">  建筑材料、构配件应按进场批次进行验收，检验批划分应符合相关标准要求。</w:t>
      </w:r>
    </w:p>
    <w:p w14:paraId="4A40E2F6">
      <w:r>
        <w:rPr>
          <w:rFonts w:hint="eastAsia" w:cs="宋体"/>
          <w:b/>
          <w:bCs/>
          <w:kern w:val="0"/>
        </w:rPr>
        <w:t>3.0.6</w:t>
      </w:r>
      <w:r>
        <w:rPr>
          <w:rFonts w:hint="eastAsia" w:cs="宋体"/>
          <w:bCs/>
          <w:kern w:val="0"/>
        </w:rPr>
        <w:t xml:space="preserve">  </w:t>
      </w:r>
      <w:bookmarkStart w:id="5" w:name="OLE_LINK9"/>
      <w:r>
        <w:rPr>
          <w:rFonts w:hint="eastAsia" w:cs="宋体"/>
          <w:bCs/>
          <w:kern w:val="0"/>
        </w:rPr>
        <w:t>项目监理机构</w:t>
      </w:r>
      <w:bookmarkEnd w:id="5"/>
      <w:r>
        <w:rPr>
          <w:rFonts w:hint="eastAsia" w:cs="宋体"/>
          <w:bCs/>
          <w:kern w:val="0"/>
        </w:rPr>
        <w:t>应按规定</w:t>
      </w:r>
      <w:r>
        <w:rPr>
          <w:rFonts w:hint="eastAsia"/>
        </w:rPr>
        <w:t>对涉及结构安全、节能、环境保护和主要使用功能块、试件及材料的取样、封样、送检进行见证。</w:t>
      </w:r>
    </w:p>
    <w:p w14:paraId="6F5E41DC">
      <w:pPr>
        <w:rPr>
          <w:bCs/>
        </w:rPr>
      </w:pPr>
      <w:r>
        <w:rPr>
          <w:rFonts w:hint="eastAsia"/>
          <w:b/>
        </w:rPr>
        <w:t xml:space="preserve">3.0.7  </w:t>
      </w:r>
      <w:r>
        <w:rPr>
          <w:rFonts w:hint="eastAsia"/>
          <w:bCs/>
        </w:rPr>
        <w:t>项目监理机构在日常巡视</w:t>
      </w:r>
      <w:r>
        <w:rPr>
          <w:rFonts w:hint="eastAsia"/>
          <w:bCs/>
          <w:lang w:val="en-US" w:eastAsia="zh-CN"/>
        </w:rPr>
        <w:t>检查</w:t>
      </w:r>
      <w:r>
        <w:rPr>
          <w:rFonts w:hint="eastAsia"/>
          <w:bCs/>
        </w:rPr>
        <w:t>中发现材料、构配件和设备外观质量存在问题的，应及时按规定工作程序进行处理。</w:t>
      </w:r>
    </w:p>
    <w:p w14:paraId="645E4070">
      <w:pPr>
        <w:rPr>
          <w:b/>
        </w:rPr>
      </w:pPr>
      <w:r>
        <w:rPr>
          <w:rFonts w:hint="eastAsia"/>
          <w:b/>
        </w:rPr>
        <w:t>3.0.8</w:t>
      </w:r>
      <w:r>
        <w:rPr>
          <w:rFonts w:hint="eastAsia"/>
        </w:rPr>
        <w:t xml:space="preserve">  工程监理合同订立平行检验条款的，项目监理机构应按合同约定完成平行检验。</w:t>
      </w:r>
    </w:p>
    <w:p w14:paraId="364FCEF6">
      <w:pPr>
        <w:rPr>
          <w:rFonts w:hint="eastAsia"/>
        </w:rPr>
      </w:pPr>
      <w:r>
        <w:rPr>
          <w:rFonts w:hint="eastAsia"/>
          <w:b/>
        </w:rPr>
        <w:t>3.0.9</w:t>
      </w:r>
      <w:r>
        <w:rPr>
          <w:rFonts w:hint="eastAsia"/>
        </w:rPr>
        <w:t xml:space="preserve">  进场检验不合格的建筑材料、构配件和设备应按规定进行不合格处置。</w:t>
      </w:r>
    </w:p>
    <w:p w14:paraId="0E09DF72">
      <w:pPr>
        <w:rPr>
          <w:rFonts w:hint="default"/>
          <w:lang w:val="en-US" w:eastAsia="zh-CN"/>
        </w:rPr>
      </w:pPr>
      <w:r>
        <w:rPr>
          <w:rFonts w:hint="eastAsia"/>
          <w:b/>
          <w:lang w:val="en-US" w:eastAsia="zh-CN"/>
        </w:rPr>
        <w:t xml:space="preserve">3.0.10 </w:t>
      </w:r>
      <w:r>
        <w:rPr>
          <w:rFonts w:hint="eastAsia"/>
          <w:lang w:val="en-US" w:eastAsia="zh-CN"/>
        </w:rPr>
        <w:t>建立</w:t>
      </w:r>
      <w:r>
        <w:rPr>
          <w:rFonts w:hint="eastAsia"/>
        </w:rPr>
        <w:t>建筑材料、构配件和设备</w:t>
      </w:r>
      <w:r>
        <w:rPr>
          <w:rFonts w:hint="eastAsia"/>
          <w:lang w:val="en-US" w:eastAsia="zh-CN"/>
        </w:rPr>
        <w:t>质量数智化控制系统，鼓励项目监理机构应用二维码、数字孪生、AI智能识别等数智化手段实现</w:t>
      </w:r>
      <w:r>
        <w:rPr>
          <w:rFonts w:hint="eastAsia"/>
        </w:rPr>
        <w:t>建筑材料、构配件和设备</w:t>
      </w:r>
      <w:r>
        <w:rPr>
          <w:rFonts w:hint="eastAsia"/>
          <w:lang w:val="en-US" w:eastAsia="zh-CN"/>
        </w:rPr>
        <w:t>质量控制。</w:t>
      </w:r>
    </w:p>
    <w:p w14:paraId="2D800F3D"/>
    <w:p w14:paraId="2EC373CF">
      <w:pPr>
        <w:widowControl/>
        <w:spacing w:line="240" w:lineRule="auto"/>
        <w:jc w:val="left"/>
        <w:rPr>
          <w:rFonts w:cs="Times New Roman"/>
        </w:rPr>
      </w:pPr>
      <w:r>
        <w:rPr>
          <w:rFonts w:cs="Times New Roman"/>
        </w:rPr>
        <w:br w:type="page"/>
      </w:r>
    </w:p>
    <w:p w14:paraId="1B3E87C5">
      <w:pPr>
        <w:pStyle w:val="2"/>
        <w:rPr>
          <w:rFonts w:cs="Times New Roman"/>
        </w:rPr>
      </w:pPr>
      <w:bookmarkStart w:id="6" w:name="_Toc212802932"/>
      <w:r>
        <w:rPr>
          <w:rFonts w:cs="Times New Roman"/>
        </w:rPr>
        <w:t>4  质量控制方法和程序</w:t>
      </w:r>
      <w:bookmarkEnd w:id="6"/>
    </w:p>
    <w:p w14:paraId="48EB538D"/>
    <w:p w14:paraId="130A6D38">
      <w:pPr>
        <w:pStyle w:val="3"/>
      </w:pPr>
      <w:bookmarkStart w:id="7" w:name="_Toc212802933"/>
      <w:r>
        <w:t>4.</w:t>
      </w:r>
      <w:r>
        <w:rPr>
          <w:rFonts w:hint="eastAsia"/>
        </w:rPr>
        <w:t>1</w:t>
      </w:r>
      <w:r>
        <w:t xml:space="preserve">  质量证明文件核查</w:t>
      </w:r>
      <w:bookmarkEnd w:id="7"/>
    </w:p>
    <w:p w14:paraId="1F72468B">
      <w:pPr>
        <w:rPr>
          <w:rFonts w:cs="Times New Roman"/>
        </w:rPr>
      </w:pPr>
      <w:r>
        <w:rPr>
          <w:rFonts w:hint="eastAsia" w:cs="Times New Roman"/>
          <w:b/>
          <w:bCs/>
        </w:rPr>
        <w:t>4.1.1</w:t>
      </w:r>
      <w:r>
        <w:rPr>
          <w:rFonts w:hint="eastAsia" w:cs="Times New Roman"/>
        </w:rPr>
        <w:t xml:space="preserve">  建筑材料、构配件和设备进场报验时，质量证明文件应随报审表同步提供，</w:t>
      </w:r>
      <w:r>
        <w:rPr>
          <w:rFonts w:hint="eastAsia" w:cs="Times New Roman"/>
          <w:lang w:val="en-US" w:eastAsia="zh-CN"/>
        </w:rPr>
        <w:t>其</w:t>
      </w:r>
      <w:r>
        <w:rPr>
          <w:rFonts w:hint="eastAsia" w:cs="Times New Roman"/>
        </w:rPr>
        <w:t>内容应</w:t>
      </w:r>
      <w:r>
        <w:rPr>
          <w:rFonts w:hint="eastAsia" w:cs="Times New Roman"/>
          <w:lang w:val="en-US" w:eastAsia="zh-CN"/>
        </w:rPr>
        <w:t>符合</w:t>
      </w:r>
      <w:r>
        <w:rPr>
          <w:rFonts w:hint="eastAsia" w:cs="Times New Roman"/>
        </w:rPr>
        <w:t>报审</w:t>
      </w:r>
      <w:r>
        <w:rPr>
          <w:rFonts w:hint="eastAsia" w:cs="Times New Roman"/>
          <w:lang w:val="en-US" w:eastAsia="zh-CN"/>
        </w:rPr>
        <w:t>表要求</w:t>
      </w:r>
      <w:r>
        <w:rPr>
          <w:rFonts w:hint="eastAsia" w:cs="Times New Roman"/>
        </w:rPr>
        <w:t>。</w:t>
      </w:r>
    </w:p>
    <w:p w14:paraId="08163725">
      <w:pPr>
        <w:rPr>
          <w:rFonts w:hint="eastAsia" w:cs="Times New Roman"/>
        </w:rPr>
      </w:pPr>
      <w:r>
        <w:rPr>
          <w:rFonts w:hint="eastAsia" w:cs="Times New Roman"/>
          <w:b/>
          <w:bCs w:val="0"/>
        </w:rPr>
        <w:t>4.1.2</w:t>
      </w:r>
      <w:r>
        <w:rPr>
          <w:rFonts w:cs="Times New Roman"/>
        </w:rPr>
        <w:t xml:space="preserve"> </w:t>
      </w:r>
      <w:r>
        <w:rPr>
          <w:rFonts w:hint="eastAsia" w:cs="Times New Roman"/>
        </w:rPr>
        <w:t xml:space="preserve"> 质量证明文件应</w:t>
      </w:r>
      <w:r>
        <w:rPr>
          <w:rFonts w:hint="eastAsia" w:cs="Times New Roman"/>
          <w:lang w:val="en-US" w:eastAsia="zh-CN"/>
        </w:rPr>
        <w:t>齐全、</w:t>
      </w:r>
      <w:r>
        <w:rPr>
          <w:rFonts w:hint="eastAsia" w:cs="Times New Roman"/>
        </w:rPr>
        <w:t>真实、有效和可追溯，</w:t>
      </w:r>
      <w:r>
        <w:rPr>
          <w:rFonts w:hint="eastAsia" w:cs="Times New Roman"/>
          <w:lang w:val="en-US" w:eastAsia="zh-CN"/>
        </w:rPr>
        <w:t>项目监理机构应对</w:t>
      </w:r>
      <w:r>
        <w:rPr>
          <w:rFonts w:hint="eastAsia" w:cs="Times New Roman"/>
        </w:rPr>
        <w:t>必要的</w:t>
      </w:r>
      <w:r>
        <w:rPr>
          <w:rFonts w:hint="eastAsia" w:cs="Times New Roman"/>
          <w:lang w:val="en-US" w:eastAsia="zh-CN"/>
        </w:rPr>
        <w:t>文件</w:t>
      </w:r>
      <w:r>
        <w:rPr>
          <w:rFonts w:hint="eastAsia" w:cs="Times New Roman"/>
        </w:rPr>
        <w:t>在相关主管部门网站和检测单位进行查询确认。主要</w:t>
      </w:r>
      <w:r>
        <w:rPr>
          <w:rFonts w:cs="Times New Roman"/>
        </w:rPr>
        <w:t>材料、构配件和设备</w:t>
      </w:r>
      <w:r>
        <w:rPr>
          <w:rFonts w:hint="eastAsia" w:cs="Times New Roman"/>
        </w:rPr>
        <w:t>进场时提供的</w:t>
      </w:r>
      <w:r>
        <w:rPr>
          <w:rFonts w:cs="Times New Roman"/>
        </w:rPr>
        <w:t>质量证明文件</w:t>
      </w:r>
      <w:r>
        <w:rPr>
          <w:rFonts w:hint="eastAsia" w:cs="Times New Roman"/>
        </w:rPr>
        <w:t>的</w:t>
      </w:r>
      <w:r>
        <w:rPr>
          <w:rFonts w:cs="Times New Roman"/>
        </w:rPr>
        <w:t>组成</w:t>
      </w:r>
      <w:r>
        <w:rPr>
          <w:rFonts w:hint="eastAsia" w:cs="Times New Roman"/>
        </w:rPr>
        <w:t>及依据详见本标准</w:t>
      </w:r>
      <w:r>
        <w:rPr>
          <w:rFonts w:cs="Times New Roman"/>
        </w:rPr>
        <w:t>附录A</w:t>
      </w:r>
      <w:r>
        <w:rPr>
          <w:rFonts w:hint="eastAsia" w:cs="Times New Roman"/>
        </w:rPr>
        <w:t>。</w:t>
      </w:r>
    </w:p>
    <w:p w14:paraId="370D3408">
      <w:pPr>
        <w:rPr>
          <w:rFonts w:cs="Times New Roman"/>
        </w:rPr>
      </w:pPr>
      <w:r>
        <w:rPr>
          <w:rFonts w:hint="eastAsia" w:cs="Times New Roman"/>
          <w:b/>
        </w:rPr>
        <w:t>4.1.</w:t>
      </w:r>
      <w:r>
        <w:rPr>
          <w:rFonts w:hint="eastAsia" w:cs="Times New Roman"/>
          <w:b/>
          <w:lang w:val="en-US" w:eastAsia="zh-CN"/>
        </w:rPr>
        <w:t>3</w:t>
      </w:r>
      <w:r>
        <w:rPr>
          <w:rFonts w:cs="Times New Roman"/>
        </w:rPr>
        <w:t xml:space="preserve"> </w:t>
      </w:r>
      <w:r>
        <w:rPr>
          <w:rFonts w:hint="eastAsia" w:cs="Times New Roman"/>
        </w:rPr>
        <w:t>质量证明文件应签章齐全。生产厂家直接提供的质量证明文件应为盖章原件；由供应商提供的质量证明文件复印件应由提供单位盖章，并有经手人签字。</w:t>
      </w:r>
    </w:p>
    <w:p w14:paraId="5B69BA1A">
      <w:pPr>
        <w:rPr>
          <w:rFonts w:cs="Times New Roman"/>
        </w:rPr>
      </w:pPr>
      <w:r>
        <w:rPr>
          <w:rFonts w:hint="eastAsia" w:cs="Times New Roman"/>
          <w:b/>
        </w:rPr>
        <w:t>4.1.</w:t>
      </w:r>
      <w:r>
        <w:rPr>
          <w:rFonts w:hint="eastAsia" w:cs="Times New Roman"/>
          <w:b/>
          <w:lang w:val="en-US" w:eastAsia="zh-CN"/>
        </w:rPr>
        <w:t>4</w:t>
      </w:r>
      <w:r>
        <w:rPr>
          <w:rFonts w:cs="Times New Roman"/>
        </w:rPr>
        <w:t xml:space="preserve"> </w:t>
      </w:r>
      <w:r>
        <w:rPr>
          <w:rFonts w:hint="eastAsia" w:cs="Times New Roman"/>
        </w:rPr>
        <w:t>设备开箱检验的随机质量证明文件应</w:t>
      </w:r>
      <w:r>
        <w:rPr>
          <w:rFonts w:hint="eastAsia" w:cs="Times New Roman"/>
          <w:lang w:val="en-US" w:eastAsia="zh-CN"/>
        </w:rPr>
        <w:t>包括安装使用说明文件，</w:t>
      </w:r>
      <w:r>
        <w:rPr>
          <w:rFonts w:hint="eastAsia" w:cs="Times New Roman"/>
        </w:rPr>
        <w:t>能指导设备安装人员顺利、准确安装。</w:t>
      </w:r>
    </w:p>
    <w:p w14:paraId="325CE627">
      <w:pPr>
        <w:rPr>
          <w:rFonts w:cs="Times New Roman"/>
        </w:rPr>
      </w:pPr>
      <w:r>
        <w:rPr>
          <w:rFonts w:hint="eastAsia" w:cs="Times New Roman"/>
          <w:b/>
        </w:rPr>
        <w:t>4.1.</w:t>
      </w:r>
      <w:r>
        <w:rPr>
          <w:rFonts w:hint="eastAsia" w:cs="Times New Roman"/>
          <w:b/>
          <w:lang w:val="en-US" w:eastAsia="zh-CN"/>
        </w:rPr>
        <w:t>5</w:t>
      </w:r>
      <w:r>
        <w:rPr>
          <w:rFonts w:cs="Times New Roman"/>
          <w:b/>
          <w:bCs/>
        </w:rPr>
        <w:t xml:space="preserve"> </w:t>
      </w:r>
      <w:r>
        <w:rPr>
          <w:rFonts w:hint="eastAsia" w:cs="Times New Roman"/>
          <w:lang w:val="en-US" w:eastAsia="zh-CN"/>
        </w:rPr>
        <w:t>项目监理机构应审查应审查</w:t>
      </w:r>
      <w:r>
        <w:rPr>
          <w:rFonts w:hint="eastAsia" w:cs="Times New Roman"/>
        </w:rPr>
        <w:t>质量证明文件的种类组成、内容要件、性能指标和结论意见</w:t>
      </w:r>
      <w:r>
        <w:rPr>
          <w:rFonts w:hint="eastAsia" w:cs="Times New Roman"/>
          <w:lang w:val="en-US" w:eastAsia="zh-CN"/>
        </w:rPr>
        <w:t>等是否</w:t>
      </w:r>
      <w:r>
        <w:rPr>
          <w:rFonts w:cs="Times New Roman"/>
        </w:rPr>
        <w:t>符合</w:t>
      </w:r>
      <w:r>
        <w:rPr>
          <w:rFonts w:hint="eastAsia" w:cs="Times New Roman"/>
        </w:rPr>
        <w:t>相关技术标准的规定。</w:t>
      </w:r>
      <w:r>
        <w:rPr>
          <w:rFonts w:cs="Times New Roman"/>
          <w:b/>
          <w:bCs/>
        </w:rPr>
        <w:t xml:space="preserve"> </w:t>
      </w:r>
    </w:p>
    <w:p w14:paraId="2E026240">
      <w:pPr>
        <w:rPr>
          <w:rFonts w:cs="Times New Roman"/>
        </w:rPr>
      </w:pPr>
      <w:r>
        <w:rPr>
          <w:rFonts w:hint="eastAsia" w:cs="Times New Roman"/>
          <w:b/>
          <w:bCs w:val="0"/>
          <w:lang w:val="en-US" w:eastAsia="zh-CN"/>
        </w:rPr>
        <w:t xml:space="preserve">4.1.6 </w:t>
      </w:r>
      <w:r>
        <w:rPr>
          <w:rFonts w:hint="eastAsia" w:cs="Times New Roman"/>
          <w:lang w:val="en-US" w:eastAsia="zh-CN"/>
        </w:rPr>
        <w:t>项目监理机构应审查</w:t>
      </w:r>
      <w:r>
        <w:rPr>
          <w:rFonts w:hint="eastAsia" w:cs="Times New Roman"/>
        </w:rPr>
        <w:t>质量证明文件中</w:t>
      </w:r>
      <w:r>
        <w:rPr>
          <w:rFonts w:cs="Times New Roman"/>
        </w:rPr>
        <w:t>材料</w:t>
      </w:r>
      <w:r>
        <w:rPr>
          <w:rFonts w:hint="eastAsia" w:cs="Times New Roman"/>
        </w:rPr>
        <w:t>、</w:t>
      </w:r>
      <w:r>
        <w:rPr>
          <w:rFonts w:cs="Times New Roman"/>
        </w:rPr>
        <w:t>构配件</w:t>
      </w:r>
      <w:r>
        <w:rPr>
          <w:rFonts w:hint="eastAsia" w:cs="Times New Roman"/>
        </w:rPr>
        <w:t>和</w:t>
      </w:r>
      <w:r>
        <w:rPr>
          <w:rFonts w:cs="Times New Roman"/>
        </w:rPr>
        <w:t>设备</w:t>
      </w:r>
      <w:r>
        <w:rPr>
          <w:rFonts w:hint="eastAsia" w:cs="Times New Roman"/>
        </w:rPr>
        <w:t>的</w:t>
      </w:r>
      <w:r>
        <w:rPr>
          <w:rFonts w:cs="Times New Roman"/>
        </w:rPr>
        <w:t>规格、型号</w:t>
      </w:r>
      <w:r>
        <w:rPr>
          <w:rFonts w:hint="eastAsia" w:cs="Times New Roman"/>
          <w:lang w:val="en-US" w:eastAsia="zh-CN"/>
        </w:rPr>
        <w:t>是否</w:t>
      </w:r>
      <w:r>
        <w:rPr>
          <w:rFonts w:cs="Times New Roman"/>
        </w:rPr>
        <w:t>符合设计文件要求</w:t>
      </w:r>
      <w:r>
        <w:rPr>
          <w:rFonts w:hint="eastAsia" w:cs="Times New Roman"/>
        </w:rPr>
        <w:t>，</w:t>
      </w:r>
      <w:r>
        <w:rPr>
          <w:rFonts w:cs="Times New Roman"/>
        </w:rPr>
        <w:t>品牌</w:t>
      </w:r>
      <w:r>
        <w:rPr>
          <w:rFonts w:hint="eastAsia" w:cs="Times New Roman"/>
        </w:rPr>
        <w:t>档次应符合</w:t>
      </w:r>
      <w:r>
        <w:rPr>
          <w:rFonts w:cs="Times New Roman"/>
        </w:rPr>
        <w:t>合同文件</w:t>
      </w:r>
      <w:r>
        <w:rPr>
          <w:rFonts w:hint="eastAsia" w:cs="Times New Roman"/>
        </w:rPr>
        <w:t>的约定。</w:t>
      </w:r>
    </w:p>
    <w:p w14:paraId="3CA7D7ED">
      <w:pPr>
        <w:rPr>
          <w:rFonts w:cs="Times New Roman"/>
        </w:rPr>
      </w:pPr>
      <w:r>
        <w:rPr>
          <w:rFonts w:hint="eastAsia" w:cs="Times New Roman"/>
          <w:b/>
        </w:rPr>
        <w:t>4.1.7</w:t>
      </w:r>
      <w:r>
        <w:rPr>
          <w:rFonts w:cs="Times New Roman"/>
        </w:rPr>
        <w:t xml:space="preserve"> </w:t>
      </w:r>
      <w:r>
        <w:rPr>
          <w:rFonts w:hint="eastAsia" w:cs="Times New Roman"/>
          <w:lang w:val="en-US" w:eastAsia="zh-CN"/>
        </w:rPr>
        <w:t>项目监理机构</w:t>
      </w:r>
      <w:r>
        <w:rPr>
          <w:rFonts w:hint="eastAsia" w:cs="Times New Roman"/>
        </w:rPr>
        <w:t>应核查</w:t>
      </w:r>
      <w:r>
        <w:rPr>
          <w:rFonts w:cs="Times New Roman"/>
        </w:rPr>
        <w:t>由建设单位采购供应的材料、构配件</w:t>
      </w:r>
      <w:r>
        <w:rPr>
          <w:rFonts w:hint="eastAsia" w:cs="Times New Roman"/>
          <w:lang w:val="en-US" w:eastAsia="zh-CN"/>
        </w:rPr>
        <w:t>或</w:t>
      </w:r>
      <w:r>
        <w:rPr>
          <w:rFonts w:cs="Times New Roman"/>
        </w:rPr>
        <w:t>设备</w:t>
      </w:r>
      <w:r>
        <w:rPr>
          <w:rFonts w:hint="eastAsia" w:cs="Times New Roman"/>
        </w:rPr>
        <w:t>的到货检验合格证明。</w:t>
      </w:r>
    </w:p>
    <w:p w14:paraId="7EA23012"/>
    <w:p w14:paraId="1C7ADC35">
      <w:pPr>
        <w:pStyle w:val="3"/>
        <w:rPr>
          <w:rFonts w:cs="Times New Roman"/>
        </w:rPr>
      </w:pPr>
      <w:bookmarkStart w:id="8" w:name="_Toc212802934"/>
      <w:r>
        <w:rPr>
          <w:rFonts w:cs="Times New Roman"/>
        </w:rPr>
        <w:t>4.</w:t>
      </w:r>
      <w:r>
        <w:rPr>
          <w:rFonts w:hint="eastAsia" w:cs="Times New Roman"/>
        </w:rPr>
        <w:t>2</w:t>
      </w:r>
      <w:r>
        <w:rPr>
          <w:rFonts w:cs="Times New Roman"/>
        </w:rPr>
        <w:t xml:space="preserve">  外观质量检查</w:t>
      </w:r>
      <w:bookmarkEnd w:id="8"/>
    </w:p>
    <w:p w14:paraId="1040A3EA">
      <w:pPr>
        <w:rPr>
          <w:rFonts w:cs="Times New Roman"/>
        </w:rPr>
      </w:pPr>
      <w:bookmarkStart w:id="9" w:name="OLE_LINK5"/>
      <w:r>
        <w:rPr>
          <w:rFonts w:hint="eastAsia" w:cs="Times New Roman"/>
          <w:b/>
        </w:rPr>
        <w:t>4.2.1</w:t>
      </w:r>
      <w:r>
        <w:rPr>
          <w:rFonts w:cs="Times New Roman"/>
        </w:rPr>
        <w:t xml:space="preserve">  </w:t>
      </w:r>
      <w:bookmarkEnd w:id="9"/>
      <w:r>
        <w:rPr>
          <w:rFonts w:hint="eastAsia" w:cs="Times New Roman"/>
        </w:rPr>
        <w:t>建筑材料、构配件和设备进场</w:t>
      </w:r>
      <w:r>
        <w:rPr>
          <w:rFonts w:cs="Times New Roman"/>
        </w:rPr>
        <w:t>验收，应在</w:t>
      </w:r>
      <w:r>
        <w:rPr>
          <w:rFonts w:hint="eastAsia" w:cs="Times New Roman"/>
        </w:rPr>
        <w:t>在质量证明文件核查的基础上</w:t>
      </w:r>
      <w:r>
        <w:rPr>
          <w:rFonts w:cs="Times New Roman"/>
        </w:rPr>
        <w:t>，</w:t>
      </w:r>
      <w:r>
        <w:rPr>
          <w:rFonts w:hint="eastAsia" w:cs="Times New Roman"/>
        </w:rPr>
        <w:t>进行外观质量检查</w:t>
      </w:r>
      <w:r>
        <w:rPr>
          <w:rFonts w:hint="eastAsia" w:cs="Times New Roman"/>
          <w:lang w:eastAsia="zh-CN"/>
        </w:rPr>
        <w:t>。</w:t>
      </w:r>
      <w:r>
        <w:rPr>
          <w:rFonts w:cs="Times New Roman"/>
        </w:rPr>
        <w:t>符合</w:t>
      </w:r>
      <w:r>
        <w:rPr>
          <w:rFonts w:hint="eastAsia" w:cs="Times New Roman"/>
        </w:rPr>
        <w:t>要求</w:t>
      </w:r>
      <w:r>
        <w:rPr>
          <w:rFonts w:cs="Times New Roman"/>
        </w:rPr>
        <w:t>且</w:t>
      </w:r>
      <w:r>
        <w:rPr>
          <w:rFonts w:hint="eastAsia" w:cs="Times New Roman"/>
        </w:rPr>
        <w:t>不需要复验</w:t>
      </w:r>
      <w:r>
        <w:rPr>
          <w:rFonts w:cs="Times New Roman"/>
        </w:rPr>
        <w:t>的，进行</w:t>
      </w:r>
      <w:r>
        <w:rPr>
          <w:rFonts w:hint="eastAsia" w:cs="Times New Roman"/>
        </w:rPr>
        <w:t>合格签认。</w:t>
      </w:r>
      <w:r>
        <w:rPr>
          <w:rFonts w:cs="Times New Roman"/>
        </w:rPr>
        <w:t>需要复验的，应在外观</w:t>
      </w:r>
      <w:r>
        <w:rPr>
          <w:rFonts w:hint="eastAsia" w:cs="Times New Roman"/>
        </w:rPr>
        <w:t>检查</w:t>
      </w:r>
      <w:r>
        <w:rPr>
          <w:rFonts w:cs="Times New Roman"/>
        </w:rPr>
        <w:t>合格的</w:t>
      </w:r>
      <w:r>
        <w:rPr>
          <w:rFonts w:hint="eastAsia" w:cs="Times New Roman"/>
        </w:rPr>
        <w:t>材料、构配件和设备中</w:t>
      </w:r>
      <w:r>
        <w:rPr>
          <w:rFonts w:cs="Times New Roman"/>
        </w:rPr>
        <w:t>抽样</w:t>
      </w:r>
      <w:r>
        <w:rPr>
          <w:rFonts w:hint="eastAsia" w:cs="Times New Roman"/>
          <w:lang w:val="en-US" w:eastAsia="zh-CN"/>
        </w:rPr>
        <w:t>并送样</w:t>
      </w:r>
      <w:r>
        <w:rPr>
          <w:rFonts w:cs="Times New Roman"/>
        </w:rPr>
        <w:t>检测。</w:t>
      </w:r>
    </w:p>
    <w:p w14:paraId="4D76F567">
      <w:pPr>
        <w:rPr>
          <w:rFonts w:hint="eastAsia" w:eastAsia="宋体" w:cs="Times New Roman"/>
          <w:lang w:eastAsia="zh-CN"/>
        </w:rPr>
      </w:pPr>
      <w:r>
        <w:rPr>
          <w:rFonts w:hint="eastAsia" w:cs="Times New Roman"/>
          <w:b/>
        </w:rPr>
        <w:t>4.2.2</w:t>
      </w:r>
      <w:r>
        <w:rPr>
          <w:rFonts w:cs="Times New Roman"/>
          <w:b/>
        </w:rPr>
        <w:t xml:space="preserve"> </w:t>
      </w:r>
      <w:r>
        <w:rPr>
          <w:rFonts w:hint="eastAsia" w:cs="Times New Roman"/>
          <w:b/>
        </w:rPr>
        <w:t xml:space="preserve"> </w:t>
      </w:r>
      <w:r>
        <w:rPr>
          <w:rFonts w:hint="eastAsia" w:cs="Times New Roman"/>
        </w:rPr>
        <w:t>外观质量检查应依据设计文件、合同文件和相关标准要求，</w:t>
      </w:r>
      <w:r>
        <w:rPr>
          <w:rFonts w:cs="Times New Roman"/>
        </w:rPr>
        <w:t>采用观察、量测等</w:t>
      </w:r>
      <w:r>
        <w:rPr>
          <w:rFonts w:hint="eastAsia" w:cs="Times New Roman"/>
        </w:rPr>
        <w:t>方法进行检查，</w:t>
      </w:r>
      <w:r>
        <w:rPr>
          <w:rFonts w:cs="Times New Roman"/>
        </w:rPr>
        <w:t>并</w:t>
      </w:r>
      <w:r>
        <w:rPr>
          <w:rFonts w:hint="eastAsia" w:cs="Times New Roman"/>
        </w:rPr>
        <w:t>形成检查</w:t>
      </w:r>
      <w:r>
        <w:rPr>
          <w:rFonts w:cs="Times New Roman"/>
        </w:rPr>
        <w:t>验收</w:t>
      </w:r>
      <w:r>
        <w:rPr>
          <w:rFonts w:hint="eastAsia" w:cs="Times New Roman"/>
        </w:rPr>
        <w:t>记录。外观质量检查</w:t>
      </w:r>
      <w:r>
        <w:rPr>
          <w:rFonts w:hint="eastAsia" w:cs="Times New Roman"/>
          <w:lang w:val="en-US" w:eastAsia="zh-CN"/>
        </w:rPr>
        <w:t>的内容包括</w:t>
      </w:r>
      <w:r>
        <w:rPr>
          <w:rFonts w:hint="eastAsia" w:cs="Times New Roman"/>
        </w:rPr>
        <w:t>建筑材料、构配件和设备的品种、规格、型号、尺寸以及观感质量等</w:t>
      </w:r>
      <w:r>
        <w:rPr>
          <w:rFonts w:hint="eastAsia" w:cs="Times New Roman"/>
          <w:lang w:eastAsia="zh-CN"/>
        </w:rPr>
        <w:t>。</w:t>
      </w:r>
    </w:p>
    <w:p w14:paraId="2D4E1C1F">
      <w:pPr>
        <w:rPr>
          <w:rFonts w:cs="Times New Roman"/>
        </w:rPr>
      </w:pPr>
      <w:r>
        <w:rPr>
          <w:rFonts w:cs="Times New Roman"/>
          <w:b/>
        </w:rPr>
        <w:t>4.</w:t>
      </w:r>
      <w:r>
        <w:rPr>
          <w:rFonts w:hint="eastAsia" w:cs="Times New Roman"/>
          <w:b/>
        </w:rPr>
        <w:t>2</w:t>
      </w:r>
      <w:r>
        <w:rPr>
          <w:rFonts w:cs="Times New Roman"/>
          <w:b/>
        </w:rPr>
        <w:t>.</w:t>
      </w:r>
      <w:r>
        <w:rPr>
          <w:rFonts w:hint="eastAsia" w:cs="Times New Roman"/>
          <w:b/>
          <w:lang w:val="en-US" w:eastAsia="zh-CN"/>
        </w:rPr>
        <w:t>3</w:t>
      </w:r>
      <w:r>
        <w:rPr>
          <w:rFonts w:hint="eastAsia" w:cs="Times New Roman"/>
          <w:b/>
        </w:rPr>
        <w:t xml:space="preserve">  </w:t>
      </w:r>
      <w:r>
        <w:rPr>
          <w:rFonts w:hint="eastAsia" w:cs="Times New Roman"/>
        </w:rPr>
        <w:t>建筑材料、构配件和设备的包装</w:t>
      </w:r>
      <w:r>
        <w:rPr>
          <w:rFonts w:cs="Times New Roman"/>
        </w:rPr>
        <w:t>、</w:t>
      </w:r>
      <w:r>
        <w:rPr>
          <w:rFonts w:hint="eastAsia" w:cs="Times New Roman"/>
        </w:rPr>
        <w:t>外观标志、产品标识</w:t>
      </w:r>
      <w:r>
        <w:rPr>
          <w:rFonts w:cs="Times New Roman"/>
        </w:rPr>
        <w:t>等</w:t>
      </w:r>
      <w:r>
        <w:rPr>
          <w:rFonts w:hint="eastAsia" w:cs="Times New Roman"/>
        </w:rPr>
        <w:t>应依据</w:t>
      </w:r>
      <w:r>
        <w:rPr>
          <w:rFonts w:hint="eastAsia" w:cs="Times New Roman"/>
          <w:lang w:val="en-US" w:eastAsia="zh-CN"/>
        </w:rPr>
        <w:t>相关工程质量验收标准执行，相关工程质量验收标准没有规定的，可按</w:t>
      </w:r>
      <w:r>
        <w:rPr>
          <w:rFonts w:cs="Times New Roman"/>
        </w:rPr>
        <w:t>产品标准执行。</w:t>
      </w:r>
      <w:r>
        <w:rPr>
          <w:rFonts w:hint="eastAsia" w:cs="Times New Roman"/>
          <w:lang w:val="en-US" w:eastAsia="zh-CN"/>
        </w:rPr>
        <w:t>常用</w:t>
      </w:r>
      <w:r>
        <w:rPr>
          <w:rFonts w:hint="eastAsia" w:cs="Times New Roman"/>
        </w:rPr>
        <w:t>建筑材料、构配件和设备进行外观质量检查的内容详见本标准</w:t>
      </w:r>
      <w:r>
        <w:rPr>
          <w:rFonts w:cs="Times New Roman"/>
        </w:rPr>
        <w:t>附录</w:t>
      </w:r>
      <w:r>
        <w:rPr>
          <w:rFonts w:hint="eastAsia" w:cs="Times New Roman"/>
        </w:rPr>
        <w:t>B。</w:t>
      </w:r>
    </w:p>
    <w:p w14:paraId="2AC232F4">
      <w:pPr>
        <w:rPr>
          <w:rFonts w:cs="Times New Roman"/>
        </w:rPr>
      </w:pPr>
      <w:r>
        <w:rPr>
          <w:rFonts w:hint="eastAsia" w:cs="Times New Roman"/>
          <w:b/>
        </w:rPr>
        <w:t>4.2.</w:t>
      </w:r>
      <w:r>
        <w:rPr>
          <w:rFonts w:hint="eastAsia" w:cs="Times New Roman"/>
          <w:b/>
          <w:lang w:val="en-US" w:eastAsia="zh-CN"/>
        </w:rPr>
        <w:t>4</w:t>
      </w:r>
      <w:r>
        <w:rPr>
          <w:rFonts w:cs="Times New Roman"/>
          <w:b/>
        </w:rPr>
        <w:t xml:space="preserve"> </w:t>
      </w:r>
      <w:r>
        <w:rPr>
          <w:rFonts w:hint="eastAsia" w:cs="Times New Roman"/>
          <w:b/>
        </w:rPr>
        <w:t xml:space="preserve"> </w:t>
      </w:r>
      <w:r>
        <w:rPr>
          <w:rFonts w:hint="eastAsia" w:cs="Times New Roman"/>
        </w:rPr>
        <w:t>外观质量检查的</w:t>
      </w:r>
      <w:r>
        <w:rPr>
          <w:rFonts w:cs="Times New Roman"/>
        </w:rPr>
        <w:t>抽样数量应符合</w:t>
      </w:r>
      <w:r>
        <w:rPr>
          <w:rFonts w:hint="eastAsia" w:cs="Times New Roman"/>
        </w:rPr>
        <w:t>相关</w:t>
      </w:r>
      <w:r>
        <w:rPr>
          <w:rFonts w:cs="Times New Roman"/>
        </w:rPr>
        <w:t>验收</w:t>
      </w:r>
      <w:r>
        <w:rPr>
          <w:rFonts w:hint="eastAsia" w:cs="Times New Roman"/>
        </w:rPr>
        <w:t>标准、设计文件</w:t>
      </w:r>
      <w:r>
        <w:rPr>
          <w:rFonts w:cs="Times New Roman"/>
        </w:rPr>
        <w:t>和合同要求。</w:t>
      </w:r>
    </w:p>
    <w:p w14:paraId="32778C03">
      <w:pPr>
        <w:rPr>
          <w:rFonts w:cs="Times New Roman"/>
        </w:rPr>
      </w:pPr>
      <w:r>
        <w:rPr>
          <w:rFonts w:cs="Times New Roman"/>
          <w:b/>
        </w:rPr>
        <w:t>4</w:t>
      </w:r>
      <w:r>
        <w:rPr>
          <w:rFonts w:hint="eastAsia" w:cs="Times New Roman"/>
          <w:b/>
        </w:rPr>
        <w:t>.2.</w:t>
      </w:r>
      <w:r>
        <w:rPr>
          <w:rFonts w:hint="eastAsia" w:cs="Times New Roman"/>
          <w:b/>
          <w:lang w:val="en-US" w:eastAsia="zh-CN"/>
        </w:rPr>
        <w:t>5</w:t>
      </w:r>
      <w:r>
        <w:rPr>
          <w:rFonts w:hint="eastAsia" w:cs="Times New Roman"/>
          <w:b/>
        </w:rPr>
        <w:t xml:space="preserve">  </w:t>
      </w:r>
      <w:r>
        <w:rPr>
          <w:rFonts w:hint="eastAsia" w:cs="Times New Roman"/>
        </w:rPr>
        <w:t>外观质量检查主要采用观察和量测等方法</w:t>
      </w:r>
      <w:r>
        <w:rPr>
          <w:rFonts w:hint="eastAsia" w:cs="Times New Roman"/>
          <w:lang w:eastAsia="zh-CN"/>
        </w:rPr>
        <w:t>，</w:t>
      </w:r>
      <w:r>
        <w:rPr>
          <w:rFonts w:hint="eastAsia" w:cs="Times New Roman"/>
          <w:lang w:val="en-US" w:eastAsia="zh-CN"/>
        </w:rPr>
        <w:t>即</w:t>
      </w:r>
      <w:r>
        <w:rPr>
          <w:rFonts w:hint="eastAsia" w:cs="Times New Roman"/>
        </w:rPr>
        <w:t>通过目测</w:t>
      </w:r>
      <w:r>
        <w:rPr>
          <w:rFonts w:cs="Times New Roman"/>
        </w:rPr>
        <w:t>查验</w:t>
      </w:r>
      <w:r>
        <w:rPr>
          <w:rFonts w:hint="eastAsia" w:cs="Times New Roman"/>
        </w:rPr>
        <w:t>建筑材料、构配件和设备的观感质量</w:t>
      </w:r>
      <w:r>
        <w:rPr>
          <w:rFonts w:hint="eastAsia" w:cs="Times New Roman"/>
          <w:lang w:eastAsia="zh-CN"/>
        </w:rPr>
        <w:t>，</w:t>
      </w:r>
      <w:r>
        <w:rPr>
          <w:rFonts w:hint="eastAsia" w:cs="Times New Roman"/>
          <w:lang w:val="en-US" w:eastAsia="zh-CN"/>
        </w:rPr>
        <w:t>或</w:t>
      </w:r>
      <w:r>
        <w:rPr>
          <w:rFonts w:hint="eastAsia" w:cs="Times New Roman"/>
        </w:rPr>
        <w:t>使用</w:t>
      </w:r>
      <w:r>
        <w:rPr>
          <w:rFonts w:hint="eastAsia" w:cs="Times New Roman"/>
          <w:lang w:val="en-US" w:eastAsia="zh-CN"/>
        </w:rPr>
        <w:t>适当</w:t>
      </w:r>
      <w:r>
        <w:rPr>
          <w:rFonts w:hint="eastAsia" w:cs="Times New Roman"/>
        </w:rPr>
        <w:t>的工具和</w:t>
      </w:r>
      <w:r>
        <w:rPr>
          <w:rFonts w:cs="Times New Roman"/>
        </w:rPr>
        <w:t>仪器</w:t>
      </w:r>
      <w:r>
        <w:rPr>
          <w:rFonts w:hint="eastAsia" w:cs="Times New Roman"/>
        </w:rPr>
        <w:t>测量</w:t>
      </w:r>
      <w:r>
        <w:rPr>
          <w:rFonts w:cs="Times New Roman"/>
        </w:rPr>
        <w:t>测试</w:t>
      </w:r>
      <w:r>
        <w:rPr>
          <w:rFonts w:hint="eastAsia" w:cs="Times New Roman"/>
        </w:rPr>
        <w:t>确定建筑材料、构配件和设备规格、尺寸</w:t>
      </w:r>
      <w:r>
        <w:rPr>
          <w:rFonts w:cs="Times New Roman"/>
        </w:rPr>
        <w:t>等</w:t>
      </w:r>
      <w:r>
        <w:rPr>
          <w:rFonts w:hint="eastAsia" w:cs="Times New Roman"/>
        </w:rPr>
        <w:t>。</w:t>
      </w:r>
    </w:p>
    <w:p w14:paraId="2CB97DED">
      <w:pPr>
        <w:rPr>
          <w:rFonts w:cs="Times New Roman"/>
        </w:rPr>
      </w:pPr>
      <w:r>
        <w:rPr>
          <w:rFonts w:hint="eastAsia" w:cs="Times New Roman"/>
          <w:b/>
        </w:rPr>
        <w:t>4.2.</w:t>
      </w:r>
      <w:r>
        <w:rPr>
          <w:rFonts w:hint="eastAsia" w:cs="Times New Roman"/>
          <w:b/>
          <w:lang w:val="en-US" w:eastAsia="zh-CN"/>
        </w:rPr>
        <w:t>6</w:t>
      </w:r>
      <w:r>
        <w:rPr>
          <w:rFonts w:hint="eastAsia" w:cs="Times New Roman"/>
          <w:b/>
        </w:rPr>
        <w:t xml:space="preserve">  </w:t>
      </w:r>
      <w:r>
        <w:rPr>
          <w:rFonts w:hint="eastAsia" w:cs="Times New Roman"/>
        </w:rPr>
        <w:t>对需要封样比对的建筑材料、构配件和设备，应对其品牌、规格、型号、尺寸、产品标识、技术参数等与封样样品一致性进行对照查验。</w:t>
      </w:r>
    </w:p>
    <w:p w14:paraId="5FB6F741">
      <w:pPr>
        <w:rPr>
          <w:rFonts w:cs="Times New Roman"/>
        </w:rPr>
      </w:pPr>
      <w:r>
        <w:rPr>
          <w:rFonts w:cs="Times New Roman"/>
          <w:b/>
        </w:rPr>
        <w:t>4.</w:t>
      </w:r>
      <w:r>
        <w:rPr>
          <w:rFonts w:hint="eastAsia" w:cs="Times New Roman"/>
          <w:b/>
        </w:rPr>
        <w:t>2</w:t>
      </w:r>
      <w:r>
        <w:rPr>
          <w:rFonts w:cs="Times New Roman"/>
          <w:b/>
        </w:rPr>
        <w:t>.7</w:t>
      </w:r>
      <w:r>
        <w:rPr>
          <w:rFonts w:hint="eastAsia" w:cs="Times New Roman"/>
          <w:b/>
        </w:rPr>
        <w:t xml:space="preserve">  </w:t>
      </w:r>
      <w:r>
        <w:rPr>
          <w:rFonts w:hint="eastAsia" w:ascii="宋体" w:hAnsi="宋体" w:cs="宋体"/>
          <w:bCs/>
          <w:kern w:val="0"/>
        </w:rPr>
        <w:t>对外观质量检查不合格或存在外观</w:t>
      </w:r>
      <w:r>
        <w:rPr>
          <w:rFonts w:ascii="宋体" w:hAnsi="宋体" w:cs="宋体"/>
          <w:bCs/>
          <w:kern w:val="0"/>
        </w:rPr>
        <w:t>缺陷</w:t>
      </w:r>
      <w:r>
        <w:rPr>
          <w:rFonts w:hint="eastAsia" w:ascii="宋体" w:hAnsi="宋体" w:cs="宋体"/>
          <w:bCs/>
          <w:kern w:val="0"/>
        </w:rPr>
        <w:t>的进场建筑材料、构配件和设备，应依据设计文件、合同文件和相关标准的进行处理，并</w:t>
      </w:r>
      <w:r>
        <w:rPr>
          <w:rFonts w:ascii="宋体" w:hAnsi="宋体" w:cs="宋体"/>
          <w:bCs/>
          <w:kern w:val="0"/>
        </w:rPr>
        <w:t>留存影像资料</w:t>
      </w:r>
      <w:r>
        <w:rPr>
          <w:rFonts w:hint="eastAsia" w:ascii="宋体" w:hAnsi="宋体" w:cs="宋体"/>
          <w:bCs/>
          <w:kern w:val="0"/>
        </w:rPr>
        <w:t>和</w:t>
      </w:r>
      <w:r>
        <w:rPr>
          <w:rFonts w:ascii="宋体" w:hAnsi="宋体" w:cs="宋体"/>
          <w:bCs/>
          <w:kern w:val="0"/>
        </w:rPr>
        <w:t>记录</w:t>
      </w:r>
      <w:r>
        <w:rPr>
          <w:rFonts w:hint="eastAsia" w:ascii="宋体" w:hAnsi="宋体" w:cs="宋体"/>
          <w:bCs/>
          <w:kern w:val="0"/>
        </w:rPr>
        <w:t>。</w:t>
      </w:r>
    </w:p>
    <w:p w14:paraId="09386DBB">
      <w:pPr>
        <w:pStyle w:val="3"/>
        <w:rPr>
          <w:rFonts w:cs="Times New Roman"/>
        </w:rPr>
      </w:pPr>
      <w:bookmarkStart w:id="10" w:name="_Toc212802935"/>
      <w:r>
        <w:rPr>
          <w:rFonts w:cs="Times New Roman"/>
        </w:rPr>
        <w:t>4.</w:t>
      </w:r>
      <w:r>
        <w:rPr>
          <w:rFonts w:hint="eastAsia" w:cs="Times New Roman"/>
        </w:rPr>
        <w:t>3</w:t>
      </w:r>
      <w:r>
        <w:rPr>
          <w:rFonts w:cs="Times New Roman"/>
        </w:rPr>
        <w:t xml:space="preserve">  设备开箱检验</w:t>
      </w:r>
      <w:bookmarkEnd w:id="10"/>
    </w:p>
    <w:p w14:paraId="02AA2C74">
      <w:pPr>
        <w:rPr>
          <w:rFonts w:ascii="宋体" w:hAnsi="宋体"/>
        </w:rPr>
      </w:pPr>
      <w:r>
        <w:rPr>
          <w:rFonts w:hint="eastAsia" w:ascii="宋体" w:hAnsi="宋体"/>
          <w:b/>
        </w:rPr>
        <w:t>4.3.1</w:t>
      </w:r>
      <w:r>
        <w:rPr>
          <w:rFonts w:ascii="宋体" w:hAnsi="宋体"/>
        </w:rPr>
        <w:t xml:space="preserve">  </w:t>
      </w:r>
      <w:r>
        <w:rPr>
          <w:rFonts w:hint="eastAsia" w:ascii="宋体" w:hAnsi="宋体"/>
        </w:rPr>
        <w:t>设备进场前，</w:t>
      </w:r>
      <w:r>
        <w:rPr>
          <w:rFonts w:hint="eastAsia" w:ascii="宋体" w:hAnsi="宋体"/>
          <w:lang w:val="en-US" w:eastAsia="zh-CN"/>
        </w:rPr>
        <w:t>项目监理机构应根据</w:t>
      </w:r>
      <w:r>
        <w:rPr>
          <w:rFonts w:hint="eastAsia" w:ascii="宋体" w:hAnsi="宋体"/>
        </w:rPr>
        <w:t>施工单位提前24小时提交</w:t>
      </w:r>
      <w:r>
        <w:rPr>
          <w:rFonts w:hint="eastAsia" w:ascii="宋体" w:hAnsi="宋体"/>
          <w:lang w:val="en-US" w:eastAsia="zh-CN"/>
        </w:rPr>
        <w:t>的设备</w:t>
      </w:r>
      <w:r>
        <w:rPr>
          <w:rFonts w:hint="eastAsia" w:ascii="宋体" w:hAnsi="宋体"/>
        </w:rPr>
        <w:t>报验</w:t>
      </w:r>
      <w:r>
        <w:rPr>
          <w:rFonts w:hint="eastAsia" w:ascii="宋体" w:hAnsi="宋体"/>
          <w:lang w:val="en-US" w:eastAsia="zh-CN"/>
        </w:rPr>
        <w:t>表</w:t>
      </w:r>
      <w:r>
        <w:rPr>
          <w:rFonts w:hint="eastAsia" w:ascii="宋体" w:hAnsi="宋体"/>
        </w:rPr>
        <w:t>，</w:t>
      </w:r>
      <w:r>
        <w:rPr>
          <w:rFonts w:hint="eastAsia" w:ascii="宋体" w:hAnsi="宋体"/>
          <w:lang w:val="en-US" w:eastAsia="zh-CN"/>
        </w:rPr>
        <w:t>要求相关单位组织设备开箱检验。设备</w:t>
      </w:r>
      <w:r>
        <w:rPr>
          <w:rFonts w:hint="eastAsia" w:ascii="宋体" w:hAnsi="宋体"/>
        </w:rPr>
        <w:t>报验</w:t>
      </w:r>
      <w:r>
        <w:rPr>
          <w:rFonts w:hint="eastAsia" w:ascii="宋体" w:hAnsi="宋体"/>
          <w:lang w:val="en-US" w:eastAsia="zh-CN"/>
        </w:rPr>
        <w:t>表应</w:t>
      </w:r>
      <w:r>
        <w:rPr>
          <w:rFonts w:hint="eastAsia" w:ascii="宋体" w:hAnsi="宋体"/>
        </w:rPr>
        <w:t>附设备出厂合格证、型式检验报告、装箱清单及安装说明书等质量证明文件。</w:t>
      </w:r>
    </w:p>
    <w:p w14:paraId="7837C3DE">
      <w:pPr>
        <w:rPr>
          <w:rFonts w:ascii="宋体" w:hAnsi="宋体"/>
        </w:rPr>
      </w:pPr>
      <w:r>
        <w:rPr>
          <w:rFonts w:hint="eastAsia" w:ascii="宋体" w:hAnsi="宋体"/>
          <w:b/>
          <w:bCs/>
        </w:rPr>
        <w:t>4.3.2</w:t>
      </w:r>
      <w:r>
        <w:rPr>
          <w:rFonts w:hint="eastAsia" w:ascii="宋体" w:hAnsi="宋体"/>
        </w:rPr>
        <w:t xml:space="preserve">  设备相关质量证明文件应符合设计文件、技术标准和合同文件的要求。</w:t>
      </w:r>
    </w:p>
    <w:p w14:paraId="135C9039">
      <w:pPr>
        <w:rPr>
          <w:rFonts w:ascii="宋体" w:hAnsi="宋体"/>
        </w:rPr>
      </w:pPr>
      <w:r>
        <w:rPr>
          <w:rFonts w:ascii="宋体" w:hAnsi="宋体" w:cs="Times New Roman"/>
          <w:b/>
        </w:rPr>
        <w:t>4.</w:t>
      </w:r>
      <w:r>
        <w:rPr>
          <w:rFonts w:hint="eastAsia" w:ascii="宋体" w:hAnsi="宋体" w:cs="Times New Roman"/>
          <w:b/>
        </w:rPr>
        <w:t>3</w:t>
      </w:r>
      <w:r>
        <w:rPr>
          <w:rFonts w:ascii="宋体" w:hAnsi="宋体" w:cs="Times New Roman"/>
          <w:b/>
        </w:rPr>
        <w:t>.3</w:t>
      </w:r>
      <w:r>
        <w:rPr>
          <w:rFonts w:ascii="宋体" w:hAnsi="宋体"/>
        </w:rPr>
        <w:t xml:space="preserve">  </w:t>
      </w:r>
      <w:r>
        <w:rPr>
          <w:rFonts w:hint="eastAsia" w:ascii="宋体" w:hAnsi="宋体"/>
        </w:rPr>
        <w:t>建设单位、监理单位、施工单位、</w:t>
      </w:r>
      <w:r>
        <w:rPr>
          <w:rFonts w:hint="eastAsia" w:ascii="宋体" w:hAnsi="宋体"/>
          <w:lang w:val="en-US" w:eastAsia="zh-CN"/>
        </w:rPr>
        <w:t>设备</w:t>
      </w:r>
      <w:r>
        <w:rPr>
          <w:rFonts w:hint="eastAsia" w:ascii="宋体" w:hAnsi="宋体"/>
        </w:rPr>
        <w:t>供应单位应组成开箱</w:t>
      </w:r>
      <w:r>
        <w:rPr>
          <w:rFonts w:hint="eastAsia" w:ascii="宋体" w:hAnsi="宋体"/>
          <w:lang w:val="en-US" w:eastAsia="zh-CN"/>
        </w:rPr>
        <w:t>检验</w:t>
      </w:r>
      <w:r>
        <w:rPr>
          <w:rFonts w:hint="eastAsia" w:ascii="宋体" w:hAnsi="宋体"/>
        </w:rPr>
        <w:t>小组，检验过程应全程留存影像资料。</w:t>
      </w:r>
    </w:p>
    <w:p w14:paraId="611583D7">
      <w:pPr>
        <w:rPr>
          <w:rFonts w:ascii="宋体" w:hAnsi="宋体"/>
        </w:rPr>
      </w:pPr>
      <w:r>
        <w:rPr>
          <w:rFonts w:hint="eastAsia" w:ascii="宋体" w:hAnsi="宋体"/>
          <w:b/>
        </w:rPr>
        <w:t>4.3.</w:t>
      </w:r>
      <w:r>
        <w:rPr>
          <w:rFonts w:ascii="宋体" w:hAnsi="宋体"/>
          <w:b/>
        </w:rPr>
        <w:t>4</w:t>
      </w:r>
      <w:r>
        <w:rPr>
          <w:rFonts w:ascii="宋体" w:hAnsi="宋体"/>
        </w:rPr>
        <w:t xml:space="preserve">  </w:t>
      </w:r>
      <w:r>
        <w:rPr>
          <w:rFonts w:hint="eastAsia" w:ascii="宋体" w:hAnsi="宋体"/>
        </w:rPr>
        <w:t>设备开箱时，应确保开箱环境干净、具备作业条件，准备影像工具、计量器具等工具，</w:t>
      </w:r>
      <w:r>
        <w:rPr>
          <w:rFonts w:hint="eastAsia" w:ascii="宋体" w:hAnsi="宋体"/>
          <w:lang w:val="en-US" w:eastAsia="zh-CN"/>
        </w:rPr>
        <w:t>并特别</w:t>
      </w:r>
      <w:r>
        <w:rPr>
          <w:rFonts w:hint="eastAsia" w:ascii="宋体" w:hAnsi="宋体"/>
        </w:rPr>
        <w:t>注意精密仪器需在</w:t>
      </w:r>
      <w:r>
        <w:rPr>
          <w:rFonts w:hint="eastAsia" w:ascii="宋体" w:hAnsi="宋体"/>
          <w:lang w:val="en-US" w:eastAsia="zh-CN"/>
        </w:rPr>
        <w:t>说明书要求的温湿度</w:t>
      </w:r>
      <w:r>
        <w:rPr>
          <w:rFonts w:hint="eastAsia" w:ascii="宋体" w:hAnsi="宋体"/>
        </w:rPr>
        <w:t>环境下开箱。</w:t>
      </w:r>
    </w:p>
    <w:p w14:paraId="116FC499">
      <w:pPr>
        <w:rPr>
          <w:rFonts w:ascii="宋体" w:hAnsi="宋体"/>
        </w:rPr>
      </w:pPr>
      <w:r>
        <w:rPr>
          <w:rFonts w:hint="eastAsia" w:ascii="宋体" w:hAnsi="宋体"/>
          <w:b/>
        </w:rPr>
        <w:t>4.3.</w:t>
      </w:r>
      <w:r>
        <w:rPr>
          <w:rFonts w:ascii="宋体" w:hAnsi="宋体"/>
          <w:b/>
        </w:rPr>
        <w:t>5</w:t>
      </w:r>
      <w:r>
        <w:rPr>
          <w:rFonts w:hint="eastAsia" w:ascii="宋体" w:hAnsi="宋体"/>
        </w:rPr>
        <w:t xml:space="preserve"> </w:t>
      </w:r>
      <w:r>
        <w:rPr>
          <w:rFonts w:ascii="宋体" w:hAnsi="宋体"/>
        </w:rPr>
        <w:t xml:space="preserve"> </w:t>
      </w:r>
      <w:r>
        <w:rPr>
          <w:rFonts w:hint="eastAsia" w:ascii="宋体" w:hAnsi="宋体"/>
        </w:rPr>
        <w:t>设备开箱检验时，开箱</w:t>
      </w:r>
      <w:r>
        <w:rPr>
          <w:rFonts w:hint="eastAsia" w:ascii="宋体" w:hAnsi="宋体"/>
          <w:lang w:val="en-US" w:eastAsia="zh-CN"/>
        </w:rPr>
        <w:t>检验</w:t>
      </w:r>
      <w:r>
        <w:rPr>
          <w:rFonts w:hint="eastAsia" w:ascii="宋体" w:hAnsi="宋体"/>
        </w:rPr>
        <w:t>小组应检查包装情况、随机文件、备件与附件、外观等情况，必要时进行现场试验</w:t>
      </w:r>
      <w:r>
        <w:rPr>
          <w:rFonts w:hint="eastAsia" w:ascii="宋体" w:hAnsi="宋体"/>
          <w:lang w:eastAsia="zh-CN"/>
        </w:rPr>
        <w:t>。</w:t>
      </w:r>
      <w:r>
        <w:rPr>
          <w:rFonts w:hint="eastAsia" w:ascii="宋体" w:hAnsi="宋体"/>
        </w:rPr>
        <w:t>开箱检验内容详见本标准附录C。</w:t>
      </w:r>
    </w:p>
    <w:p w14:paraId="07D5CDDE">
      <w:pPr>
        <w:rPr>
          <w:rFonts w:ascii="宋体" w:hAnsi="宋体"/>
        </w:rPr>
      </w:pPr>
      <w:r>
        <w:rPr>
          <w:rFonts w:hint="eastAsia" w:ascii="宋体" w:hAnsi="宋体"/>
          <w:b/>
        </w:rPr>
        <w:t>4.3.</w:t>
      </w:r>
      <w:r>
        <w:rPr>
          <w:rFonts w:ascii="宋体" w:hAnsi="宋体"/>
          <w:b/>
        </w:rPr>
        <w:t>6</w:t>
      </w:r>
      <w:r>
        <w:rPr>
          <w:rFonts w:ascii="宋体" w:hAnsi="宋体"/>
        </w:rPr>
        <w:t xml:space="preserve">  </w:t>
      </w:r>
      <w:r>
        <w:rPr>
          <w:rFonts w:hint="eastAsia" w:ascii="宋体" w:hAnsi="宋体"/>
        </w:rPr>
        <w:t>设备验收后，开箱</w:t>
      </w:r>
      <w:r>
        <w:rPr>
          <w:rFonts w:hint="eastAsia" w:ascii="宋体" w:hAnsi="宋体"/>
          <w:lang w:val="en-US" w:eastAsia="zh-CN"/>
        </w:rPr>
        <w:t>检验</w:t>
      </w:r>
      <w:r>
        <w:rPr>
          <w:rFonts w:hint="eastAsia" w:ascii="宋体" w:hAnsi="宋体"/>
        </w:rPr>
        <w:t>小组应完成《设备开箱检验记录》的签署，记录表应包含设备名称、规格型号、生产厂家、产品合格证编号、设备数量、设备检验内容、设备验收结论、参与验收人员签字等信息。</w:t>
      </w:r>
    </w:p>
    <w:p w14:paraId="50AA8A0B">
      <w:pPr>
        <w:rPr>
          <w:rFonts w:ascii="宋体" w:hAnsi="宋体"/>
          <w:bCs/>
        </w:rPr>
      </w:pPr>
      <w:r>
        <w:rPr>
          <w:rFonts w:hint="eastAsia" w:ascii="宋体" w:hAnsi="宋体"/>
          <w:b/>
        </w:rPr>
        <w:t>4.3.7</w:t>
      </w:r>
      <w:r>
        <w:rPr>
          <w:rFonts w:hint="eastAsia" w:ascii="宋体" w:hAnsi="宋体"/>
          <w:bCs/>
        </w:rPr>
        <w:t xml:space="preserve">  开箱检验不合格的设备，应依据设计文件、合同文件和相关标准进行处理，并留存影像资料和记录。</w:t>
      </w:r>
      <w:bookmarkStart w:id="11" w:name="_Hlk212725786"/>
    </w:p>
    <w:bookmarkEnd w:id="11"/>
    <w:p w14:paraId="23AF8586">
      <w:pPr>
        <w:rPr>
          <w:rFonts w:ascii="宋体" w:hAnsi="宋体" w:cs="宋体"/>
          <w:kern w:val="0"/>
        </w:rPr>
      </w:pPr>
    </w:p>
    <w:p w14:paraId="7D186112">
      <w:pPr>
        <w:rPr>
          <w:rFonts w:cs="Times New Roman"/>
        </w:rPr>
      </w:pPr>
    </w:p>
    <w:p w14:paraId="3B05F0FA">
      <w:pPr>
        <w:pStyle w:val="3"/>
        <w:rPr>
          <w:rFonts w:cs="Times New Roman"/>
        </w:rPr>
      </w:pPr>
      <w:bookmarkStart w:id="12" w:name="_Toc212802936"/>
      <w:r>
        <w:rPr>
          <w:rFonts w:cs="Times New Roman"/>
        </w:rPr>
        <w:t>4.</w:t>
      </w:r>
      <w:r>
        <w:rPr>
          <w:rFonts w:hint="eastAsia" w:cs="Times New Roman"/>
        </w:rPr>
        <w:t>4</w:t>
      </w:r>
      <w:r>
        <w:rPr>
          <w:rFonts w:cs="Times New Roman"/>
        </w:rPr>
        <w:t xml:space="preserve">  </w:t>
      </w:r>
      <w:r>
        <w:rPr>
          <w:rFonts w:hint="eastAsia" w:cs="Times New Roman"/>
        </w:rPr>
        <w:t>复验和</w:t>
      </w:r>
      <w:r>
        <w:rPr>
          <w:rFonts w:cs="Times New Roman"/>
        </w:rPr>
        <w:t>见证</w:t>
      </w:r>
      <w:bookmarkEnd w:id="12"/>
    </w:p>
    <w:p w14:paraId="038BF73B">
      <w:pPr>
        <w:spacing w:line="500" w:lineRule="exact"/>
        <w:jc w:val="left"/>
        <w:rPr>
          <w:rFonts w:ascii="宋体" w:hAnsi="宋体" w:cs="宋体"/>
          <w:color w:val="000000"/>
          <w:szCs w:val="24"/>
        </w:rPr>
      </w:pPr>
      <w:r>
        <w:rPr>
          <w:rFonts w:hint="eastAsia" w:cs="Times New Roman"/>
          <w:b/>
          <w:szCs w:val="24"/>
        </w:rPr>
        <w:t>4.4.1</w:t>
      </w:r>
      <w:r>
        <w:rPr>
          <w:rFonts w:hint="eastAsia" w:cs="Times New Roman"/>
          <w:bCs/>
          <w:szCs w:val="24"/>
        </w:rPr>
        <w:t xml:space="preserve"> </w:t>
      </w:r>
      <w:r>
        <w:rPr>
          <w:rFonts w:cs="Times New Roman"/>
          <w:bCs/>
          <w:szCs w:val="24"/>
        </w:rPr>
        <w:t xml:space="preserve"> </w:t>
      </w:r>
      <w:r>
        <w:rPr>
          <w:rFonts w:hint="eastAsia" w:ascii="宋体" w:hAnsi="宋体" w:cs="宋体"/>
          <w:color w:val="000000"/>
          <w:szCs w:val="24"/>
        </w:rPr>
        <w:t>工程采用的主要材料、半成品、成品、构配件、器具和设备应进行进场检验。涉及安全、节能、环境保护和主要使用功能的重要材料、产品应按各专业相关规定进行复验，并应经</w:t>
      </w:r>
      <w:r>
        <w:rPr>
          <w:rFonts w:hint="eastAsia" w:ascii="宋体" w:hAnsi="宋体" w:cs="宋体"/>
          <w:color w:val="000000"/>
          <w:szCs w:val="24"/>
          <w:lang w:val="en-US" w:eastAsia="zh-CN"/>
        </w:rPr>
        <w:t>项目监理机构</w:t>
      </w:r>
      <w:r>
        <w:rPr>
          <w:rFonts w:hint="eastAsia" w:ascii="宋体" w:hAnsi="宋体" w:cs="宋体"/>
          <w:color w:val="000000"/>
          <w:szCs w:val="24"/>
        </w:rPr>
        <w:t xml:space="preserve">检查认可。 </w:t>
      </w:r>
    </w:p>
    <w:p w14:paraId="2B985040">
      <w:pPr>
        <w:spacing w:line="500" w:lineRule="exact"/>
        <w:jc w:val="left"/>
        <w:rPr>
          <w:rFonts w:ascii="宋体" w:hAnsi="宋体" w:cs="宋体"/>
          <w:color w:val="000000"/>
          <w:szCs w:val="24"/>
        </w:rPr>
      </w:pPr>
      <w:r>
        <w:rPr>
          <w:rFonts w:hint="eastAsia" w:cs="Times New Roman"/>
          <w:b/>
          <w:szCs w:val="24"/>
        </w:rPr>
        <w:t>4</w:t>
      </w:r>
      <w:r>
        <w:rPr>
          <w:rFonts w:cs="Times New Roman"/>
          <w:b/>
          <w:szCs w:val="24"/>
        </w:rPr>
        <w:t xml:space="preserve">.4.2 </w:t>
      </w:r>
      <w:r>
        <w:rPr>
          <w:rFonts w:cs="Times New Roman"/>
          <w:szCs w:val="24"/>
        </w:rPr>
        <w:t xml:space="preserve"> </w:t>
      </w:r>
      <w:r>
        <w:rPr>
          <w:rFonts w:hint="eastAsia" w:ascii="宋体" w:hAnsi="宋体" w:cs="宋体"/>
          <w:color w:val="000000"/>
          <w:szCs w:val="24"/>
        </w:rPr>
        <w:t>对涉及结构安全、节能、环境保护和主要使用功能的试块、试件及材料，应按规定进行见证检验。见证检验应在建设单位或者监理单位的监督下现场取样、送检，检测试样应具有真实性和代表性。</w:t>
      </w:r>
    </w:p>
    <w:p w14:paraId="0D4B7B79">
      <w:pPr>
        <w:spacing w:line="360" w:lineRule="auto"/>
        <w:rPr>
          <w:rFonts w:hint="eastAsia" w:eastAsia="宋体" w:cs="Times New Roman"/>
          <w:bCs/>
          <w:szCs w:val="24"/>
          <w:lang w:eastAsia="zh-CN"/>
        </w:rPr>
      </w:pPr>
      <w:r>
        <w:rPr>
          <w:rFonts w:hint="eastAsia" w:cs="Times New Roman"/>
          <w:b/>
          <w:szCs w:val="24"/>
        </w:rPr>
        <w:t>4</w:t>
      </w:r>
      <w:r>
        <w:rPr>
          <w:rFonts w:cs="Times New Roman"/>
          <w:b/>
          <w:szCs w:val="24"/>
        </w:rPr>
        <w:t>.4.</w:t>
      </w:r>
      <w:r>
        <w:rPr>
          <w:rFonts w:hint="eastAsia" w:cs="Times New Roman"/>
          <w:b/>
          <w:szCs w:val="24"/>
        </w:rPr>
        <w:t>3</w:t>
      </w:r>
      <w:r>
        <w:rPr>
          <w:rFonts w:cs="Times New Roman"/>
          <w:szCs w:val="24"/>
        </w:rPr>
        <w:t xml:space="preserve">  </w:t>
      </w:r>
      <w:r>
        <w:rPr>
          <w:rFonts w:hint="eastAsia" w:cs="Times New Roman"/>
          <w:bCs/>
          <w:szCs w:val="24"/>
        </w:rPr>
        <w:t>符合下列条件之一时，可按相关专业验收规范的规定调整抽样复验、试验数量</w:t>
      </w:r>
      <w:r>
        <w:rPr>
          <w:rFonts w:hint="eastAsia" w:cs="Times New Roman"/>
          <w:bCs/>
          <w:szCs w:val="24"/>
          <w:lang w:eastAsia="zh-CN"/>
        </w:rPr>
        <w:t>：</w:t>
      </w:r>
    </w:p>
    <w:p w14:paraId="23CC8ABB">
      <w:pPr>
        <w:spacing w:line="360" w:lineRule="auto"/>
        <w:ind w:firstLine="480" w:firstLineChars="200"/>
        <w:rPr>
          <w:rFonts w:cs="Times New Roman"/>
          <w:bCs/>
          <w:szCs w:val="24"/>
        </w:rPr>
      </w:pPr>
      <w:r>
        <w:rPr>
          <w:rFonts w:hint="eastAsia" w:cs="Times New Roman"/>
          <w:bCs/>
          <w:szCs w:val="24"/>
        </w:rPr>
        <w:t>1</w:t>
      </w:r>
      <w:r>
        <w:rPr>
          <w:rFonts w:cs="Times New Roman"/>
          <w:bCs/>
          <w:szCs w:val="24"/>
        </w:rPr>
        <w:t xml:space="preserve"> </w:t>
      </w:r>
      <w:r>
        <w:rPr>
          <w:rFonts w:hint="eastAsia" w:cs="Times New Roman"/>
          <w:bCs/>
          <w:szCs w:val="24"/>
        </w:rPr>
        <w:t xml:space="preserve"> 同一项目中由相同施工单位施工的多个单位工程，使用同一生产厂家的同品种、同规格、同批次的材料、构配件、设备；</w:t>
      </w:r>
    </w:p>
    <w:p w14:paraId="78F2DD21">
      <w:pPr>
        <w:spacing w:line="360" w:lineRule="auto"/>
        <w:ind w:firstLine="480" w:firstLineChars="200"/>
        <w:rPr>
          <w:rFonts w:cs="Times New Roman"/>
          <w:bCs/>
          <w:szCs w:val="24"/>
        </w:rPr>
      </w:pPr>
      <w:r>
        <w:rPr>
          <w:rFonts w:hint="eastAsia" w:cs="Times New Roman"/>
          <w:bCs/>
          <w:szCs w:val="24"/>
        </w:rPr>
        <w:t xml:space="preserve">2 </w:t>
      </w:r>
      <w:r>
        <w:rPr>
          <w:rFonts w:cs="Times New Roman"/>
          <w:bCs/>
          <w:szCs w:val="24"/>
        </w:rPr>
        <w:t xml:space="preserve"> </w:t>
      </w:r>
      <w:r>
        <w:rPr>
          <w:rFonts w:hint="eastAsia" w:cs="Times New Roman"/>
          <w:bCs/>
          <w:szCs w:val="24"/>
        </w:rPr>
        <w:t>同一施工单位在现场加工的成品、半成品、构配件用于同一项目中的多个单位工程；</w:t>
      </w:r>
    </w:p>
    <w:p w14:paraId="181A39D8">
      <w:pPr>
        <w:spacing w:line="360" w:lineRule="auto"/>
        <w:ind w:firstLine="480" w:firstLineChars="200"/>
        <w:rPr>
          <w:rFonts w:cs="Times New Roman"/>
          <w:b/>
          <w:szCs w:val="24"/>
        </w:rPr>
      </w:pPr>
      <w:r>
        <w:rPr>
          <w:rFonts w:hint="eastAsia" w:cs="Times New Roman"/>
          <w:bCs/>
          <w:szCs w:val="24"/>
        </w:rPr>
        <w:t>3</w:t>
      </w:r>
      <w:r>
        <w:rPr>
          <w:rFonts w:cs="Times New Roman"/>
          <w:bCs/>
          <w:szCs w:val="24"/>
        </w:rPr>
        <w:t xml:space="preserve"> </w:t>
      </w:r>
      <w:r>
        <w:rPr>
          <w:rFonts w:hint="eastAsia" w:cs="Times New Roman"/>
          <w:bCs/>
          <w:szCs w:val="24"/>
        </w:rPr>
        <w:t xml:space="preserve"> 在同一项目中，针对同一抽样对象已有检验成果可以重复利用。</w:t>
      </w:r>
      <w:r>
        <w:rPr>
          <w:rFonts w:cs="Times New Roman"/>
          <w:szCs w:val="24"/>
        </w:rPr>
        <w:t xml:space="preserve"> </w:t>
      </w:r>
    </w:p>
    <w:p w14:paraId="4129DAE0">
      <w:pPr>
        <w:spacing w:line="360" w:lineRule="auto"/>
        <w:rPr>
          <w:rFonts w:cs="Times New Roman"/>
          <w:szCs w:val="24"/>
        </w:rPr>
      </w:pPr>
      <w:r>
        <w:rPr>
          <w:rFonts w:cs="Times New Roman"/>
          <w:b/>
          <w:szCs w:val="24"/>
        </w:rPr>
        <w:t>4.</w:t>
      </w:r>
      <w:r>
        <w:rPr>
          <w:rFonts w:hint="eastAsia" w:cs="Times New Roman"/>
          <w:b/>
          <w:szCs w:val="24"/>
        </w:rPr>
        <w:t>4</w:t>
      </w:r>
      <w:r>
        <w:rPr>
          <w:rFonts w:cs="Times New Roman"/>
          <w:b/>
          <w:szCs w:val="24"/>
        </w:rPr>
        <w:t>.</w:t>
      </w:r>
      <w:r>
        <w:rPr>
          <w:rFonts w:hint="eastAsia" w:cs="Times New Roman"/>
          <w:b/>
          <w:szCs w:val="24"/>
        </w:rPr>
        <w:t xml:space="preserve">4  </w:t>
      </w:r>
      <w:r>
        <w:rPr>
          <w:rFonts w:cs="Times New Roman"/>
          <w:color w:val="000000"/>
          <w:kern w:val="0"/>
          <w:szCs w:val="24"/>
          <w:lang w:bidi="ar"/>
        </w:rPr>
        <w:t>项目监理机构见证人员应在工程开工前确定，履行告知备案手续。项目监理机构应编制见证计划，主要内容应包括：建筑材料、构配件进场</w:t>
      </w:r>
      <w:r>
        <w:rPr>
          <w:rFonts w:hint="eastAsia" w:cs="Times New Roman"/>
          <w:color w:val="000000"/>
          <w:kern w:val="0"/>
          <w:szCs w:val="24"/>
          <w:lang w:val="en-US" w:eastAsia="zh-CN" w:bidi="ar"/>
        </w:rPr>
        <w:t>检验</w:t>
      </w:r>
      <w:r>
        <w:rPr>
          <w:rFonts w:cs="Times New Roman"/>
          <w:color w:val="000000"/>
          <w:kern w:val="0"/>
          <w:szCs w:val="24"/>
          <w:lang w:bidi="ar"/>
        </w:rPr>
        <w:t>见证取样和送检的内容、程序和要求；施工过程质量检测见证的内容、程序和要求；工程实体质量与使用功能检测见证的内容、程序和要求；见证人员职责；见证记录填写要求</w:t>
      </w:r>
      <w:r>
        <w:rPr>
          <w:rFonts w:hint="eastAsia" w:cs="Times New Roman"/>
          <w:color w:val="000000"/>
          <w:kern w:val="0"/>
          <w:szCs w:val="24"/>
          <w:lang w:val="en-US" w:eastAsia="zh-CN" w:bidi="ar"/>
        </w:rPr>
        <w:t>等</w:t>
      </w:r>
      <w:r>
        <w:rPr>
          <w:rFonts w:cs="Times New Roman"/>
          <w:color w:val="000000"/>
          <w:kern w:val="0"/>
          <w:szCs w:val="24"/>
          <w:lang w:bidi="ar"/>
        </w:rPr>
        <w:t>。</w:t>
      </w:r>
    </w:p>
    <w:p w14:paraId="7DBEA12F">
      <w:pPr>
        <w:spacing w:line="360" w:lineRule="auto"/>
        <w:rPr>
          <w:rFonts w:cs="Times New Roman"/>
          <w:szCs w:val="24"/>
        </w:rPr>
      </w:pPr>
      <w:r>
        <w:rPr>
          <w:rFonts w:cs="Times New Roman"/>
          <w:b/>
          <w:szCs w:val="24"/>
        </w:rPr>
        <w:t>4.</w:t>
      </w:r>
      <w:r>
        <w:rPr>
          <w:rFonts w:hint="eastAsia" w:cs="Times New Roman"/>
          <w:b/>
          <w:szCs w:val="24"/>
        </w:rPr>
        <w:t>4.5</w:t>
      </w:r>
      <w:r>
        <w:rPr>
          <w:rFonts w:cs="Times New Roman"/>
          <w:szCs w:val="24"/>
        </w:rPr>
        <w:t>　</w:t>
      </w:r>
      <w:r>
        <w:rPr>
          <w:rFonts w:cs="Times New Roman"/>
          <w:color w:val="000000"/>
          <w:szCs w:val="24"/>
          <w:shd w:val="clear" w:color="auto" w:fill="FFFFFF"/>
        </w:rPr>
        <w:t>见证人员应由具备建筑</w:t>
      </w:r>
      <w:r>
        <w:rPr>
          <w:rFonts w:hint="eastAsia" w:cs="Times New Roman"/>
          <w:color w:val="000000"/>
          <w:szCs w:val="24"/>
          <w:shd w:val="clear" w:color="auto" w:fill="FFFFFF"/>
          <w:lang w:val="en-US" w:eastAsia="zh-CN"/>
        </w:rPr>
        <w:t>材料和</w:t>
      </w:r>
      <w:r>
        <w:rPr>
          <w:rFonts w:cs="Times New Roman"/>
          <w:color w:val="000000"/>
          <w:szCs w:val="24"/>
          <w:shd w:val="clear" w:color="auto" w:fill="FFFFFF"/>
        </w:rPr>
        <w:t>施工试验知识</w:t>
      </w:r>
      <w:r>
        <w:rPr>
          <w:rFonts w:hint="eastAsia" w:cs="Times New Roman"/>
          <w:color w:val="000000"/>
          <w:szCs w:val="24"/>
          <w:shd w:val="clear" w:color="auto" w:fill="FFFFFF"/>
          <w:lang w:val="en-US" w:eastAsia="zh-CN"/>
        </w:rPr>
        <w:t>并经培训合格</w:t>
      </w:r>
      <w:r>
        <w:rPr>
          <w:rFonts w:cs="Times New Roman"/>
          <w:color w:val="000000"/>
          <w:szCs w:val="24"/>
          <w:shd w:val="clear" w:color="auto" w:fill="FFFFFF"/>
        </w:rPr>
        <w:t>的专业技术人员担任。</w:t>
      </w:r>
    </w:p>
    <w:p w14:paraId="153A71CD">
      <w:pPr>
        <w:spacing w:line="360" w:lineRule="auto"/>
        <w:rPr>
          <w:rFonts w:cs="Times New Roman"/>
          <w:szCs w:val="24"/>
        </w:rPr>
      </w:pPr>
      <w:r>
        <w:rPr>
          <w:rFonts w:cs="Times New Roman"/>
          <w:b/>
          <w:bCs/>
          <w:szCs w:val="24"/>
        </w:rPr>
        <w:t>4.</w:t>
      </w:r>
      <w:r>
        <w:rPr>
          <w:rFonts w:hint="eastAsia" w:cs="Times New Roman"/>
          <w:b/>
          <w:bCs/>
          <w:szCs w:val="24"/>
        </w:rPr>
        <w:t>4</w:t>
      </w:r>
      <w:r>
        <w:rPr>
          <w:rFonts w:cs="Times New Roman"/>
          <w:b/>
          <w:bCs/>
          <w:szCs w:val="24"/>
        </w:rPr>
        <w:t>.</w:t>
      </w:r>
      <w:r>
        <w:rPr>
          <w:rFonts w:hint="eastAsia" w:cs="Times New Roman"/>
          <w:b/>
          <w:bCs/>
          <w:szCs w:val="24"/>
        </w:rPr>
        <w:t>6</w:t>
      </w:r>
      <w:r>
        <w:rPr>
          <w:rFonts w:cs="Times New Roman"/>
          <w:b/>
          <w:bCs/>
          <w:szCs w:val="24"/>
        </w:rPr>
        <w:t xml:space="preserve">  </w:t>
      </w:r>
      <w:r>
        <w:rPr>
          <w:rFonts w:cs="Times New Roman"/>
          <w:szCs w:val="24"/>
        </w:rPr>
        <w:t>项目监理机构应按相关规定在见证取样和送检前，将已填好的《见证取样和送检见证人告知书》报该工程的质量监督机构和承担相应见证试验的检测单位</w:t>
      </w:r>
      <w:r>
        <w:rPr>
          <w:rFonts w:hint="eastAsia" w:cs="Times New Roman"/>
          <w:szCs w:val="24"/>
          <w:lang w:val="en-US" w:eastAsia="zh-CN"/>
        </w:rPr>
        <w:t>备案</w:t>
      </w:r>
      <w:r>
        <w:rPr>
          <w:rFonts w:cs="Times New Roman"/>
          <w:szCs w:val="24"/>
        </w:rPr>
        <w:t>。</w:t>
      </w:r>
    </w:p>
    <w:p w14:paraId="7E2C8456">
      <w:pPr>
        <w:spacing w:line="360" w:lineRule="auto"/>
        <w:rPr>
          <w:rFonts w:cs="Times New Roman"/>
          <w:szCs w:val="24"/>
        </w:rPr>
      </w:pPr>
      <w:r>
        <w:rPr>
          <w:rFonts w:cs="Times New Roman"/>
          <w:b/>
          <w:bCs/>
          <w:szCs w:val="24"/>
        </w:rPr>
        <w:t>4.</w:t>
      </w:r>
      <w:r>
        <w:rPr>
          <w:rFonts w:hint="eastAsia" w:cs="Times New Roman"/>
          <w:b/>
          <w:bCs/>
          <w:szCs w:val="24"/>
        </w:rPr>
        <w:t>4</w:t>
      </w:r>
      <w:r>
        <w:rPr>
          <w:rFonts w:cs="Times New Roman"/>
          <w:b/>
          <w:bCs/>
          <w:szCs w:val="24"/>
        </w:rPr>
        <w:t>.</w:t>
      </w:r>
      <w:r>
        <w:rPr>
          <w:rFonts w:hint="eastAsia" w:cs="Times New Roman"/>
          <w:b/>
          <w:bCs/>
          <w:szCs w:val="24"/>
        </w:rPr>
        <w:t>7</w:t>
      </w:r>
      <w:r>
        <w:rPr>
          <w:rFonts w:cs="Times New Roman"/>
          <w:b/>
          <w:bCs/>
          <w:szCs w:val="24"/>
        </w:rPr>
        <w:t xml:space="preserve">  </w:t>
      </w:r>
      <w:r>
        <w:rPr>
          <w:rFonts w:cs="Times New Roman"/>
          <w:szCs w:val="24"/>
        </w:rPr>
        <w:t>见证取样和送检见证人员更换时，应办理变更备案手续。</w:t>
      </w:r>
    </w:p>
    <w:p w14:paraId="0CDDC04C">
      <w:pPr>
        <w:spacing w:line="360" w:lineRule="auto"/>
        <w:rPr>
          <w:rFonts w:cs="Times New Roman"/>
          <w:b/>
          <w:szCs w:val="24"/>
        </w:rPr>
      </w:pPr>
      <w:r>
        <w:rPr>
          <w:rFonts w:cs="Times New Roman"/>
          <w:b/>
          <w:bCs/>
          <w:szCs w:val="24"/>
        </w:rPr>
        <w:t>4.</w:t>
      </w:r>
      <w:r>
        <w:rPr>
          <w:rFonts w:hint="eastAsia" w:cs="Times New Roman"/>
          <w:b/>
          <w:bCs/>
          <w:szCs w:val="24"/>
        </w:rPr>
        <w:t>4</w:t>
      </w:r>
      <w:r>
        <w:rPr>
          <w:rFonts w:cs="Times New Roman"/>
          <w:b/>
          <w:bCs/>
          <w:szCs w:val="24"/>
        </w:rPr>
        <w:t>.</w:t>
      </w:r>
      <w:r>
        <w:rPr>
          <w:rFonts w:hint="eastAsia" w:cs="Times New Roman"/>
          <w:b/>
          <w:bCs/>
          <w:szCs w:val="24"/>
        </w:rPr>
        <w:t>8</w:t>
      </w:r>
      <w:r>
        <w:rPr>
          <w:rFonts w:cs="Times New Roman"/>
          <w:b/>
          <w:bCs/>
          <w:szCs w:val="24"/>
        </w:rPr>
        <w:t xml:space="preserve">  </w:t>
      </w:r>
      <w:r>
        <w:rPr>
          <w:rFonts w:cs="Times New Roman"/>
          <w:szCs w:val="24"/>
        </w:rPr>
        <w:t>建筑</w:t>
      </w:r>
      <w:r>
        <w:rPr>
          <w:rFonts w:cs="Times New Roman"/>
          <w:bCs/>
          <w:kern w:val="0"/>
          <w:szCs w:val="24"/>
        </w:rPr>
        <w:t>材料、构配件和设备的见证取样，应符合技术标准、合同文件和相关文件的要求。建筑材料、构配件和设备进场复验和见证取样内容索引表</w:t>
      </w:r>
      <w:r>
        <w:rPr>
          <w:rFonts w:hint="eastAsia" w:cs="Times New Roman"/>
        </w:rPr>
        <w:t>详见本标准</w:t>
      </w:r>
      <w:r>
        <w:rPr>
          <w:rFonts w:cs="Times New Roman"/>
          <w:bCs/>
          <w:szCs w:val="24"/>
        </w:rPr>
        <w:t>附录D。</w:t>
      </w:r>
    </w:p>
    <w:p w14:paraId="3226CA33">
      <w:pPr>
        <w:spacing w:line="360" w:lineRule="auto"/>
        <w:rPr>
          <w:rFonts w:cs="Times New Roman"/>
          <w:szCs w:val="24"/>
        </w:rPr>
      </w:pPr>
      <w:r>
        <w:rPr>
          <w:rFonts w:cs="Times New Roman"/>
          <w:b/>
          <w:bCs/>
          <w:szCs w:val="24"/>
        </w:rPr>
        <w:t>4.</w:t>
      </w:r>
      <w:r>
        <w:rPr>
          <w:rFonts w:hint="eastAsia" w:cs="Times New Roman"/>
          <w:b/>
          <w:bCs/>
          <w:szCs w:val="24"/>
        </w:rPr>
        <w:t>4</w:t>
      </w:r>
      <w:r>
        <w:rPr>
          <w:rFonts w:cs="Times New Roman"/>
          <w:b/>
          <w:bCs/>
          <w:szCs w:val="24"/>
        </w:rPr>
        <w:t>.</w:t>
      </w:r>
      <w:r>
        <w:rPr>
          <w:rFonts w:hint="eastAsia" w:cs="Times New Roman"/>
          <w:b/>
          <w:bCs/>
          <w:szCs w:val="24"/>
        </w:rPr>
        <w:t>9</w:t>
      </w:r>
      <w:r>
        <w:rPr>
          <w:rFonts w:cs="Times New Roman"/>
          <w:b/>
          <w:bCs/>
          <w:szCs w:val="24"/>
        </w:rPr>
        <w:t xml:space="preserve">  </w:t>
      </w:r>
      <w:r>
        <w:rPr>
          <w:rFonts w:cs="Times New Roman"/>
          <w:szCs w:val="24"/>
        </w:rPr>
        <w:t>项</w:t>
      </w:r>
      <w:r>
        <w:rPr>
          <w:rFonts w:cs="Times New Roman"/>
          <w:bCs/>
          <w:kern w:val="0"/>
          <w:szCs w:val="24"/>
        </w:rPr>
        <w:t>目监理机构应在质量证明文件核查符合要求和外观质量检查合格后，</w:t>
      </w:r>
      <w:r>
        <w:rPr>
          <w:rFonts w:cs="Times New Roman"/>
          <w:szCs w:val="24"/>
        </w:rPr>
        <w:t>对涉及安全、节能、环保和主要使用功能的试块、试件及材料的取样、封样和送检工作，</w:t>
      </w:r>
      <w:r>
        <w:rPr>
          <w:rFonts w:cs="Times New Roman"/>
          <w:bCs/>
          <w:kern w:val="0"/>
          <w:szCs w:val="24"/>
        </w:rPr>
        <w:t>按</w:t>
      </w:r>
      <w:r>
        <w:rPr>
          <w:rFonts w:cs="Times New Roman"/>
          <w:szCs w:val="24"/>
        </w:rPr>
        <w:t>规定进行见证和监督</w:t>
      </w:r>
      <w:r>
        <w:rPr>
          <w:rFonts w:hint="eastAsia" w:cs="Times New Roman"/>
          <w:szCs w:val="24"/>
          <w:lang w:eastAsia="zh-CN"/>
        </w:rPr>
        <w:t>，</w:t>
      </w:r>
      <w:r>
        <w:rPr>
          <w:rFonts w:cs="Times New Roman"/>
          <w:szCs w:val="24"/>
        </w:rPr>
        <w:t>并填写</w:t>
      </w:r>
      <w:r>
        <w:rPr>
          <w:rFonts w:hint="eastAsia" w:cs="Times New Roman"/>
          <w:szCs w:val="24"/>
          <w:lang w:val="en-US" w:eastAsia="zh-CN"/>
        </w:rPr>
        <w:t>相关</w:t>
      </w:r>
      <w:r>
        <w:rPr>
          <w:rFonts w:cs="Times New Roman"/>
          <w:szCs w:val="24"/>
        </w:rPr>
        <w:t>记录。</w:t>
      </w:r>
    </w:p>
    <w:p w14:paraId="333985F4">
      <w:pPr>
        <w:spacing w:line="360" w:lineRule="auto"/>
        <w:rPr>
          <w:rFonts w:cs="Times New Roman"/>
          <w:b/>
          <w:szCs w:val="24"/>
        </w:rPr>
      </w:pPr>
      <w:bookmarkStart w:id="13" w:name="_Toc497809888"/>
      <w:bookmarkStart w:id="14" w:name="_Toc490317278"/>
      <w:bookmarkStart w:id="15" w:name="_Toc504038642"/>
      <w:bookmarkStart w:id="16" w:name="_Toc503793166"/>
      <w:bookmarkStart w:id="17" w:name="_Toc497809470"/>
      <w:r>
        <w:rPr>
          <w:rFonts w:cs="Times New Roman"/>
          <w:b/>
          <w:szCs w:val="24"/>
        </w:rPr>
        <w:t>4.</w:t>
      </w:r>
      <w:r>
        <w:rPr>
          <w:rFonts w:hint="eastAsia" w:cs="Times New Roman"/>
          <w:b/>
          <w:szCs w:val="24"/>
        </w:rPr>
        <w:t>4</w:t>
      </w:r>
      <w:r>
        <w:rPr>
          <w:rFonts w:cs="Times New Roman"/>
          <w:b/>
          <w:szCs w:val="24"/>
        </w:rPr>
        <w:t>.</w:t>
      </w:r>
      <w:r>
        <w:rPr>
          <w:rFonts w:hint="eastAsia" w:cs="Times New Roman"/>
          <w:b/>
          <w:szCs w:val="24"/>
        </w:rPr>
        <w:t>1</w:t>
      </w:r>
      <w:r>
        <w:rPr>
          <w:rFonts w:hint="eastAsia" w:cs="Times New Roman"/>
          <w:b/>
          <w:szCs w:val="24"/>
          <w:lang w:val="en-US" w:eastAsia="zh-CN"/>
        </w:rPr>
        <w:t>0</w:t>
      </w:r>
      <w:r>
        <w:rPr>
          <w:rFonts w:cs="Times New Roman"/>
          <w:b/>
          <w:szCs w:val="24"/>
        </w:rPr>
        <w:t>　</w:t>
      </w:r>
      <w:r>
        <w:rPr>
          <w:rFonts w:cs="Times New Roman"/>
          <w:szCs w:val="24"/>
        </w:rPr>
        <w:t>下列试块、试件和材料应进行见证取样</w:t>
      </w:r>
      <w:bookmarkEnd w:id="13"/>
      <w:bookmarkEnd w:id="14"/>
      <w:bookmarkEnd w:id="15"/>
      <w:bookmarkEnd w:id="16"/>
      <w:bookmarkEnd w:id="17"/>
      <w:r>
        <w:rPr>
          <w:rFonts w:cs="Times New Roman"/>
          <w:szCs w:val="24"/>
        </w:rPr>
        <w:t>：</w:t>
      </w:r>
    </w:p>
    <w:p w14:paraId="40D4BC27">
      <w:pPr>
        <w:spacing w:line="360" w:lineRule="auto"/>
        <w:ind w:firstLine="480" w:firstLineChars="200"/>
        <w:rPr>
          <w:rFonts w:cs="Times New Roman"/>
          <w:bCs/>
          <w:szCs w:val="24"/>
        </w:rPr>
      </w:pPr>
      <w:bookmarkStart w:id="18" w:name="_Toc503793167"/>
      <w:bookmarkStart w:id="19" w:name="_Toc504038643"/>
      <w:bookmarkStart w:id="20" w:name="_Toc497809889"/>
      <w:bookmarkStart w:id="21" w:name="_Toc497809471"/>
      <w:r>
        <w:rPr>
          <w:rFonts w:cs="Times New Roman"/>
          <w:bCs/>
          <w:szCs w:val="24"/>
        </w:rPr>
        <w:t>1　用于承重结构的混凝土试块；</w:t>
      </w:r>
      <w:bookmarkEnd w:id="18"/>
      <w:bookmarkEnd w:id="19"/>
      <w:bookmarkEnd w:id="20"/>
      <w:bookmarkEnd w:id="21"/>
    </w:p>
    <w:p w14:paraId="3C430E31">
      <w:pPr>
        <w:spacing w:line="360" w:lineRule="auto"/>
        <w:ind w:firstLine="480" w:firstLineChars="200"/>
        <w:rPr>
          <w:rFonts w:cs="Times New Roman"/>
          <w:bCs/>
          <w:szCs w:val="24"/>
        </w:rPr>
      </w:pPr>
      <w:r>
        <w:rPr>
          <w:rFonts w:cs="Times New Roman"/>
          <w:bCs/>
          <w:szCs w:val="24"/>
        </w:rPr>
        <w:t>2　用于承重墙体的砌筑砂浆试块；</w:t>
      </w:r>
    </w:p>
    <w:p w14:paraId="73844876">
      <w:pPr>
        <w:spacing w:line="360" w:lineRule="auto"/>
        <w:ind w:firstLine="480" w:firstLineChars="200"/>
        <w:rPr>
          <w:rFonts w:cs="Times New Roman"/>
          <w:bCs/>
          <w:szCs w:val="24"/>
        </w:rPr>
      </w:pPr>
      <w:r>
        <w:rPr>
          <w:rFonts w:cs="Times New Roman"/>
          <w:bCs/>
          <w:szCs w:val="24"/>
        </w:rPr>
        <w:t>3　用于承重结构的钢筋及连接接头试件；</w:t>
      </w:r>
    </w:p>
    <w:p w14:paraId="34DCCED4">
      <w:pPr>
        <w:spacing w:line="360" w:lineRule="auto"/>
        <w:ind w:firstLine="480" w:firstLineChars="200"/>
        <w:rPr>
          <w:rFonts w:cs="Times New Roman"/>
          <w:bCs/>
          <w:szCs w:val="24"/>
        </w:rPr>
      </w:pPr>
      <w:r>
        <w:rPr>
          <w:rFonts w:cs="Times New Roman"/>
          <w:bCs/>
          <w:szCs w:val="24"/>
        </w:rPr>
        <w:t>4　用于承重墙的砖和混凝土小型砌块；</w:t>
      </w:r>
    </w:p>
    <w:p w14:paraId="15F76D84">
      <w:pPr>
        <w:spacing w:line="360" w:lineRule="auto"/>
        <w:ind w:firstLine="480" w:firstLineChars="200"/>
        <w:rPr>
          <w:rFonts w:cs="Times New Roman"/>
          <w:bCs/>
          <w:szCs w:val="24"/>
        </w:rPr>
      </w:pPr>
      <w:r>
        <w:rPr>
          <w:rFonts w:cs="Times New Roman"/>
          <w:bCs/>
          <w:szCs w:val="24"/>
        </w:rPr>
        <w:t>5  用于预拌混凝土和砌筑砂浆的水泥；</w:t>
      </w:r>
    </w:p>
    <w:p w14:paraId="503113E7">
      <w:pPr>
        <w:spacing w:line="360" w:lineRule="auto"/>
        <w:ind w:firstLine="480" w:firstLineChars="200"/>
        <w:rPr>
          <w:rFonts w:cs="Times New Roman"/>
          <w:bCs/>
          <w:szCs w:val="24"/>
        </w:rPr>
      </w:pPr>
      <w:r>
        <w:rPr>
          <w:rFonts w:cs="Times New Roman"/>
          <w:bCs/>
          <w:szCs w:val="24"/>
        </w:rPr>
        <w:t>6  用于承重结构的混凝土中使用的掺加剂；</w:t>
      </w:r>
    </w:p>
    <w:p w14:paraId="05D5728B">
      <w:pPr>
        <w:spacing w:line="360" w:lineRule="auto"/>
        <w:ind w:firstLine="480" w:firstLineChars="200"/>
        <w:rPr>
          <w:rFonts w:cs="Times New Roman"/>
          <w:bCs/>
          <w:szCs w:val="24"/>
        </w:rPr>
      </w:pPr>
      <w:r>
        <w:rPr>
          <w:rFonts w:cs="Times New Roman"/>
          <w:bCs/>
          <w:szCs w:val="24"/>
        </w:rPr>
        <w:t>7　地下、屋面、厕浴间使用的防水材料；</w:t>
      </w:r>
    </w:p>
    <w:p w14:paraId="6897E801">
      <w:pPr>
        <w:spacing w:line="360" w:lineRule="auto"/>
        <w:ind w:firstLine="480" w:firstLineChars="200"/>
        <w:rPr>
          <w:rFonts w:cs="Times New Roman"/>
          <w:bCs/>
          <w:szCs w:val="24"/>
        </w:rPr>
      </w:pPr>
      <w:r>
        <w:rPr>
          <w:rFonts w:cs="Times New Roman"/>
          <w:bCs/>
          <w:szCs w:val="24"/>
        </w:rPr>
        <w:t>8　预应力钢绞线、锚夹具；</w:t>
      </w:r>
    </w:p>
    <w:p w14:paraId="26AC6055">
      <w:pPr>
        <w:spacing w:line="360" w:lineRule="auto"/>
        <w:ind w:firstLine="480" w:firstLineChars="200"/>
        <w:rPr>
          <w:rFonts w:cs="Times New Roman"/>
          <w:bCs/>
          <w:szCs w:val="24"/>
        </w:rPr>
      </w:pPr>
      <w:r>
        <w:rPr>
          <w:rFonts w:cs="Times New Roman"/>
          <w:bCs/>
          <w:szCs w:val="24"/>
        </w:rPr>
        <w:t>9　建筑外窗；</w:t>
      </w:r>
    </w:p>
    <w:p w14:paraId="3DF85AEC">
      <w:pPr>
        <w:spacing w:line="360" w:lineRule="auto"/>
        <w:ind w:firstLine="480" w:firstLineChars="200"/>
        <w:rPr>
          <w:rFonts w:cs="Times New Roman"/>
          <w:bCs/>
          <w:szCs w:val="24"/>
        </w:rPr>
      </w:pPr>
      <w:r>
        <w:rPr>
          <w:rFonts w:cs="Times New Roman"/>
          <w:bCs/>
          <w:szCs w:val="24"/>
        </w:rPr>
        <w:t>10　钢结构工程用钢材及焊接材料、高强度螺栓预拉力、扭矩系数、摩擦面抗滑移系数；</w:t>
      </w:r>
    </w:p>
    <w:p w14:paraId="7BC4D27E">
      <w:pPr>
        <w:spacing w:line="360" w:lineRule="auto"/>
        <w:ind w:firstLine="480" w:firstLineChars="200"/>
        <w:rPr>
          <w:rFonts w:cs="Times New Roman"/>
          <w:bCs/>
          <w:szCs w:val="24"/>
        </w:rPr>
      </w:pPr>
      <w:r>
        <w:rPr>
          <w:rFonts w:cs="Times New Roman"/>
          <w:bCs/>
          <w:szCs w:val="24"/>
        </w:rPr>
        <w:t>11　建筑节能工程用保温材料、绝热材料、粘结材料、增强网、幕墙玻璃、隔热型材、散热器、风机盘管机组、低压配电系统选择的电缆、电线等；</w:t>
      </w:r>
    </w:p>
    <w:p w14:paraId="48CC25E8">
      <w:pPr>
        <w:spacing w:line="360" w:lineRule="auto"/>
        <w:ind w:firstLine="480" w:firstLineChars="200"/>
        <w:rPr>
          <w:rFonts w:cs="Times New Roman"/>
          <w:bCs/>
          <w:szCs w:val="24"/>
        </w:rPr>
      </w:pPr>
      <w:r>
        <w:rPr>
          <w:rFonts w:cs="Times New Roman"/>
          <w:bCs/>
          <w:szCs w:val="24"/>
        </w:rPr>
        <w:t>12　国家规范及地方标准规定的其他见证检验项目。</w:t>
      </w:r>
    </w:p>
    <w:p w14:paraId="1C7FD935">
      <w:pPr>
        <w:spacing w:line="360" w:lineRule="auto"/>
        <w:jc w:val="left"/>
        <w:rPr>
          <w:rFonts w:cs="Times New Roman"/>
          <w:bCs/>
          <w:szCs w:val="24"/>
        </w:rPr>
      </w:pPr>
      <w:r>
        <w:rPr>
          <w:rFonts w:hint="eastAsia" w:cs="Times New Roman"/>
          <w:b/>
          <w:bCs/>
          <w:szCs w:val="24"/>
        </w:rPr>
        <w:t>4.4.1</w:t>
      </w:r>
      <w:r>
        <w:rPr>
          <w:rFonts w:hint="eastAsia" w:cs="Times New Roman"/>
          <w:b/>
          <w:bCs/>
          <w:szCs w:val="24"/>
          <w:lang w:val="en-US" w:eastAsia="zh-CN"/>
        </w:rPr>
        <w:t>1</w:t>
      </w:r>
      <w:r>
        <w:rPr>
          <w:rFonts w:hint="eastAsia" w:cs="Times New Roman"/>
          <w:b/>
          <w:bCs/>
          <w:szCs w:val="24"/>
        </w:rPr>
        <w:t xml:space="preserve">  </w:t>
      </w:r>
      <w:r>
        <w:rPr>
          <w:rFonts w:hint="eastAsia" w:cs="Times New Roman"/>
          <w:bCs/>
          <w:szCs w:val="24"/>
        </w:rPr>
        <w:t>建筑材料、构配件和设备</w:t>
      </w:r>
      <w:r>
        <w:rPr>
          <w:rFonts w:hint="eastAsia" w:cs="Times New Roman"/>
          <w:bCs/>
          <w:szCs w:val="24"/>
          <w:lang w:val="en-US" w:eastAsia="zh-CN"/>
        </w:rPr>
        <w:t>按规定需要做现场测试</w:t>
      </w:r>
      <w:r>
        <w:rPr>
          <w:rFonts w:hint="eastAsia" w:cs="Times New Roman"/>
          <w:bCs/>
          <w:szCs w:val="24"/>
        </w:rPr>
        <w:t>或试验</w:t>
      </w:r>
      <w:r>
        <w:rPr>
          <w:rFonts w:hint="eastAsia" w:cs="Times New Roman"/>
          <w:bCs/>
          <w:szCs w:val="24"/>
          <w:lang w:val="en-US" w:eastAsia="zh-CN"/>
        </w:rPr>
        <w:t>的</w:t>
      </w:r>
      <w:r>
        <w:rPr>
          <w:rFonts w:hint="eastAsia" w:cs="Times New Roman"/>
          <w:bCs/>
          <w:szCs w:val="24"/>
        </w:rPr>
        <w:t>，由施工单位按照规定抽取试样进行现场</w:t>
      </w:r>
      <w:r>
        <w:rPr>
          <w:rFonts w:hint="eastAsia" w:cs="Times New Roman"/>
          <w:bCs/>
          <w:szCs w:val="24"/>
          <w:lang w:val="en-US" w:eastAsia="zh-CN"/>
        </w:rPr>
        <w:t>测试</w:t>
      </w:r>
      <w:r>
        <w:rPr>
          <w:rFonts w:hint="eastAsia" w:cs="Times New Roman"/>
          <w:bCs/>
          <w:szCs w:val="24"/>
        </w:rPr>
        <w:t>或试验。</w:t>
      </w:r>
      <w:r>
        <w:rPr>
          <w:rFonts w:hint="eastAsia" w:cs="Times New Roman"/>
          <w:bCs/>
          <w:szCs w:val="24"/>
          <w:lang w:val="en-US" w:eastAsia="zh-CN"/>
        </w:rPr>
        <w:t>建筑材料、构配件和设备现场试验内容索引表</w:t>
      </w:r>
      <w:r>
        <w:rPr>
          <w:rFonts w:hint="eastAsia" w:cs="Times New Roman"/>
          <w:bCs/>
          <w:szCs w:val="24"/>
        </w:rPr>
        <w:t>详见本标准附录E。</w:t>
      </w:r>
    </w:p>
    <w:p w14:paraId="5AD7121E">
      <w:pPr>
        <w:spacing w:line="360" w:lineRule="auto"/>
        <w:jc w:val="left"/>
        <w:rPr>
          <w:rFonts w:cs="Times New Roman"/>
          <w:szCs w:val="24"/>
        </w:rPr>
      </w:pPr>
      <w:r>
        <w:rPr>
          <w:rFonts w:cs="Times New Roman"/>
          <w:b/>
          <w:bCs/>
          <w:szCs w:val="24"/>
        </w:rPr>
        <w:t>4.</w:t>
      </w:r>
      <w:r>
        <w:rPr>
          <w:rFonts w:hint="eastAsia" w:cs="Times New Roman"/>
          <w:b/>
          <w:bCs/>
          <w:szCs w:val="24"/>
        </w:rPr>
        <w:t>4</w:t>
      </w:r>
      <w:r>
        <w:rPr>
          <w:rFonts w:cs="Times New Roman"/>
          <w:b/>
          <w:bCs/>
          <w:szCs w:val="24"/>
        </w:rPr>
        <w:t>.</w:t>
      </w:r>
      <w:r>
        <w:rPr>
          <w:rFonts w:hint="eastAsia" w:cs="Times New Roman"/>
          <w:b/>
          <w:bCs/>
          <w:szCs w:val="24"/>
        </w:rPr>
        <w:t>1</w:t>
      </w:r>
      <w:r>
        <w:rPr>
          <w:rFonts w:cs="Times New Roman"/>
          <w:b/>
          <w:bCs/>
          <w:szCs w:val="24"/>
        </w:rPr>
        <w:t xml:space="preserve">3  </w:t>
      </w:r>
      <w:r>
        <w:rPr>
          <w:rFonts w:cs="Times New Roman"/>
          <w:szCs w:val="24"/>
        </w:rPr>
        <w:t>见证取样过程需留存影像资料，记录取样时间、地点、人员等信息。样品应妥善封装并标识，确保可追溯性。</w:t>
      </w:r>
    </w:p>
    <w:p w14:paraId="0A5BF610">
      <w:pPr>
        <w:spacing w:line="360" w:lineRule="auto"/>
        <w:rPr>
          <w:rFonts w:cs="Times New Roman"/>
          <w:bCs/>
          <w:szCs w:val="24"/>
        </w:rPr>
      </w:pPr>
      <w:r>
        <w:rPr>
          <w:rFonts w:cs="Times New Roman"/>
          <w:b/>
          <w:szCs w:val="24"/>
        </w:rPr>
        <w:t>4.</w:t>
      </w:r>
      <w:r>
        <w:rPr>
          <w:rFonts w:hint="eastAsia" w:cs="Times New Roman"/>
          <w:b/>
          <w:szCs w:val="24"/>
        </w:rPr>
        <w:t>4</w:t>
      </w:r>
      <w:r>
        <w:rPr>
          <w:rFonts w:cs="Times New Roman"/>
          <w:b/>
          <w:szCs w:val="24"/>
        </w:rPr>
        <w:t>.1</w:t>
      </w:r>
      <w:r>
        <w:rPr>
          <w:rFonts w:hint="eastAsia" w:cs="Times New Roman"/>
          <w:b/>
          <w:szCs w:val="24"/>
          <w:lang w:val="en-US" w:eastAsia="zh-CN"/>
        </w:rPr>
        <w:t>4</w:t>
      </w:r>
      <w:r>
        <w:rPr>
          <w:rFonts w:cs="Times New Roman"/>
          <w:b/>
          <w:szCs w:val="24"/>
        </w:rPr>
        <w:t>　</w:t>
      </w:r>
      <w:r>
        <w:rPr>
          <w:rFonts w:cs="Times New Roman"/>
          <w:bCs/>
          <w:szCs w:val="24"/>
        </w:rPr>
        <w:t>见证取样和送检的试验报告，应有检测单位</w:t>
      </w:r>
      <w:r>
        <w:rPr>
          <w:rFonts w:ascii="宋体" w:hAnsi="宋体" w:cs="Times New Roman"/>
          <w:bCs/>
          <w:szCs w:val="24"/>
        </w:rPr>
        <w:t>“有见证试验”</w:t>
      </w:r>
      <w:r>
        <w:rPr>
          <w:rFonts w:cs="Times New Roman"/>
          <w:bCs/>
          <w:szCs w:val="24"/>
        </w:rPr>
        <w:t>标识，并按相关规定标记二维码标识。</w:t>
      </w:r>
    </w:p>
    <w:p w14:paraId="07DEE4C4">
      <w:pPr>
        <w:spacing w:line="360" w:lineRule="auto"/>
        <w:jc w:val="left"/>
        <w:rPr>
          <w:rFonts w:cs="Times New Roman"/>
          <w:szCs w:val="24"/>
        </w:rPr>
      </w:pPr>
      <w:r>
        <w:rPr>
          <w:rFonts w:cs="Times New Roman"/>
          <w:b/>
          <w:bCs/>
          <w:szCs w:val="24"/>
        </w:rPr>
        <w:t>4.</w:t>
      </w:r>
      <w:r>
        <w:rPr>
          <w:rFonts w:hint="eastAsia" w:cs="Times New Roman"/>
          <w:b/>
          <w:bCs/>
          <w:szCs w:val="24"/>
        </w:rPr>
        <w:t>4</w:t>
      </w:r>
      <w:r>
        <w:rPr>
          <w:rFonts w:cs="Times New Roman"/>
          <w:b/>
          <w:bCs/>
          <w:szCs w:val="24"/>
        </w:rPr>
        <w:t>.1</w:t>
      </w:r>
      <w:r>
        <w:rPr>
          <w:rFonts w:hint="eastAsia" w:cs="Times New Roman"/>
          <w:b/>
          <w:bCs/>
          <w:szCs w:val="24"/>
          <w:lang w:val="en-US" w:eastAsia="zh-CN"/>
        </w:rPr>
        <w:t>5</w:t>
      </w:r>
      <w:r>
        <w:rPr>
          <w:rFonts w:cs="Times New Roman"/>
          <w:b/>
          <w:bCs/>
          <w:szCs w:val="24"/>
        </w:rPr>
        <w:t xml:space="preserve">  </w:t>
      </w:r>
      <w:r>
        <w:rPr>
          <w:rFonts w:cs="Times New Roman"/>
          <w:szCs w:val="24"/>
        </w:rPr>
        <w:t>项目监理机构应建立见证记录台账，试验、检测结果应记入台账。《见证记录台账》</w:t>
      </w:r>
      <w:r>
        <w:rPr>
          <w:rFonts w:hint="eastAsia" w:cs="Times New Roman"/>
          <w:szCs w:val="24"/>
        </w:rPr>
        <w:t>表式参见本标准附录F。</w:t>
      </w:r>
    </w:p>
    <w:p w14:paraId="7679D6AD">
      <w:pPr>
        <w:spacing w:line="360" w:lineRule="auto"/>
        <w:rPr>
          <w:rFonts w:cs="Times New Roman"/>
          <w:bCs/>
          <w:szCs w:val="24"/>
        </w:rPr>
      </w:pPr>
    </w:p>
    <w:p w14:paraId="539BB0B0">
      <w:pPr>
        <w:widowControl/>
        <w:spacing w:line="240" w:lineRule="auto"/>
        <w:jc w:val="left"/>
        <w:rPr>
          <w:rFonts w:cs="Times New Roman"/>
          <w:b/>
          <w:bCs/>
          <w:kern w:val="44"/>
          <w:sz w:val="28"/>
          <w:szCs w:val="44"/>
        </w:rPr>
      </w:pPr>
      <w:r>
        <w:rPr>
          <w:rFonts w:cs="Times New Roman"/>
        </w:rPr>
        <w:br w:type="page"/>
      </w:r>
    </w:p>
    <w:p w14:paraId="16D643EE">
      <w:pPr>
        <w:pStyle w:val="2"/>
      </w:pPr>
      <w:bookmarkStart w:id="22" w:name="_Hlk211267693"/>
      <w:bookmarkStart w:id="23" w:name="_Toc212802937"/>
      <w:bookmarkStart w:id="24" w:name="OLE_LINK7"/>
      <w:bookmarkStart w:id="25" w:name="OLE_LINK8"/>
      <w:r>
        <w:t xml:space="preserve">5  </w:t>
      </w:r>
      <w:r>
        <w:rPr>
          <w:rFonts w:hint="eastAsia"/>
        </w:rPr>
        <w:t>主要</w:t>
      </w:r>
      <w:r>
        <w:t>建筑材料、构配件和设备质量控</w:t>
      </w:r>
      <w:bookmarkEnd w:id="22"/>
      <w:r>
        <w:t>制</w:t>
      </w:r>
      <w:bookmarkEnd w:id="23"/>
    </w:p>
    <w:p w14:paraId="34F8BBD5">
      <w:bookmarkStart w:id="26" w:name="_Toc508182445"/>
      <w:bookmarkStart w:id="27" w:name="_Toc520708131"/>
    </w:p>
    <w:bookmarkEnd w:id="24"/>
    <w:bookmarkEnd w:id="25"/>
    <w:bookmarkEnd w:id="26"/>
    <w:bookmarkEnd w:id="27"/>
    <w:p w14:paraId="52FEBA8C">
      <w:pPr>
        <w:pStyle w:val="3"/>
        <w:rPr>
          <w:rFonts w:hint="eastAsia"/>
          <w:lang w:val="en-US" w:eastAsia="zh-CN"/>
        </w:rPr>
      </w:pPr>
      <w:bookmarkStart w:id="28" w:name="_Toc209024898"/>
      <w:bookmarkStart w:id="29" w:name="_Toc212802938"/>
      <w:r>
        <w:rPr>
          <w:rFonts w:hint="eastAsia"/>
          <w:lang w:val="en-US" w:eastAsia="zh-CN"/>
        </w:rPr>
        <w:t>5.1 一般规定</w:t>
      </w:r>
    </w:p>
    <w:p w14:paraId="17D62D37">
      <w:pPr>
        <w:rPr>
          <w:rFonts w:hint="eastAsia"/>
          <w:lang w:eastAsia="zh-CN"/>
        </w:rPr>
      </w:pPr>
      <w:r>
        <w:rPr>
          <w:rFonts w:hint="eastAsia"/>
          <w:b/>
          <w:lang w:val="en-US" w:eastAsia="zh-CN"/>
        </w:rPr>
        <w:t xml:space="preserve">5.1.1 </w:t>
      </w:r>
      <w:r>
        <w:t>建筑材料、构配件和设备</w:t>
      </w:r>
      <w:r>
        <w:rPr>
          <w:rFonts w:hint="eastAsia"/>
        </w:rPr>
        <w:t>进场时</w:t>
      </w:r>
      <w:r>
        <w:rPr>
          <w:rFonts w:hint="eastAsia"/>
          <w:lang w:eastAsia="zh-CN"/>
        </w:rPr>
        <w:t>，</w:t>
      </w:r>
      <w:r>
        <w:rPr>
          <w:rFonts w:hint="eastAsia"/>
          <w:lang w:val="en-US" w:eastAsia="zh-CN"/>
        </w:rPr>
        <w:t>项目监理机构</w:t>
      </w:r>
      <w:r>
        <w:rPr>
          <w:rFonts w:hint="eastAsia"/>
        </w:rPr>
        <w:t>应核查质量证明文件等相关资料，质量证明文件应齐全有效</w:t>
      </w:r>
      <w:r>
        <w:rPr>
          <w:rFonts w:hint="eastAsia"/>
          <w:lang w:eastAsia="zh-CN"/>
        </w:rPr>
        <w:t>。</w:t>
      </w:r>
    </w:p>
    <w:p w14:paraId="56BF8F93">
      <w:pPr>
        <w:rPr>
          <w:rFonts w:hint="eastAsia" w:eastAsia="宋体"/>
          <w:lang w:eastAsia="zh-CN"/>
        </w:rPr>
      </w:pPr>
      <w:r>
        <w:rPr>
          <w:rFonts w:hint="eastAsia"/>
          <w:b/>
          <w:lang w:val="en-US" w:eastAsia="zh-CN"/>
        </w:rPr>
        <w:t xml:space="preserve">5.1.2 </w:t>
      </w:r>
      <w:r>
        <w:rPr>
          <w:rFonts w:hint="eastAsia"/>
          <w:lang w:val="en-US" w:eastAsia="zh-CN"/>
        </w:rPr>
        <w:t>项目监理机构</w:t>
      </w:r>
      <w:r>
        <w:rPr>
          <w:rFonts w:hint="eastAsia"/>
        </w:rPr>
        <w:t>应对进场</w:t>
      </w:r>
      <w:r>
        <w:t>建筑材料、构配件和设备</w:t>
      </w:r>
      <w:r>
        <w:rPr>
          <w:rFonts w:hint="eastAsia"/>
        </w:rPr>
        <w:t>进行外观质量检查</w:t>
      </w:r>
      <w:r>
        <w:rPr>
          <w:rFonts w:hint="eastAsia"/>
          <w:lang w:eastAsia="zh-CN"/>
        </w:rPr>
        <w:t>，</w:t>
      </w:r>
      <w:r>
        <w:rPr>
          <w:rFonts w:hint="eastAsia"/>
          <w:lang w:val="en-US" w:eastAsia="zh-CN"/>
        </w:rPr>
        <w:t>并在报审表中</w:t>
      </w:r>
      <w:r>
        <w:rPr>
          <w:rFonts w:hint="eastAsia"/>
        </w:rPr>
        <w:t>填写</w:t>
      </w:r>
      <w:r>
        <w:rPr>
          <w:rFonts w:hint="eastAsia"/>
          <w:lang w:val="en-US" w:eastAsia="zh-CN"/>
        </w:rPr>
        <w:t>相关</w:t>
      </w:r>
      <w:r>
        <w:rPr>
          <w:rFonts w:hint="eastAsia"/>
        </w:rPr>
        <w:t>记录。</w:t>
      </w:r>
    </w:p>
    <w:p w14:paraId="4F6738BE">
      <w:r>
        <w:rPr>
          <w:rFonts w:hint="eastAsia"/>
          <w:b/>
          <w:lang w:val="en-US" w:eastAsia="zh-CN"/>
        </w:rPr>
        <w:t xml:space="preserve">5.1.3 </w:t>
      </w:r>
      <w:r>
        <w:rPr>
          <w:rFonts w:hint="eastAsia"/>
          <w:lang w:val="en-US" w:eastAsia="zh-CN"/>
        </w:rPr>
        <w:t>项目监理机构</w:t>
      </w:r>
      <w:r>
        <w:rPr>
          <w:rFonts w:hint="eastAsia"/>
        </w:rPr>
        <w:t>应对进场</w:t>
      </w:r>
      <w:r>
        <w:t>建筑材料、构配件</w:t>
      </w:r>
      <w:r>
        <w:rPr>
          <w:rFonts w:hint="eastAsia"/>
          <w:lang w:val="en-US" w:eastAsia="zh-CN"/>
        </w:rPr>
        <w:t>取样、送样、检测过程进行见证，参加</w:t>
      </w:r>
      <w:r>
        <w:t>设备</w:t>
      </w:r>
      <w:r>
        <w:rPr>
          <w:rFonts w:hint="eastAsia"/>
          <w:lang w:val="en-US" w:eastAsia="zh-CN"/>
        </w:rPr>
        <w:t>开箱检验</w:t>
      </w:r>
      <w:r>
        <w:rPr>
          <w:rFonts w:hint="eastAsia"/>
          <w:lang w:eastAsia="zh-CN"/>
        </w:rPr>
        <w:t>。</w:t>
      </w:r>
    </w:p>
    <w:p w14:paraId="53D4EB0D">
      <w:r>
        <w:rPr>
          <w:b/>
        </w:rPr>
        <w:t>5</w:t>
      </w:r>
      <w:r>
        <w:rPr>
          <w:rFonts w:hint="eastAsia"/>
          <w:b/>
        </w:rPr>
        <w:t>.</w:t>
      </w:r>
      <w:r>
        <w:rPr>
          <w:rFonts w:hint="eastAsia"/>
          <w:b/>
          <w:lang w:val="en-US" w:eastAsia="zh-CN"/>
        </w:rPr>
        <w:t>1</w:t>
      </w:r>
      <w:r>
        <w:rPr>
          <w:rFonts w:hint="eastAsia"/>
          <w:b/>
        </w:rPr>
        <w:t>.</w:t>
      </w:r>
      <w:r>
        <w:rPr>
          <w:rFonts w:hint="eastAsia"/>
          <w:b/>
          <w:lang w:val="en-US" w:eastAsia="zh-CN"/>
        </w:rPr>
        <w:t>4</w:t>
      </w:r>
      <w:r>
        <w:rPr>
          <w:rFonts w:hint="eastAsia"/>
        </w:rPr>
        <w:t>　</w:t>
      </w:r>
      <w:r>
        <w:rPr>
          <w:rFonts w:hint="eastAsia"/>
          <w:lang w:val="en-US" w:eastAsia="zh-CN"/>
        </w:rPr>
        <w:t>项目监理机构应</w:t>
      </w:r>
      <w:r>
        <w:rPr>
          <w:rFonts w:hint="eastAsia"/>
        </w:rPr>
        <w:t>审核</w:t>
      </w:r>
      <w:r>
        <w:rPr>
          <w:rFonts w:hint="eastAsia"/>
          <w:lang w:val="en-US" w:eastAsia="zh-CN"/>
        </w:rPr>
        <w:t>检测试验</w:t>
      </w:r>
      <w:r>
        <w:rPr>
          <w:rFonts w:hint="eastAsia"/>
        </w:rPr>
        <w:t>报告，进行合格签认或不合格处置。</w:t>
      </w:r>
      <w:bookmarkStart w:id="95" w:name="_GoBack"/>
      <w:bookmarkEnd w:id="95"/>
    </w:p>
    <w:p w14:paraId="4338CFF4">
      <w:pPr>
        <w:rPr>
          <w:rFonts w:hint="default"/>
          <w:b/>
          <w:lang w:val="en-US" w:eastAsia="zh-CN"/>
        </w:rPr>
      </w:pPr>
    </w:p>
    <w:p w14:paraId="073FAC8E">
      <w:pPr>
        <w:pStyle w:val="3"/>
      </w:pPr>
      <w:r>
        <w:t>5</w:t>
      </w:r>
      <w:r>
        <w:rPr>
          <w:rFonts w:hint="eastAsia"/>
        </w:rPr>
        <w:t>.</w:t>
      </w:r>
      <w:r>
        <w:rPr>
          <w:rFonts w:hint="eastAsia"/>
          <w:lang w:val="en-US" w:eastAsia="zh-CN"/>
        </w:rPr>
        <w:t>2</w:t>
      </w:r>
      <w:r>
        <w:rPr>
          <w:rFonts w:hint="eastAsia"/>
        </w:rPr>
        <w:t>　钢筋</w:t>
      </w:r>
      <w:bookmarkEnd w:id="28"/>
      <w:bookmarkEnd w:id="29"/>
    </w:p>
    <w:p w14:paraId="0B2D1543">
      <w:r>
        <w:rPr>
          <w:b/>
        </w:rPr>
        <w:t>5</w:t>
      </w:r>
      <w:r>
        <w:rPr>
          <w:rFonts w:hint="eastAsia"/>
          <w:b/>
        </w:rPr>
        <w:t>.</w:t>
      </w:r>
      <w:r>
        <w:rPr>
          <w:rFonts w:hint="eastAsia"/>
          <w:b/>
          <w:lang w:val="en-US" w:eastAsia="zh-CN"/>
        </w:rPr>
        <w:t>2</w:t>
      </w:r>
      <w:r>
        <w:rPr>
          <w:rFonts w:hint="eastAsia"/>
          <w:b/>
        </w:rPr>
        <w:t>.1</w:t>
      </w:r>
      <w:r>
        <w:rPr>
          <w:rFonts w:hint="eastAsia"/>
        </w:rPr>
        <w:t xml:space="preserve">  钢筋质量证明文件应包括以下内容：</w:t>
      </w:r>
    </w:p>
    <w:p w14:paraId="5B9553BA">
      <w:pPr>
        <w:pStyle w:val="52"/>
        <w:ind w:firstLine="480"/>
      </w:pPr>
      <w:r>
        <w:rPr>
          <w:rFonts w:hint="eastAsia"/>
        </w:rPr>
        <w:t>1  每捆钢筋铭牌产品合格证复印件；</w:t>
      </w:r>
    </w:p>
    <w:p w14:paraId="0AB9DCBE">
      <w:pPr>
        <w:pStyle w:val="52"/>
        <w:ind w:firstLine="480"/>
      </w:pPr>
      <w:r>
        <w:rPr>
          <w:rFonts w:hint="eastAsia"/>
        </w:rPr>
        <w:t>2  钢厂出具的产品质量证明书或其他类似证明文件；</w:t>
      </w:r>
    </w:p>
    <w:p w14:paraId="17561428">
      <w:pPr>
        <w:pStyle w:val="52"/>
        <w:ind w:firstLine="480"/>
      </w:pPr>
      <w:r>
        <w:rPr>
          <w:rFonts w:hint="eastAsia"/>
        </w:rPr>
        <w:t>3  全国工业产品生产许可证；</w:t>
      </w:r>
    </w:p>
    <w:p w14:paraId="5C4FFFAC">
      <w:pPr>
        <w:pStyle w:val="52"/>
        <w:ind w:firstLine="480"/>
      </w:pPr>
      <w:r>
        <w:rPr>
          <w:rFonts w:hint="eastAsia"/>
        </w:rPr>
        <w:t>4  钢筋供应单位的营业执照；</w:t>
      </w:r>
    </w:p>
    <w:p w14:paraId="04104BB8">
      <w:pPr>
        <w:pStyle w:val="52"/>
        <w:ind w:firstLine="480"/>
      </w:pPr>
      <w:r>
        <w:rPr>
          <w:rFonts w:hint="eastAsia"/>
        </w:rPr>
        <w:t>5  钢筋供应单位的工程质量责任终身承诺书。</w:t>
      </w:r>
    </w:p>
    <w:p w14:paraId="00358A58">
      <w:r>
        <w:rPr>
          <w:b/>
        </w:rPr>
        <w:t>5</w:t>
      </w:r>
      <w:r>
        <w:rPr>
          <w:rFonts w:hint="eastAsia"/>
          <w:b/>
        </w:rPr>
        <w:t>.</w:t>
      </w:r>
      <w:r>
        <w:rPr>
          <w:rFonts w:hint="eastAsia"/>
          <w:b/>
          <w:lang w:val="en-US" w:eastAsia="zh-CN"/>
        </w:rPr>
        <w:t>2</w:t>
      </w:r>
      <w:r>
        <w:rPr>
          <w:rFonts w:hint="eastAsia"/>
          <w:b/>
        </w:rPr>
        <w:t>.2</w:t>
      </w:r>
      <w:r>
        <w:rPr>
          <w:rFonts w:hint="eastAsia"/>
        </w:rPr>
        <w:t xml:space="preserve">  进场钢筋外观质量检查具体内容如下：</w:t>
      </w:r>
    </w:p>
    <w:p w14:paraId="210903CC">
      <w:pPr>
        <w:pStyle w:val="52"/>
        <w:ind w:firstLine="480"/>
      </w:pPr>
      <w:r>
        <w:rPr>
          <w:rFonts w:hint="eastAsia"/>
        </w:rPr>
        <w:t>1  每捆钢筋均有固定的铭牌，钢筋铭牌上的内容与质量证明文件中表述的内容应一致，包括厂家、牌号、规格、炉批号及进场数量等。</w:t>
      </w:r>
    </w:p>
    <w:p w14:paraId="71E37AEE">
      <w:pPr>
        <w:pStyle w:val="52"/>
        <w:ind w:firstLine="480"/>
      </w:pPr>
      <w:r>
        <w:rPr>
          <w:rFonts w:hint="eastAsia"/>
        </w:rPr>
        <w:t>2  检查带肋钢筋上的钢厂标识、规格、型号以及“E”标识。</w:t>
      </w:r>
    </w:p>
    <w:p w14:paraId="3EEFF22C">
      <w:pPr>
        <w:pStyle w:val="52"/>
        <w:ind w:firstLine="480"/>
      </w:pPr>
      <w:r>
        <w:rPr>
          <w:rFonts w:hint="eastAsia"/>
        </w:rPr>
        <w:t>3  检查钢筋是否平直、无损伤、表面无裂纹、油污、颗粒状或片状老锈等。</w:t>
      </w:r>
    </w:p>
    <w:p w14:paraId="4E65ACE5">
      <w:r>
        <w:rPr>
          <w:b/>
        </w:rPr>
        <w:t>5</w:t>
      </w:r>
      <w:r>
        <w:rPr>
          <w:rFonts w:hint="eastAsia"/>
          <w:b/>
        </w:rPr>
        <w:t>.</w:t>
      </w:r>
      <w:r>
        <w:rPr>
          <w:rFonts w:hint="eastAsia"/>
          <w:b/>
          <w:lang w:val="en-US" w:eastAsia="zh-CN"/>
        </w:rPr>
        <w:t>2</w:t>
      </w:r>
      <w:r>
        <w:rPr>
          <w:rFonts w:hint="eastAsia"/>
          <w:b/>
        </w:rPr>
        <w:t>.3</w:t>
      </w:r>
      <w:r>
        <w:rPr>
          <w:rFonts w:hint="eastAsia"/>
        </w:rPr>
        <w:t>　</w:t>
      </w:r>
      <w:r>
        <w:rPr>
          <w:rFonts w:hint="eastAsia"/>
          <w:lang w:val="en-US" w:eastAsia="zh-CN"/>
        </w:rPr>
        <w:t>项目监理机构</w:t>
      </w:r>
      <w:r>
        <w:rPr>
          <w:rFonts w:hint="eastAsia"/>
        </w:rPr>
        <w:t>应见证进场钢筋现场取样、封样及送检，并填写见证记录。热轧光圆钢筋应按照GB1499.1-2024表7的要求进行检验；热轧带肋钢筋应按照GB1499.2-2024表8的要求进行检验。</w:t>
      </w:r>
    </w:p>
    <w:p w14:paraId="66EA886C">
      <w:r>
        <w:rPr>
          <w:b/>
        </w:rPr>
        <w:t>5</w:t>
      </w:r>
      <w:r>
        <w:rPr>
          <w:rFonts w:hint="eastAsia"/>
          <w:b/>
        </w:rPr>
        <w:t>.</w:t>
      </w:r>
      <w:r>
        <w:rPr>
          <w:rFonts w:hint="eastAsia"/>
          <w:b/>
          <w:lang w:val="en-US" w:eastAsia="zh-CN"/>
        </w:rPr>
        <w:t>2</w:t>
      </w:r>
      <w:r>
        <w:rPr>
          <w:rFonts w:hint="eastAsia"/>
          <w:b/>
        </w:rPr>
        <w:t>.4</w:t>
      </w:r>
      <w:r>
        <w:rPr>
          <w:rFonts w:hint="eastAsia"/>
        </w:rPr>
        <w:t>　钢筋应按</w:t>
      </w:r>
      <w:r>
        <w:rPr>
          <w:rFonts w:hint="eastAsia"/>
          <w:lang w:val="en-US" w:eastAsia="zh-CN"/>
        </w:rPr>
        <w:t>下列检验</w:t>
      </w:r>
      <w:r>
        <w:rPr>
          <w:rFonts w:hint="eastAsia"/>
        </w:rPr>
        <w:t>批</w:t>
      </w:r>
      <w:r>
        <w:rPr>
          <w:rFonts w:hint="eastAsia"/>
          <w:lang w:val="en-US" w:eastAsia="zh-CN"/>
        </w:rPr>
        <w:t>划分</w:t>
      </w:r>
      <w:r>
        <w:rPr>
          <w:rFonts w:hint="eastAsia"/>
        </w:rPr>
        <w:t>进行取样：</w:t>
      </w:r>
    </w:p>
    <w:p w14:paraId="4E80841B">
      <w:pPr>
        <w:pStyle w:val="52"/>
        <w:ind w:firstLine="480"/>
      </w:pPr>
      <w:r>
        <w:rPr>
          <w:rFonts w:hint="eastAsia"/>
        </w:rPr>
        <w:t>1  热轧带肋钢筋、热轧光圆钢筋：同一厂家、同一牌号、同一炉号、同一规格的钢筋组成验收批，每批重量大于60t时，每增加40t（或不足40t的余数）增加一个拉伸试验试样和一个弯曲试验试样，对牌号带“E”的钢筋还应增加1个反向弯曲试验试样。当一次进场数量少于60t时，应作为一个检验批。不应将</w:t>
      </w:r>
      <w:r>
        <w:t>轧制成品组成混合批。</w:t>
      </w:r>
    </w:p>
    <w:p w14:paraId="3358D6BA">
      <w:pPr>
        <w:pStyle w:val="52"/>
        <w:ind w:firstLine="480"/>
      </w:pPr>
      <w:r>
        <w:rPr>
          <w:rFonts w:hint="eastAsia"/>
        </w:rPr>
        <w:t>2  满足以下条件之一时，钢筋检验批容量可扩大一倍：</w:t>
      </w:r>
    </w:p>
    <w:p w14:paraId="72326C04">
      <w:pPr>
        <w:pStyle w:val="52"/>
        <w:ind w:firstLine="480"/>
      </w:pPr>
      <w:r>
        <w:rPr>
          <w:rFonts w:hint="eastAsia"/>
        </w:rPr>
        <w:t>1）获得认证的钢筋；</w:t>
      </w:r>
    </w:p>
    <w:p w14:paraId="1366DC7A">
      <w:pPr>
        <w:pStyle w:val="52"/>
        <w:ind w:firstLine="480"/>
      </w:pPr>
      <w:r>
        <w:rPr>
          <w:rFonts w:hint="eastAsia"/>
        </w:rPr>
        <w:t>2）同一厂家、同一牌号、同一规格的钢筋，连续三批均一次检验合格。</w:t>
      </w:r>
    </w:p>
    <w:p w14:paraId="6C24F415">
      <w:r>
        <w:rPr>
          <w:b/>
        </w:rPr>
        <w:t>5</w:t>
      </w:r>
      <w:r>
        <w:rPr>
          <w:rFonts w:hint="eastAsia"/>
          <w:b/>
        </w:rPr>
        <w:t>.</w:t>
      </w:r>
      <w:r>
        <w:rPr>
          <w:rFonts w:hint="eastAsia"/>
          <w:b/>
          <w:lang w:val="en-US" w:eastAsia="zh-CN"/>
        </w:rPr>
        <w:t>2</w:t>
      </w:r>
      <w:r>
        <w:rPr>
          <w:rFonts w:hint="eastAsia"/>
          <w:b/>
        </w:rPr>
        <w:t>.5</w:t>
      </w:r>
      <w:r>
        <w:rPr>
          <w:rFonts w:hint="eastAsia"/>
        </w:rPr>
        <w:t>　成型钢筋进场时，</w:t>
      </w:r>
      <w:r>
        <w:t>同一厂家、同一类型、同一钢筋来源的</w:t>
      </w:r>
      <w:r>
        <w:rPr>
          <w:rFonts w:hint="eastAsia"/>
        </w:rPr>
        <w:t>成型钢筋，</w:t>
      </w:r>
      <w:r>
        <w:t>不超过</w:t>
      </w:r>
      <w:r>
        <w:rPr>
          <w:rFonts w:hint="eastAsia"/>
        </w:rPr>
        <w:t>30t</w:t>
      </w:r>
      <w:r>
        <w:t>为一</w:t>
      </w:r>
      <w:r>
        <w:rPr>
          <w:rFonts w:hint="eastAsia"/>
        </w:rPr>
        <w:t>个检验</w:t>
      </w:r>
      <w:r>
        <w:t>批，每批中每种钢筋牌号、规格应至少抽取</w:t>
      </w:r>
      <w:r>
        <w:rPr>
          <w:rFonts w:hint="eastAsia"/>
        </w:rPr>
        <w:t>1</w:t>
      </w:r>
      <w:r>
        <w:t>个钢筋试件，总数不应少于3个</w:t>
      </w:r>
      <w:r>
        <w:rPr>
          <w:rFonts w:hint="eastAsia"/>
        </w:rPr>
        <w:t>，</w:t>
      </w:r>
      <w:r>
        <w:t>作屈服强度</w:t>
      </w:r>
      <w:r>
        <w:rPr>
          <w:rFonts w:hint="eastAsia"/>
        </w:rPr>
        <w:t>、</w:t>
      </w:r>
      <w:r>
        <w:t>拉</w:t>
      </w:r>
      <w:r>
        <w:rPr>
          <w:rFonts w:hint="eastAsia"/>
        </w:rPr>
        <w:t>伸</w:t>
      </w:r>
      <w:r>
        <w:t>强度</w:t>
      </w:r>
      <w:r>
        <w:rPr>
          <w:rFonts w:hint="eastAsia"/>
        </w:rPr>
        <w:t>、</w:t>
      </w:r>
      <w:r>
        <w:t>伸长率</w:t>
      </w:r>
      <w:r>
        <w:rPr>
          <w:rFonts w:hint="eastAsia"/>
        </w:rPr>
        <w:t>、</w:t>
      </w:r>
      <w:r>
        <w:t>重量偏差检验</w:t>
      </w:r>
      <w:r>
        <w:rPr>
          <w:rFonts w:hint="eastAsia"/>
        </w:rPr>
        <w:t>。</w:t>
      </w:r>
      <w:r>
        <w:t>热轧钢筋制成的成型钢筋</w:t>
      </w:r>
      <w:r>
        <w:rPr>
          <w:rFonts w:hint="eastAsia"/>
        </w:rPr>
        <w:t>，</w:t>
      </w:r>
      <w:r>
        <w:t>有施工单位或监理单位的代表驻厂监督生产</w:t>
      </w:r>
      <w:r>
        <w:rPr>
          <w:rFonts w:hint="eastAsia"/>
        </w:rPr>
        <w:t>过</w:t>
      </w:r>
      <w:r>
        <w:t>程，并</w:t>
      </w:r>
      <w:r>
        <w:rPr>
          <w:rFonts w:hint="eastAsia"/>
        </w:rPr>
        <w:t>提供原</w:t>
      </w:r>
      <w:r>
        <w:t>材钢筋</w:t>
      </w:r>
      <w:r>
        <w:rPr>
          <w:rFonts w:hint="eastAsia"/>
        </w:rPr>
        <w:t>力学</w:t>
      </w:r>
      <w:r>
        <w:t>性能第</w:t>
      </w:r>
      <w:r>
        <w:rPr>
          <w:rFonts w:hint="eastAsia"/>
        </w:rPr>
        <w:t>三</w:t>
      </w:r>
      <w:r>
        <w:t>方检验报告时</w:t>
      </w:r>
      <w:r>
        <w:rPr>
          <w:rFonts w:hint="eastAsia"/>
        </w:rPr>
        <w:t>，可</w:t>
      </w:r>
      <w:r>
        <w:t>仅进行重量偏差检验。</w:t>
      </w:r>
    </w:p>
    <w:p w14:paraId="60B4B992">
      <w:r>
        <w:rPr>
          <w:b/>
        </w:rPr>
        <w:t>5</w:t>
      </w:r>
      <w:r>
        <w:rPr>
          <w:rFonts w:hint="eastAsia"/>
          <w:b/>
        </w:rPr>
        <w:t>.</w:t>
      </w:r>
      <w:r>
        <w:rPr>
          <w:rFonts w:hint="eastAsia"/>
          <w:b/>
          <w:lang w:val="en-US" w:eastAsia="zh-CN"/>
        </w:rPr>
        <w:t>2</w:t>
      </w:r>
      <w:r>
        <w:rPr>
          <w:rFonts w:hint="eastAsia"/>
          <w:b/>
        </w:rPr>
        <w:t>.6</w:t>
      </w:r>
      <w:r>
        <w:rPr>
          <w:rFonts w:hint="eastAsia"/>
        </w:rPr>
        <w:t>　</w:t>
      </w:r>
      <w:r>
        <w:rPr>
          <w:rFonts w:hint="eastAsia"/>
          <w:lang w:val="en-US" w:eastAsia="zh-CN"/>
        </w:rPr>
        <w:t>项目监理机构检</w:t>
      </w:r>
      <w:r>
        <w:rPr>
          <w:rFonts w:hint="eastAsia"/>
        </w:rPr>
        <w:t>查钢筋进场复试报告，</w:t>
      </w:r>
      <w:r>
        <w:rPr>
          <w:rFonts w:hint="eastAsia"/>
          <w:lang w:val="en-US" w:eastAsia="zh-CN"/>
        </w:rPr>
        <w:t>重点</w:t>
      </w:r>
      <w:r>
        <w:rPr>
          <w:rFonts w:hint="eastAsia"/>
        </w:rPr>
        <w:t>检查钢筋屈服强度、抗拉强度、伸长率、弯曲性能、反向弯曲试验性能和重量偏差等指标，应符合相应标准的规定。</w:t>
      </w:r>
    </w:p>
    <w:p w14:paraId="103FFE44">
      <w:pPr>
        <w:pStyle w:val="52"/>
        <w:ind w:firstLine="480"/>
      </w:pPr>
      <w:r>
        <w:rPr>
          <w:rFonts w:hint="eastAsia"/>
        </w:rPr>
        <w:t>对按一、二、三级抗震等级设计的框架和斜撑构件（含梯段）中的纵向受力普通钢筋，应采用HRB400E、HRB500E、HREF400E或HRBF500E钢筋，其强度和最大力下的总伸长率实测值应符合下列规定：</w:t>
      </w:r>
    </w:p>
    <w:p w14:paraId="020A4395">
      <w:pPr>
        <w:pStyle w:val="52"/>
        <w:ind w:firstLine="480"/>
      </w:pPr>
      <w:r>
        <w:rPr>
          <w:rFonts w:hint="eastAsia"/>
        </w:rPr>
        <w:t>1　钢筋的抗拉强度实测值与屈服强度实测值的比值不应小于1.25；</w:t>
      </w:r>
    </w:p>
    <w:p w14:paraId="5ECF6C8A">
      <w:pPr>
        <w:pStyle w:val="52"/>
        <w:ind w:firstLine="480"/>
      </w:pPr>
      <w:r>
        <w:rPr>
          <w:rFonts w:hint="eastAsia"/>
        </w:rPr>
        <w:t>2　钢筋的屈服强度实测值与强度标准值的比值不应大于1.3；</w:t>
      </w:r>
    </w:p>
    <w:p w14:paraId="5683D9ED">
      <w:pPr>
        <w:pStyle w:val="52"/>
        <w:ind w:firstLine="480"/>
      </w:pPr>
      <w:r>
        <w:rPr>
          <w:rFonts w:hint="eastAsia"/>
        </w:rPr>
        <w:t>3　钢筋的最大力下总伸长率不小于9％。</w:t>
      </w:r>
    </w:p>
    <w:p w14:paraId="1B4C4A3E"/>
    <w:p w14:paraId="58C8EAA3">
      <w:pPr>
        <w:pStyle w:val="3"/>
      </w:pPr>
      <w:bookmarkStart w:id="30" w:name="_Toc520708132"/>
      <w:bookmarkStart w:id="31" w:name="_Toc209024899"/>
      <w:bookmarkStart w:id="32" w:name="_Toc508182446"/>
      <w:bookmarkStart w:id="33" w:name="_Toc212802939"/>
      <w:r>
        <w:t>5</w:t>
      </w:r>
      <w:r>
        <w:rPr>
          <w:rFonts w:hint="eastAsia"/>
        </w:rPr>
        <w:t>.</w:t>
      </w:r>
      <w:r>
        <w:rPr>
          <w:rFonts w:hint="eastAsia"/>
          <w:lang w:val="en-US" w:eastAsia="zh-CN"/>
        </w:rPr>
        <w:t>3</w:t>
      </w:r>
      <w:r>
        <w:rPr>
          <w:rFonts w:hint="eastAsia"/>
        </w:rPr>
        <w:t xml:space="preserve">  混凝土</w:t>
      </w:r>
      <w:bookmarkEnd w:id="30"/>
      <w:bookmarkEnd w:id="31"/>
      <w:bookmarkEnd w:id="32"/>
      <w:r>
        <w:rPr>
          <w:rFonts w:hint="eastAsia"/>
        </w:rPr>
        <w:t>拌合物</w:t>
      </w:r>
      <w:bookmarkEnd w:id="33"/>
    </w:p>
    <w:p w14:paraId="23FB295A">
      <w:r>
        <w:rPr>
          <w:b/>
        </w:rPr>
        <w:t>5</w:t>
      </w:r>
      <w:r>
        <w:rPr>
          <w:rFonts w:hint="eastAsia"/>
          <w:b/>
        </w:rPr>
        <w:t>.</w:t>
      </w:r>
      <w:r>
        <w:rPr>
          <w:rFonts w:hint="eastAsia"/>
          <w:b/>
          <w:lang w:val="en-US" w:eastAsia="zh-CN"/>
        </w:rPr>
        <w:t>3</w:t>
      </w:r>
      <w:r>
        <w:rPr>
          <w:rFonts w:hint="eastAsia"/>
          <w:b/>
        </w:rPr>
        <w:t xml:space="preserve">.1  </w:t>
      </w:r>
      <w:r>
        <w:rPr>
          <w:rFonts w:hint="eastAsia"/>
        </w:rPr>
        <w:t>预拌混凝土质量证明文件应包括以下内容：</w:t>
      </w:r>
    </w:p>
    <w:p w14:paraId="756E1864">
      <w:pPr>
        <w:pStyle w:val="52"/>
        <w:ind w:firstLine="480"/>
      </w:pPr>
      <w:r>
        <w:rPr>
          <w:rFonts w:hint="eastAsia"/>
        </w:rPr>
        <w:t>1  预拌混凝土出厂合格证；</w:t>
      </w:r>
    </w:p>
    <w:p w14:paraId="1BAAA519">
      <w:pPr>
        <w:pStyle w:val="52"/>
        <w:ind w:firstLine="480"/>
      </w:pPr>
      <w:r>
        <w:rPr>
          <w:rFonts w:hint="eastAsia"/>
        </w:rPr>
        <w:t>2  预拌混凝土质量合格证；</w:t>
      </w:r>
    </w:p>
    <w:p w14:paraId="7C8C71CA">
      <w:pPr>
        <w:pStyle w:val="52"/>
        <w:ind w:firstLine="480"/>
      </w:pPr>
      <w:r>
        <w:rPr>
          <w:rFonts w:hint="eastAsia"/>
        </w:rPr>
        <w:t>3  预拌混凝土强度检验报告；</w:t>
      </w:r>
    </w:p>
    <w:p w14:paraId="32F65E0D">
      <w:pPr>
        <w:pStyle w:val="52"/>
        <w:ind w:firstLine="480"/>
      </w:pPr>
      <w:r>
        <w:rPr>
          <w:rFonts w:hint="eastAsia"/>
        </w:rPr>
        <w:t>4  原材料、外加剂试验报告；</w:t>
      </w:r>
    </w:p>
    <w:p w14:paraId="3082E261">
      <w:pPr>
        <w:pStyle w:val="52"/>
        <w:ind w:firstLine="480"/>
      </w:pPr>
      <w:r>
        <w:rPr>
          <w:rFonts w:hint="eastAsia"/>
        </w:rPr>
        <w:t>5  混凝土配合比通知单；</w:t>
      </w:r>
    </w:p>
    <w:p w14:paraId="28336BEC">
      <w:pPr>
        <w:pStyle w:val="52"/>
        <w:ind w:firstLine="480"/>
      </w:pPr>
      <w:r>
        <w:rPr>
          <w:rFonts w:hint="eastAsia"/>
        </w:rPr>
        <w:t>6  混凝土运输单；</w:t>
      </w:r>
    </w:p>
    <w:p w14:paraId="57BFF78D">
      <w:pPr>
        <w:pStyle w:val="52"/>
        <w:ind w:firstLine="480"/>
      </w:pPr>
      <w:r>
        <w:rPr>
          <w:rFonts w:hint="eastAsia"/>
        </w:rPr>
        <w:t>7  开盘鉴定资料（首次使用的混凝土配合比）；</w:t>
      </w:r>
    </w:p>
    <w:p w14:paraId="7A88CC9D">
      <w:pPr>
        <w:pStyle w:val="52"/>
        <w:ind w:firstLine="480"/>
      </w:pPr>
      <w:r>
        <w:rPr>
          <w:rFonts w:hint="eastAsia"/>
        </w:rPr>
        <w:t>8  氯离子、碱的总含量计算书；</w:t>
      </w:r>
    </w:p>
    <w:p w14:paraId="6D1E8E8E">
      <w:pPr>
        <w:pStyle w:val="52"/>
        <w:ind w:firstLine="480"/>
      </w:pPr>
      <w:r>
        <w:rPr>
          <w:rFonts w:hint="eastAsia"/>
        </w:rPr>
        <w:t>9  基本性能试验报告（</w:t>
      </w:r>
      <w:r>
        <w:rPr>
          <w:rFonts w:hint="eastAsia"/>
          <w:szCs w:val="24"/>
        </w:rPr>
        <w:t>同项目同一配合比的混凝土，连续供应超过2000m</w:t>
      </w:r>
      <w:r>
        <w:rPr>
          <w:rFonts w:hint="eastAsia"/>
          <w:szCs w:val="24"/>
          <w:vertAlign w:val="superscript"/>
        </w:rPr>
        <w:t>3</w:t>
      </w:r>
      <w:r>
        <w:rPr>
          <w:rFonts w:hint="eastAsia"/>
          <w:szCs w:val="24"/>
        </w:rPr>
        <w:t>以上时</w:t>
      </w:r>
      <w:r>
        <w:rPr>
          <w:rFonts w:hint="eastAsia"/>
        </w:rPr>
        <w:t>）；</w:t>
      </w:r>
    </w:p>
    <w:p w14:paraId="484FD09A">
      <w:pPr>
        <w:pStyle w:val="52"/>
        <w:ind w:firstLine="480"/>
      </w:pPr>
      <w:r>
        <w:rPr>
          <w:rFonts w:hint="eastAsia"/>
        </w:rPr>
        <w:t>10  合同规定的其他资料。</w:t>
      </w:r>
    </w:p>
    <w:p w14:paraId="390276E4">
      <w:r>
        <w:rPr>
          <w:b/>
        </w:rPr>
        <w:t>5</w:t>
      </w:r>
      <w:r>
        <w:rPr>
          <w:rFonts w:hint="eastAsia"/>
          <w:b/>
        </w:rPr>
        <w:t>.</w:t>
      </w:r>
      <w:r>
        <w:rPr>
          <w:rFonts w:hint="eastAsia"/>
          <w:b/>
          <w:lang w:val="en-US" w:eastAsia="zh-CN"/>
        </w:rPr>
        <w:t>3.</w:t>
      </w:r>
      <w:r>
        <w:rPr>
          <w:rFonts w:hint="eastAsia"/>
          <w:b/>
        </w:rPr>
        <w:t>2</w:t>
      </w:r>
      <w:r>
        <w:rPr>
          <w:rFonts w:hint="eastAsia"/>
        </w:rPr>
        <w:t>　混凝土拌合物</w:t>
      </w:r>
      <w:r>
        <w:rPr>
          <w:rFonts w:hint="eastAsia"/>
          <w:lang w:val="en-US" w:eastAsia="zh-CN"/>
        </w:rPr>
        <w:t>的</w:t>
      </w:r>
      <w:r>
        <w:rPr>
          <w:rFonts w:hint="eastAsia"/>
        </w:rPr>
        <w:t>外观质量具体内容如下：</w:t>
      </w:r>
    </w:p>
    <w:p w14:paraId="2E97E597">
      <w:pPr>
        <w:pStyle w:val="52"/>
        <w:ind w:firstLine="480"/>
      </w:pPr>
      <w:r>
        <w:rPr>
          <w:rFonts w:hint="eastAsia"/>
        </w:rPr>
        <w:t>1  混凝土拌合物不应有离析现象；</w:t>
      </w:r>
    </w:p>
    <w:p w14:paraId="144FA6C1">
      <w:pPr>
        <w:pStyle w:val="52"/>
        <w:ind w:firstLine="480"/>
        <w:rPr>
          <w:rFonts w:ascii="宋体" w:hAnsi="宋体"/>
        </w:rPr>
      </w:pPr>
      <w:r>
        <w:rPr>
          <w:rFonts w:hint="eastAsia"/>
        </w:rPr>
        <w:t>2  混凝土拌合物稠度应满足已批准的施工方案的要求。项目监理机构</w:t>
      </w:r>
      <w:r>
        <w:rPr>
          <w:rFonts w:hint="eastAsia"/>
          <w:lang w:val="en-US" w:eastAsia="zh-CN"/>
        </w:rPr>
        <w:t>应</w:t>
      </w:r>
      <w:r>
        <w:rPr>
          <w:rFonts w:hint="eastAsia"/>
        </w:rPr>
        <w:t>检查施工单位</w:t>
      </w:r>
      <w:r>
        <w:rPr>
          <w:rFonts w:hint="eastAsia"/>
          <w:lang w:val="en-US" w:eastAsia="zh-CN"/>
        </w:rPr>
        <w:t>的</w:t>
      </w:r>
      <w:r>
        <w:rPr>
          <w:rFonts w:hint="eastAsia"/>
        </w:rPr>
        <w:t>稠度测试抽</w:t>
      </w:r>
      <w:r>
        <w:rPr>
          <w:rFonts w:hint="eastAsia" w:ascii="宋体" w:hAnsi="宋体"/>
        </w:rPr>
        <w:t>样检验记录</w:t>
      </w:r>
      <w:r>
        <w:rPr>
          <w:rFonts w:hint="eastAsia" w:ascii="宋体" w:hAnsi="宋体"/>
          <w:lang w:eastAsia="zh-CN"/>
        </w:rPr>
        <w:t>。</w:t>
      </w:r>
      <w:r>
        <w:rPr>
          <w:rFonts w:hint="eastAsia" w:ascii="宋体" w:hAnsi="宋体"/>
        </w:rPr>
        <w:t>对同一配合比混凝土，取样应符合下列规定：</w:t>
      </w:r>
    </w:p>
    <w:p w14:paraId="4EBCE5DF">
      <w:pPr>
        <w:pStyle w:val="52"/>
        <w:ind w:firstLine="480"/>
        <w:rPr>
          <w:rFonts w:ascii="宋体" w:hAnsi="宋体"/>
        </w:rPr>
      </w:pPr>
      <w:r>
        <w:rPr>
          <w:rFonts w:hint="eastAsia" w:ascii="宋体" w:hAnsi="宋体"/>
        </w:rPr>
        <w:t>1）每浇筑不超过100m</w:t>
      </w:r>
      <w:r>
        <w:rPr>
          <w:rFonts w:hint="eastAsia" w:ascii="宋体" w:hAnsi="宋体"/>
          <w:vertAlign w:val="superscript"/>
        </w:rPr>
        <w:t>3</w:t>
      </w:r>
      <w:r>
        <w:rPr>
          <w:rFonts w:hint="eastAsia" w:ascii="宋体" w:hAnsi="宋体"/>
        </w:rPr>
        <w:t>时，取样不得少于一次；</w:t>
      </w:r>
    </w:p>
    <w:p w14:paraId="3FCB78D9">
      <w:pPr>
        <w:pStyle w:val="52"/>
        <w:ind w:firstLine="480"/>
        <w:rPr>
          <w:rFonts w:ascii="宋体" w:hAnsi="宋体"/>
        </w:rPr>
      </w:pPr>
      <w:r>
        <w:rPr>
          <w:rFonts w:hint="eastAsia" w:ascii="宋体" w:hAnsi="宋体"/>
        </w:rPr>
        <w:t>2）连续浇筑超过1000m</w:t>
      </w:r>
      <w:r>
        <w:rPr>
          <w:rFonts w:hint="eastAsia" w:ascii="宋体" w:hAnsi="宋体"/>
          <w:vertAlign w:val="superscript"/>
        </w:rPr>
        <w:t>3</w:t>
      </w:r>
      <w:r>
        <w:rPr>
          <w:rFonts w:hint="eastAsia" w:ascii="宋体" w:hAnsi="宋体"/>
        </w:rPr>
        <w:t>时，每200m</w:t>
      </w:r>
      <w:r>
        <w:rPr>
          <w:rFonts w:hint="eastAsia" w:ascii="宋体" w:hAnsi="宋体"/>
          <w:vertAlign w:val="superscript"/>
        </w:rPr>
        <w:t>3</w:t>
      </w:r>
      <w:r>
        <w:rPr>
          <w:rFonts w:hint="eastAsia" w:ascii="宋体" w:hAnsi="宋体"/>
        </w:rPr>
        <w:t>取样不得少于一次；</w:t>
      </w:r>
    </w:p>
    <w:p w14:paraId="7BE7F8B1">
      <w:pPr>
        <w:pStyle w:val="52"/>
        <w:ind w:firstLine="480"/>
        <w:rPr>
          <w:rFonts w:ascii="宋体" w:hAnsi="宋体"/>
        </w:rPr>
      </w:pPr>
      <w:r>
        <w:rPr>
          <w:rFonts w:hint="eastAsia" w:ascii="宋体" w:hAnsi="宋体"/>
        </w:rPr>
        <w:t>3）每一楼层取样不得少于一次。</w:t>
      </w:r>
    </w:p>
    <w:p w14:paraId="67D3610B">
      <w:r>
        <w:rPr>
          <w:b/>
        </w:rPr>
        <w:t>5.</w:t>
      </w:r>
      <w:r>
        <w:rPr>
          <w:rFonts w:hint="eastAsia"/>
          <w:b/>
          <w:lang w:val="en-US" w:eastAsia="zh-CN"/>
        </w:rPr>
        <w:t>3</w:t>
      </w:r>
      <w:r>
        <w:rPr>
          <w:rFonts w:hint="eastAsia"/>
          <w:b/>
        </w:rPr>
        <w:t>.3</w:t>
      </w:r>
      <w:r>
        <w:rPr>
          <w:rFonts w:hint="eastAsia"/>
        </w:rPr>
        <w:t>　对有抗冻要求的预拌混凝土，应在施工现场进行混凝土含气量检验，检查混凝土含气量试验报告，其检验结果应符合国家现行有关标准的规定和设计要求。</w:t>
      </w:r>
    </w:p>
    <w:p w14:paraId="333EC24E">
      <w:pPr>
        <w:rPr>
          <w:rFonts w:hint="eastAsia"/>
        </w:rPr>
      </w:pPr>
      <w:r>
        <w:rPr>
          <w:b/>
        </w:rPr>
        <w:t>5</w:t>
      </w:r>
      <w:r>
        <w:rPr>
          <w:rFonts w:hint="eastAsia"/>
          <w:b/>
        </w:rPr>
        <w:t>.</w:t>
      </w:r>
      <w:r>
        <w:rPr>
          <w:rFonts w:hint="eastAsia"/>
          <w:b/>
          <w:lang w:val="en-US" w:eastAsia="zh-CN"/>
        </w:rPr>
        <w:t>3</w:t>
      </w:r>
      <w:r>
        <w:rPr>
          <w:rFonts w:hint="eastAsia"/>
          <w:b/>
        </w:rPr>
        <w:t>.4</w:t>
      </w:r>
      <w:r>
        <w:rPr>
          <w:rFonts w:hint="eastAsia"/>
        </w:rPr>
        <w:t>　</w:t>
      </w:r>
      <w:r>
        <w:rPr>
          <w:rFonts w:hint="eastAsia"/>
          <w:lang w:val="en-US" w:eastAsia="zh-CN"/>
        </w:rPr>
        <w:t>项目监理机构应</w:t>
      </w:r>
      <w:r>
        <w:rPr>
          <w:rFonts w:hint="eastAsia"/>
        </w:rPr>
        <w:t>见证施工单位按规定对进场混凝土拌合物进行</w:t>
      </w:r>
      <w:r>
        <w:rPr>
          <w:rFonts w:hint="eastAsia"/>
          <w:lang w:val="en-US" w:eastAsia="zh-CN"/>
        </w:rPr>
        <w:t>的</w:t>
      </w:r>
      <w:r>
        <w:rPr>
          <w:rFonts w:hint="eastAsia"/>
        </w:rPr>
        <w:t>现场取样、封样、送检，并填写见证记录。</w:t>
      </w:r>
    </w:p>
    <w:p w14:paraId="09B105FA">
      <w:pPr>
        <w:rPr>
          <w:rFonts w:ascii="宋体" w:hAnsi="宋体"/>
        </w:rPr>
      </w:pPr>
      <w:r>
        <w:rPr>
          <w:rFonts w:hint="eastAsia"/>
          <w:b/>
          <w:lang w:val="en-US" w:eastAsia="zh-CN"/>
        </w:rPr>
        <w:t xml:space="preserve">5.3.5 </w:t>
      </w:r>
      <w:r>
        <w:rPr>
          <w:rFonts w:hint="eastAsia" w:ascii="宋体" w:hAnsi="宋体" w:cs="宋体"/>
        </w:rPr>
        <w:t>同一单位工程、同一配合比的预拌混凝土每浇筑一次为一个检验批，与混凝土浇灌申请书对应。取样次数和留置试件数量要求如下：</w:t>
      </w:r>
    </w:p>
    <w:p w14:paraId="673F00EA">
      <w:pPr>
        <w:pStyle w:val="52"/>
        <w:ind w:firstLine="480"/>
        <w:rPr>
          <w:rFonts w:ascii="宋体" w:hAnsi="宋体"/>
        </w:rPr>
      </w:pPr>
      <w:r>
        <w:rPr>
          <w:rFonts w:hint="eastAsia" w:ascii="宋体" w:hAnsi="宋体"/>
        </w:rPr>
        <w:t>1  混凝土有耐久性指标要求时，同一配合比的混凝土取样不应少于一次，留置试件数量应符合国家现行标准《普通混凝土长期性能和耐久性能试验方法标准》GB/T50082和《混凝土耐久性检验评定标准》JGJ/T193的规定。</w:t>
      </w:r>
    </w:p>
    <w:p w14:paraId="7712FA94">
      <w:pPr>
        <w:pStyle w:val="52"/>
        <w:ind w:firstLine="480"/>
        <w:rPr>
          <w:rFonts w:ascii="宋体" w:hAnsi="宋体" w:cs="宋体"/>
        </w:rPr>
      </w:pPr>
      <w:r>
        <w:rPr>
          <w:rFonts w:hint="eastAsia" w:ascii="宋体" w:hAnsi="宋体"/>
        </w:rPr>
        <w:t xml:space="preserve">2  </w:t>
      </w:r>
      <w:r>
        <w:rPr>
          <w:rFonts w:hint="eastAsia" w:ascii="宋体" w:hAnsi="宋体" w:cs="宋体"/>
        </w:rPr>
        <w:t>混凝土的强度等级必须符合设计要求，对同一配合比混凝土，标准养护混凝土试件取样与留置应符合下列规定：</w:t>
      </w:r>
    </w:p>
    <w:p w14:paraId="2E23FD59">
      <w:pPr>
        <w:pStyle w:val="52"/>
        <w:ind w:firstLine="480"/>
        <w:rPr>
          <w:rFonts w:ascii="宋体" w:hAnsi="宋体"/>
        </w:rPr>
      </w:pPr>
      <w:r>
        <w:rPr>
          <w:rFonts w:hint="eastAsia" w:ascii="宋体" w:hAnsi="宋体"/>
        </w:rPr>
        <w:t>1）每浇筑不超过100m</w:t>
      </w:r>
      <w:r>
        <w:rPr>
          <w:rFonts w:hint="eastAsia" w:ascii="宋体" w:hAnsi="宋体"/>
          <w:vertAlign w:val="superscript"/>
        </w:rPr>
        <w:t>3</w:t>
      </w:r>
      <w:r>
        <w:rPr>
          <w:rFonts w:hint="eastAsia" w:ascii="宋体" w:hAnsi="宋体"/>
        </w:rPr>
        <w:t>时，取样不得少于一次；</w:t>
      </w:r>
    </w:p>
    <w:p w14:paraId="35BB034B">
      <w:pPr>
        <w:pStyle w:val="52"/>
        <w:ind w:firstLine="480"/>
        <w:rPr>
          <w:rFonts w:ascii="宋体" w:hAnsi="宋体"/>
        </w:rPr>
      </w:pPr>
      <w:r>
        <w:rPr>
          <w:rFonts w:hint="eastAsia" w:ascii="宋体" w:hAnsi="宋体"/>
        </w:rPr>
        <w:t>2）连续浇筑超过1000m</w:t>
      </w:r>
      <w:r>
        <w:rPr>
          <w:rFonts w:hint="eastAsia" w:ascii="宋体" w:hAnsi="宋体"/>
          <w:vertAlign w:val="superscript"/>
        </w:rPr>
        <w:t>3</w:t>
      </w:r>
      <w:r>
        <w:rPr>
          <w:rFonts w:hint="eastAsia" w:ascii="宋体" w:hAnsi="宋体"/>
        </w:rPr>
        <w:t>时，每200m</w:t>
      </w:r>
      <w:r>
        <w:rPr>
          <w:rFonts w:hint="eastAsia" w:ascii="宋体" w:hAnsi="宋体"/>
          <w:vertAlign w:val="superscript"/>
        </w:rPr>
        <w:t>3</w:t>
      </w:r>
      <w:r>
        <w:rPr>
          <w:rFonts w:hint="eastAsia" w:ascii="宋体" w:hAnsi="宋体"/>
        </w:rPr>
        <w:t>取样不得少于一次；</w:t>
      </w:r>
    </w:p>
    <w:p w14:paraId="627A246B">
      <w:pPr>
        <w:pStyle w:val="52"/>
        <w:ind w:firstLine="480"/>
        <w:rPr>
          <w:rFonts w:ascii="宋体" w:hAnsi="宋体"/>
        </w:rPr>
      </w:pPr>
      <w:r>
        <w:rPr>
          <w:rFonts w:hint="eastAsia" w:ascii="宋体" w:hAnsi="宋体"/>
        </w:rPr>
        <w:t>3）每一楼层取样不得少于一次；</w:t>
      </w:r>
    </w:p>
    <w:p w14:paraId="02D4045A">
      <w:pPr>
        <w:pStyle w:val="52"/>
        <w:ind w:firstLine="480"/>
        <w:rPr>
          <w:rFonts w:ascii="宋体" w:hAnsi="宋体"/>
        </w:rPr>
      </w:pPr>
      <w:r>
        <w:rPr>
          <w:rFonts w:hint="eastAsia" w:ascii="宋体" w:hAnsi="宋体"/>
        </w:rPr>
        <w:t>4）每次取样应至少留置一组试件；</w:t>
      </w:r>
    </w:p>
    <w:p w14:paraId="1AB79E41">
      <w:pPr>
        <w:pStyle w:val="52"/>
        <w:ind w:firstLine="480"/>
        <w:rPr>
          <w:rFonts w:ascii="宋体" w:hAnsi="宋体" w:cs="宋体"/>
        </w:rPr>
      </w:pPr>
      <w:r>
        <w:rPr>
          <w:rFonts w:hint="eastAsia" w:ascii="宋体" w:hAnsi="宋体"/>
        </w:rPr>
        <w:t>5）应在浇筑地点随机取样。</w:t>
      </w:r>
    </w:p>
    <w:p w14:paraId="113EE7E1">
      <w:pPr>
        <w:pStyle w:val="52"/>
        <w:ind w:firstLine="480"/>
        <w:rPr>
          <w:rFonts w:ascii="宋体" w:hAnsi="宋体" w:cs="宋体"/>
        </w:rPr>
      </w:pPr>
      <w:r>
        <w:rPr>
          <w:rFonts w:hint="eastAsia" w:ascii="宋体" w:hAnsi="宋体" w:cs="宋体"/>
        </w:rPr>
        <w:t>3  同条件养护试件的取样和留置应符合下列规定：</w:t>
      </w:r>
    </w:p>
    <w:p w14:paraId="35525910">
      <w:pPr>
        <w:pStyle w:val="52"/>
        <w:ind w:firstLine="480"/>
        <w:rPr>
          <w:rFonts w:ascii="宋体" w:hAnsi="宋体" w:cs="宋体"/>
        </w:rPr>
      </w:pPr>
      <w:r>
        <w:rPr>
          <w:rFonts w:hint="eastAsia" w:ascii="宋体" w:hAnsi="宋体" w:cs="宋体"/>
        </w:rPr>
        <w:t>1）结构实体混凝土同条件养护试件所对应的结构构件或结构部位，应由施工、监理等各方共同选定，且同条件养护试件的取样宜均匀分布于工程施工周期内；</w:t>
      </w:r>
    </w:p>
    <w:p w14:paraId="332F88BD">
      <w:pPr>
        <w:pStyle w:val="52"/>
        <w:ind w:firstLine="480"/>
        <w:rPr>
          <w:rFonts w:ascii="宋体" w:hAnsi="宋体" w:cs="宋体"/>
        </w:rPr>
      </w:pPr>
      <w:r>
        <w:rPr>
          <w:rFonts w:hint="eastAsia" w:ascii="宋体" w:hAnsi="宋体" w:cs="宋体"/>
        </w:rPr>
        <w:t>2）同条件养护试件应在混凝土浇筑入模处见证取样；</w:t>
      </w:r>
    </w:p>
    <w:p w14:paraId="419D90E7">
      <w:pPr>
        <w:pStyle w:val="52"/>
        <w:ind w:firstLine="480"/>
        <w:rPr>
          <w:rFonts w:ascii="宋体" w:hAnsi="宋体" w:cs="宋体"/>
        </w:rPr>
      </w:pPr>
      <w:r>
        <w:rPr>
          <w:rFonts w:hint="eastAsia" w:ascii="宋体" w:hAnsi="宋体" w:cs="宋体"/>
        </w:rPr>
        <w:t>3）同条件养护试件应留置在靠近相应结构构件的适当位置，并应采取相同的养护方法；</w:t>
      </w:r>
    </w:p>
    <w:p w14:paraId="54CCCA61">
      <w:pPr>
        <w:pStyle w:val="52"/>
        <w:ind w:firstLine="480"/>
        <w:rPr>
          <w:rFonts w:ascii="宋体" w:hAnsi="宋体" w:cs="宋体"/>
        </w:rPr>
      </w:pPr>
      <w:r>
        <w:rPr>
          <w:rFonts w:hint="eastAsia" w:ascii="宋体" w:hAnsi="宋体" w:cs="宋体"/>
        </w:rPr>
        <w:t>4）同一强度等级的同条件养护试件不宜少于10组，且不应少于3组。每连续两层楼取样不应少于1组；每 2000m</w:t>
      </w:r>
      <w:r>
        <w:rPr>
          <w:rFonts w:hint="eastAsia" w:ascii="宋体" w:hAnsi="宋体" w:cs="宋体"/>
          <w:vertAlign w:val="superscript"/>
        </w:rPr>
        <w:t>3</w:t>
      </w:r>
      <w:r>
        <w:rPr>
          <w:rFonts w:hint="eastAsia" w:ascii="宋体" w:hAnsi="宋体" w:cs="宋体"/>
        </w:rPr>
        <w:t>取样不得少于一组。</w:t>
      </w:r>
    </w:p>
    <w:p w14:paraId="4F7CCA9F">
      <w:r>
        <w:rPr>
          <w:b/>
        </w:rPr>
        <w:t>5</w:t>
      </w:r>
      <w:r>
        <w:rPr>
          <w:rFonts w:hint="eastAsia"/>
          <w:b/>
        </w:rPr>
        <w:t>.</w:t>
      </w:r>
      <w:r>
        <w:rPr>
          <w:rFonts w:hint="eastAsia"/>
          <w:b/>
          <w:lang w:val="en-US" w:eastAsia="zh-CN"/>
        </w:rPr>
        <w:t>3</w:t>
      </w:r>
      <w:r>
        <w:rPr>
          <w:rFonts w:hint="eastAsia"/>
          <w:b/>
        </w:rPr>
        <w:t>.6</w:t>
      </w:r>
      <w:r>
        <w:rPr>
          <w:rFonts w:hint="eastAsia"/>
        </w:rPr>
        <w:t>　</w:t>
      </w:r>
      <w:r>
        <w:rPr>
          <w:rFonts w:hint="eastAsia"/>
          <w:lang w:val="en-US" w:eastAsia="zh-CN"/>
        </w:rPr>
        <w:t>项目监理机构</w:t>
      </w:r>
      <w:r>
        <w:rPr>
          <w:rFonts w:hint="eastAsia"/>
        </w:rPr>
        <w:t>应审核混凝土强度试验报告和混凝土强度检验评定记录，进行合格判定。有耐久性指标和抗冻性要求时，还应审核混凝土耐久性试验报告和混凝土含气量试验报告。</w:t>
      </w:r>
    </w:p>
    <w:p w14:paraId="0176185F"/>
    <w:p w14:paraId="2A91A97D">
      <w:pPr>
        <w:pStyle w:val="3"/>
      </w:pPr>
      <w:bookmarkStart w:id="34" w:name="_Toc508182447"/>
      <w:bookmarkStart w:id="35" w:name="_Toc209024900"/>
      <w:bookmarkStart w:id="36" w:name="_Toc520708133"/>
      <w:bookmarkStart w:id="37" w:name="_Toc212802940"/>
      <w:r>
        <w:t>5</w:t>
      </w:r>
      <w:r>
        <w:rPr>
          <w:rFonts w:hint="eastAsia"/>
        </w:rPr>
        <w:t>.</w:t>
      </w:r>
      <w:r>
        <w:rPr>
          <w:rFonts w:hint="eastAsia"/>
          <w:lang w:val="en-US" w:eastAsia="zh-CN"/>
        </w:rPr>
        <w:t>4</w:t>
      </w:r>
      <w:r>
        <w:rPr>
          <w:rFonts w:hint="eastAsia"/>
        </w:rPr>
        <w:t>　预制混凝土构件</w:t>
      </w:r>
      <w:bookmarkEnd w:id="34"/>
      <w:bookmarkEnd w:id="35"/>
      <w:bookmarkEnd w:id="36"/>
      <w:bookmarkEnd w:id="37"/>
    </w:p>
    <w:p w14:paraId="2F7A8CD6">
      <w:r>
        <w:rPr>
          <w:b/>
        </w:rPr>
        <w:t>5</w:t>
      </w:r>
      <w:r>
        <w:rPr>
          <w:rFonts w:hint="eastAsia"/>
          <w:b/>
        </w:rPr>
        <w:t>.</w:t>
      </w:r>
      <w:r>
        <w:rPr>
          <w:rFonts w:hint="eastAsia"/>
          <w:b/>
          <w:lang w:val="en-US" w:eastAsia="zh-CN"/>
        </w:rPr>
        <w:t>4</w:t>
      </w:r>
      <w:r>
        <w:rPr>
          <w:rFonts w:hint="eastAsia"/>
          <w:b/>
        </w:rPr>
        <w:t xml:space="preserve">.1  </w:t>
      </w:r>
      <w:r>
        <w:rPr>
          <w:rFonts w:hint="eastAsia"/>
          <w:lang w:val="en-US" w:eastAsia="zh-CN"/>
        </w:rPr>
        <w:t>项目监理机构</w:t>
      </w:r>
      <w:r>
        <w:rPr>
          <w:rFonts w:hint="eastAsia"/>
        </w:rPr>
        <w:t>应</w:t>
      </w:r>
      <w:r>
        <w:rPr>
          <w:rFonts w:hint="eastAsia"/>
          <w:lang w:val="en-US" w:eastAsia="zh-CN"/>
        </w:rPr>
        <w:t>参加对</w:t>
      </w:r>
      <w:r>
        <w:rPr>
          <w:rFonts w:hint="eastAsia"/>
        </w:rPr>
        <w:t>预制混凝土构件生产单位</w:t>
      </w:r>
      <w:r>
        <w:rPr>
          <w:rFonts w:hint="eastAsia"/>
          <w:lang w:val="en-US" w:eastAsia="zh-CN"/>
        </w:rPr>
        <w:t>的</w:t>
      </w:r>
      <w:r>
        <w:rPr>
          <w:rFonts w:hint="eastAsia"/>
        </w:rPr>
        <w:t>考察，对其产品质量保证能力、深化设计能力和生产能力进行审查。</w:t>
      </w:r>
    </w:p>
    <w:p w14:paraId="0B79ABC0">
      <w:r>
        <w:rPr>
          <w:b/>
        </w:rPr>
        <w:t>5</w:t>
      </w:r>
      <w:r>
        <w:rPr>
          <w:rFonts w:hint="eastAsia"/>
          <w:b/>
        </w:rPr>
        <w:t>.</w:t>
      </w:r>
      <w:r>
        <w:rPr>
          <w:rFonts w:hint="eastAsia"/>
          <w:b/>
          <w:lang w:val="en-US" w:eastAsia="zh-CN"/>
        </w:rPr>
        <w:t>4</w:t>
      </w:r>
      <w:r>
        <w:rPr>
          <w:rFonts w:hint="eastAsia"/>
          <w:b/>
        </w:rPr>
        <w:t>.2</w:t>
      </w:r>
      <w:r>
        <w:rPr>
          <w:rFonts w:hint="eastAsia"/>
        </w:rPr>
        <w:t>　预制混凝土构件质量证明文件应包括以下内容：</w:t>
      </w:r>
    </w:p>
    <w:p w14:paraId="55BE90D8">
      <w:pPr>
        <w:pStyle w:val="52"/>
        <w:ind w:firstLine="480"/>
      </w:pPr>
      <w:r>
        <w:rPr>
          <w:rFonts w:hint="eastAsia"/>
        </w:rPr>
        <w:t>1  产品合格证明书；</w:t>
      </w:r>
    </w:p>
    <w:p w14:paraId="0AC7977C">
      <w:pPr>
        <w:pStyle w:val="52"/>
        <w:ind w:firstLine="480"/>
      </w:pPr>
      <w:r>
        <w:rPr>
          <w:rFonts w:hint="eastAsia"/>
        </w:rPr>
        <w:t>2  混凝土强度检验报告及其他重要检验报告；</w:t>
      </w:r>
    </w:p>
    <w:p w14:paraId="260B2626">
      <w:pPr>
        <w:pStyle w:val="52"/>
        <w:ind w:firstLine="480"/>
      </w:pPr>
      <w:r>
        <w:rPr>
          <w:rFonts w:hint="eastAsia"/>
        </w:rPr>
        <w:t xml:space="preserve">3  </w:t>
      </w:r>
      <w:r>
        <w:t>钢筋套筒等其他构件钢筋连接类型的工艺检验报告</w:t>
      </w:r>
      <w:r>
        <w:rPr>
          <w:rFonts w:hint="eastAsia"/>
        </w:rPr>
        <w:t>；</w:t>
      </w:r>
    </w:p>
    <w:p w14:paraId="14C338D4">
      <w:pPr>
        <w:pStyle w:val="52"/>
        <w:ind w:firstLine="480"/>
      </w:pPr>
      <w:r>
        <w:rPr>
          <w:rFonts w:hint="eastAsia"/>
        </w:rPr>
        <w:t>4  预制混凝土构件供应企业的营业执照；</w:t>
      </w:r>
    </w:p>
    <w:p w14:paraId="2067D943">
      <w:pPr>
        <w:pStyle w:val="52"/>
        <w:ind w:firstLine="480"/>
      </w:pPr>
      <w:r>
        <w:rPr>
          <w:rFonts w:hint="eastAsia"/>
        </w:rPr>
        <w:t>5  预制混凝土构件供应企业的工程质量终身责任承诺书；</w:t>
      </w:r>
    </w:p>
    <w:p w14:paraId="4B069450">
      <w:pPr>
        <w:pStyle w:val="52"/>
        <w:ind w:firstLine="480"/>
      </w:pPr>
      <w:r>
        <w:rPr>
          <w:rFonts w:hint="eastAsia"/>
        </w:rPr>
        <w:t>6  预制混凝土构件生产过程的关键验收记录；</w:t>
      </w:r>
    </w:p>
    <w:p w14:paraId="5674AB03">
      <w:pPr>
        <w:pStyle w:val="52"/>
        <w:ind w:firstLine="480"/>
      </w:pPr>
      <w:r>
        <w:rPr>
          <w:rFonts w:hint="eastAsia"/>
        </w:rPr>
        <w:t xml:space="preserve">7  </w:t>
      </w:r>
      <w:r>
        <w:t>合同要求的其他质量证明文件。</w:t>
      </w:r>
    </w:p>
    <w:p w14:paraId="54D165C9">
      <w:r>
        <w:rPr>
          <w:b/>
        </w:rPr>
        <w:t>5</w:t>
      </w:r>
      <w:r>
        <w:rPr>
          <w:rFonts w:hint="eastAsia"/>
          <w:b/>
        </w:rPr>
        <w:t>.</w:t>
      </w:r>
      <w:r>
        <w:rPr>
          <w:rFonts w:hint="eastAsia"/>
          <w:b/>
          <w:lang w:val="en-US" w:eastAsia="zh-CN"/>
        </w:rPr>
        <w:t>4</w:t>
      </w:r>
      <w:r>
        <w:rPr>
          <w:rFonts w:hint="eastAsia"/>
          <w:b/>
        </w:rPr>
        <w:t xml:space="preserve">.3  </w:t>
      </w:r>
      <w:r>
        <w:rPr>
          <w:rFonts w:hint="eastAsia"/>
        </w:rPr>
        <w:t>预制混凝土构件外观质量检查</w:t>
      </w:r>
      <w:r>
        <w:rPr>
          <w:rFonts w:hint="eastAsia"/>
          <w:lang w:val="en-US" w:eastAsia="zh-CN"/>
        </w:rPr>
        <w:t>的</w:t>
      </w:r>
      <w:r>
        <w:rPr>
          <w:rFonts w:hint="eastAsia"/>
        </w:rPr>
        <w:t>具体内容如下：</w:t>
      </w:r>
    </w:p>
    <w:p w14:paraId="003AA5BE">
      <w:pPr>
        <w:pStyle w:val="52"/>
        <w:ind w:firstLine="480"/>
      </w:pPr>
      <w:r>
        <w:rPr>
          <w:rFonts w:hint="eastAsia"/>
        </w:rPr>
        <w:t>1  预制构件上的预埋件、预留插筋及预埋管线等的规格和数量以及预留孔、预留洞的数量应符合设计要求；</w:t>
      </w:r>
    </w:p>
    <w:p w14:paraId="64F515B4">
      <w:pPr>
        <w:pStyle w:val="52"/>
        <w:ind w:firstLine="480"/>
      </w:pPr>
      <w:r>
        <w:rPr>
          <w:rFonts w:hint="eastAsia"/>
        </w:rPr>
        <w:t>2  预制构件不应有外观质量严重缺陷和一般缺陷；</w:t>
      </w:r>
    </w:p>
    <w:p w14:paraId="294E96A0">
      <w:pPr>
        <w:pStyle w:val="52"/>
        <w:ind w:firstLine="480"/>
      </w:pPr>
      <w:r>
        <w:rPr>
          <w:rFonts w:hint="eastAsia"/>
        </w:rPr>
        <w:t>3  预制构件不应有影响结构性能和安装、使用功能的尺寸偏差；</w:t>
      </w:r>
    </w:p>
    <w:p w14:paraId="46F54022">
      <w:pPr>
        <w:pStyle w:val="52"/>
        <w:ind w:firstLine="480"/>
      </w:pPr>
      <w:r>
        <w:rPr>
          <w:rFonts w:hint="eastAsia"/>
        </w:rPr>
        <w:t>4  预制构件表面应有标识；</w:t>
      </w:r>
    </w:p>
    <w:p w14:paraId="49AA212E">
      <w:pPr>
        <w:pStyle w:val="52"/>
        <w:ind w:firstLine="480"/>
      </w:pPr>
      <w:r>
        <w:rPr>
          <w:rFonts w:hint="eastAsia"/>
        </w:rPr>
        <w:t>5  预制构件的粗糙面的质量及键槽的数量应符合设计要求；</w:t>
      </w:r>
    </w:p>
    <w:p w14:paraId="1EC7D0D5">
      <w:r>
        <w:rPr>
          <w:b/>
        </w:rPr>
        <w:t>5</w:t>
      </w:r>
      <w:r>
        <w:rPr>
          <w:rFonts w:hint="eastAsia"/>
          <w:b/>
        </w:rPr>
        <w:t>.</w:t>
      </w:r>
      <w:r>
        <w:rPr>
          <w:rFonts w:hint="eastAsia"/>
          <w:b/>
          <w:lang w:val="en-US" w:eastAsia="zh-CN"/>
        </w:rPr>
        <w:t>4</w:t>
      </w:r>
      <w:r>
        <w:rPr>
          <w:rFonts w:hint="eastAsia"/>
          <w:b/>
        </w:rPr>
        <w:t>.4</w:t>
      </w:r>
      <w:r>
        <w:rPr>
          <w:rFonts w:hint="eastAsia"/>
        </w:rPr>
        <w:t>　</w:t>
      </w:r>
      <w:r>
        <w:rPr>
          <w:rFonts w:hint="eastAsia"/>
          <w:lang w:val="en-US" w:eastAsia="zh-CN"/>
        </w:rPr>
        <w:t>项目监理机构应</w:t>
      </w:r>
      <w:r>
        <w:rPr>
          <w:rFonts w:hint="eastAsia"/>
        </w:rPr>
        <w:t>见证进场预制混凝土构件的结构性能检验</w:t>
      </w:r>
      <w:r>
        <w:rPr>
          <w:rFonts w:hint="eastAsia"/>
          <w:lang w:eastAsia="zh-CN"/>
        </w:rPr>
        <w:t>。</w:t>
      </w:r>
      <w:r>
        <w:rPr>
          <w:rFonts w:hint="eastAsia"/>
        </w:rPr>
        <w:t>当对预制构件生产过程有驻</w:t>
      </w:r>
      <w:r>
        <w:rPr>
          <w:rFonts w:hint="eastAsia"/>
          <w:lang w:val="en-US" w:eastAsia="zh-CN"/>
        </w:rPr>
        <w:t>厂</w:t>
      </w:r>
      <w:r>
        <w:rPr>
          <w:rFonts w:hint="eastAsia"/>
        </w:rPr>
        <w:t>监造时，可不进行结构性能检验。</w:t>
      </w:r>
    </w:p>
    <w:p w14:paraId="3B2B54BD">
      <w:pPr>
        <w:rPr>
          <w:color w:val="00B050"/>
        </w:rPr>
      </w:pPr>
    </w:p>
    <w:p w14:paraId="686BF48D">
      <w:pPr>
        <w:pStyle w:val="3"/>
      </w:pPr>
      <w:bookmarkStart w:id="38" w:name="_Toc520708134"/>
      <w:bookmarkStart w:id="39" w:name="_Toc209024901"/>
      <w:bookmarkStart w:id="40" w:name="_Toc212802941"/>
      <w:bookmarkStart w:id="41" w:name="_Toc508182448"/>
      <w:r>
        <w:t>5</w:t>
      </w:r>
      <w:r>
        <w:rPr>
          <w:rFonts w:hint="eastAsia"/>
        </w:rPr>
        <w:t>.</w:t>
      </w:r>
      <w:r>
        <w:rPr>
          <w:rFonts w:hint="eastAsia"/>
          <w:lang w:val="en-US" w:eastAsia="zh-CN"/>
        </w:rPr>
        <w:t>5</w:t>
      </w:r>
      <w:r>
        <w:rPr>
          <w:rFonts w:hint="eastAsia"/>
        </w:rPr>
        <w:t>　防水材料</w:t>
      </w:r>
      <w:bookmarkEnd w:id="38"/>
      <w:bookmarkEnd w:id="39"/>
      <w:bookmarkEnd w:id="40"/>
      <w:bookmarkEnd w:id="41"/>
    </w:p>
    <w:p w14:paraId="3E8FCEFA">
      <w:r>
        <w:rPr>
          <w:b/>
        </w:rPr>
        <w:t>5</w:t>
      </w:r>
      <w:r>
        <w:rPr>
          <w:rFonts w:hint="eastAsia"/>
          <w:b/>
        </w:rPr>
        <w:t>.</w:t>
      </w:r>
      <w:r>
        <w:rPr>
          <w:rFonts w:hint="eastAsia"/>
          <w:b/>
          <w:lang w:val="en-US" w:eastAsia="zh-CN"/>
        </w:rPr>
        <w:t>5</w:t>
      </w:r>
      <w:r>
        <w:rPr>
          <w:rFonts w:hint="eastAsia"/>
          <w:b/>
        </w:rPr>
        <w:t>.1</w:t>
      </w:r>
      <w:r>
        <w:rPr>
          <w:rFonts w:hint="eastAsia"/>
        </w:rPr>
        <w:t>　防水材料质量证明文件应包括以下内容：</w:t>
      </w:r>
    </w:p>
    <w:p w14:paraId="2E0410B5">
      <w:pPr>
        <w:pStyle w:val="52"/>
        <w:ind w:firstLine="480"/>
      </w:pPr>
      <w:r>
        <w:rPr>
          <w:rFonts w:hint="eastAsia"/>
        </w:rPr>
        <w:t>1  产品合格证；</w:t>
      </w:r>
    </w:p>
    <w:p w14:paraId="6D01B8F5">
      <w:pPr>
        <w:pStyle w:val="52"/>
        <w:ind w:firstLine="480"/>
      </w:pPr>
      <w:r>
        <w:rPr>
          <w:rFonts w:hint="eastAsia"/>
        </w:rPr>
        <w:t>2  性能检测报告；</w:t>
      </w:r>
    </w:p>
    <w:p w14:paraId="76217A99">
      <w:pPr>
        <w:pStyle w:val="52"/>
        <w:ind w:firstLine="480"/>
      </w:pPr>
      <w:r>
        <w:rPr>
          <w:rFonts w:hint="eastAsia"/>
        </w:rPr>
        <w:t>3  材料进场检验报告；</w:t>
      </w:r>
    </w:p>
    <w:p w14:paraId="7D69397D">
      <w:pPr>
        <w:pStyle w:val="52"/>
        <w:ind w:firstLine="480"/>
      </w:pPr>
      <w:r>
        <w:rPr>
          <w:rFonts w:hint="eastAsia"/>
        </w:rPr>
        <w:t>4  生产单位的营业执照。</w:t>
      </w:r>
    </w:p>
    <w:p w14:paraId="48CF5EA1">
      <w:r>
        <w:rPr>
          <w:b/>
        </w:rPr>
        <w:t>5</w:t>
      </w:r>
      <w:r>
        <w:rPr>
          <w:rFonts w:hint="eastAsia"/>
          <w:b/>
        </w:rPr>
        <w:t>.</w:t>
      </w:r>
      <w:r>
        <w:rPr>
          <w:rFonts w:hint="eastAsia"/>
          <w:b/>
          <w:lang w:val="en-US" w:eastAsia="zh-CN"/>
        </w:rPr>
        <w:t>5</w:t>
      </w:r>
      <w:r>
        <w:rPr>
          <w:rFonts w:hint="eastAsia"/>
          <w:b/>
        </w:rPr>
        <w:t xml:space="preserve">.2  </w:t>
      </w:r>
      <w:r>
        <w:rPr>
          <w:rFonts w:hint="eastAsia"/>
        </w:rPr>
        <w:t>防水材料外观质量检查具体内容如下：</w:t>
      </w:r>
    </w:p>
    <w:p w14:paraId="566E27D2">
      <w:pPr>
        <w:pStyle w:val="52"/>
        <w:ind w:firstLine="480"/>
      </w:pPr>
      <w:r>
        <w:rPr>
          <w:rFonts w:hint="eastAsia"/>
        </w:rPr>
        <w:t>1  依据合同文件、设计文件、国家和行业验收标准、产品标准，采用观察和尺量等方式对防水材料的外观进行检查；</w:t>
      </w:r>
    </w:p>
    <w:p w14:paraId="5AFA7B41">
      <w:pPr>
        <w:pStyle w:val="52"/>
        <w:ind w:firstLine="480"/>
      </w:pPr>
      <w:r>
        <w:rPr>
          <w:rFonts w:hint="eastAsia"/>
        </w:rPr>
        <w:t>2  核对防水材料规格、型号、数量、尺寸及性能参数是否与设计文件和产品合格证相符；</w:t>
      </w:r>
    </w:p>
    <w:p w14:paraId="56574FE4">
      <w:pPr>
        <w:pStyle w:val="52"/>
        <w:ind w:firstLine="480"/>
      </w:pPr>
      <w:r>
        <w:rPr>
          <w:rFonts w:hint="eastAsia"/>
        </w:rPr>
        <w:t>3  检查防水材料上的标识，包括产品规格、型号、产品名称、生产厂名、厂址、商标、生产日期和批号、检验合格标识、生产许可证号及其标志、生产和贮存要求等，是否符合产品标准的要求；</w:t>
      </w:r>
    </w:p>
    <w:p w14:paraId="6EA0D184">
      <w:pPr>
        <w:pStyle w:val="52"/>
        <w:ind w:firstLine="480"/>
      </w:pPr>
      <w:r>
        <w:rPr>
          <w:rFonts w:hint="eastAsia"/>
        </w:rPr>
        <w:t>4  防水卷材主要查看是否表面平整，边缘整齐，无孔洞、裂纹及粘结疤痕等；</w:t>
      </w:r>
    </w:p>
    <w:p w14:paraId="2A92A02D">
      <w:pPr>
        <w:pStyle w:val="52"/>
        <w:ind w:firstLine="480"/>
      </w:pPr>
      <w:r>
        <w:rPr>
          <w:rFonts w:hint="eastAsia"/>
        </w:rPr>
        <w:t>5  防水涂料主要查看经搅拌后液体是否均匀，无结块、无凝胶等。</w:t>
      </w:r>
    </w:p>
    <w:p w14:paraId="669A5FC3">
      <w:pPr>
        <w:rPr>
          <w:rFonts w:ascii="华文楷体" w:hAnsi="华文楷体" w:eastAsia="华文楷体"/>
        </w:rPr>
      </w:pPr>
      <w:r>
        <w:rPr>
          <w:b/>
        </w:rPr>
        <w:t>5</w:t>
      </w:r>
      <w:r>
        <w:rPr>
          <w:rFonts w:hint="eastAsia"/>
          <w:b/>
        </w:rPr>
        <w:t>.</w:t>
      </w:r>
      <w:r>
        <w:rPr>
          <w:rFonts w:hint="eastAsia"/>
          <w:b/>
          <w:lang w:val="en-US" w:eastAsia="zh-CN"/>
        </w:rPr>
        <w:t>5</w:t>
      </w:r>
      <w:r>
        <w:rPr>
          <w:rFonts w:hint="eastAsia"/>
          <w:b/>
        </w:rPr>
        <w:t>.</w:t>
      </w:r>
      <w:r>
        <w:rPr>
          <w:rFonts w:hint="eastAsia"/>
          <w:b/>
          <w:lang w:val="en-US" w:eastAsia="zh-CN"/>
        </w:rPr>
        <w:t>3</w:t>
      </w:r>
      <w:r>
        <w:rPr>
          <w:rFonts w:hint="eastAsia"/>
        </w:rPr>
        <w:t>　</w:t>
      </w:r>
      <w:r>
        <w:rPr>
          <w:rFonts w:hint="eastAsia"/>
          <w:lang w:val="en-US" w:eastAsia="zh-CN"/>
        </w:rPr>
        <w:t>项目监理机构应</w:t>
      </w:r>
      <w:r>
        <w:rPr>
          <w:rFonts w:hint="eastAsia"/>
        </w:rPr>
        <w:t>见证防水材料的现场取样、封样、送检，并填写见证记录。具体要求如下：</w:t>
      </w:r>
    </w:p>
    <w:p w14:paraId="4B58B67F">
      <w:pPr>
        <w:pStyle w:val="52"/>
        <w:ind w:firstLine="480"/>
      </w:pPr>
      <w:r>
        <w:rPr>
          <w:rFonts w:hint="eastAsia"/>
        </w:rPr>
        <w:t>1  按照防水材料的验收标准要求的组批原则与抽样规定随机取样。不同部位使用的同一防水材料组批原则未必一致，应按照选用的验收标准要求确定。</w:t>
      </w:r>
    </w:p>
    <w:p w14:paraId="255E0D3D">
      <w:pPr>
        <w:pStyle w:val="52"/>
        <w:ind w:firstLine="480"/>
      </w:pPr>
      <w:r>
        <w:rPr>
          <w:rFonts w:hint="eastAsia"/>
        </w:rPr>
        <w:t>2  地下防水工程采用的高聚物改性沥青防水卷材，每大于1000卷抽5卷，500～1000卷抽4卷，100～499卷抽3卷，100卷以下抽2卷，进行规格尺寸和外观质量检验，在外观质量检验合格的卷材中，任取一卷作物理性能检验。主要物理性能指标为耐水性、热老化性能、接缝剥离强度、接缝不透水性、可溶物含量、拉力、延伸率、低温柔度、热老化后低温柔度、不透水性、防水卷材吸水率，应满足设计和验收标准要求。</w:t>
      </w:r>
    </w:p>
    <w:p w14:paraId="242EB49A">
      <w:pPr>
        <w:pStyle w:val="52"/>
        <w:ind w:firstLine="480"/>
      </w:pPr>
      <w:r>
        <w:rPr>
          <w:rFonts w:hint="eastAsia"/>
        </w:rPr>
        <w:t>地下防水工程采用的合成高分子卷材，每大于1000卷抽5卷，500～1000卷抽4卷，100～499卷抽3卷，100卷以下抽2卷，进行规格尺寸和外观质量检验，在外观质量检验合格的卷材中，任取一卷作物理性能检验。主要物理性能指标为耐水性、接缝剥离强度、接缝不透水性、断裂拉伸强度、断裂伸长率、低温弯折性、不透水性、撕裂强度、防水卷材吸水率，应满足设计和验收标准要求。</w:t>
      </w:r>
    </w:p>
    <w:p w14:paraId="2ED350D0">
      <w:pPr>
        <w:pStyle w:val="52"/>
        <w:ind w:firstLine="480"/>
      </w:pPr>
      <w:r>
        <w:rPr>
          <w:rFonts w:hint="eastAsia"/>
        </w:rPr>
        <w:t>地下防水工程采用的有机防水涂料，每5t为一批，不足5t按一批抽样。主要物理性能指标为潮湿基面粘结强度、抗渗性、浸水168h后拉伸强度、浸水168h后断裂伸长率、浸水与基层粘结强度保持率、耐水性，应满足设计和验收标准要求。</w:t>
      </w:r>
    </w:p>
    <w:p w14:paraId="7BCFFF5F">
      <w:pPr>
        <w:pStyle w:val="52"/>
        <w:ind w:firstLine="480"/>
      </w:pPr>
      <w:r>
        <w:rPr>
          <w:rFonts w:hint="eastAsia"/>
        </w:rPr>
        <w:t>地下防水工程采用的无机防水涂料，每10t为一批，不足10t按一批抽样，主要物理性能指标为抗折强度、粘结强度、抗渗性，应满足设计和验收标准要求。</w:t>
      </w:r>
    </w:p>
    <w:p w14:paraId="7584C81C">
      <w:pPr>
        <w:pStyle w:val="52"/>
        <w:ind w:firstLine="480"/>
      </w:pPr>
      <w:r>
        <w:rPr>
          <w:rFonts w:hint="eastAsia"/>
        </w:rPr>
        <w:t>3  屋面工程采用的高聚物改性沥青防水卷材，每大于1000卷抽5卷，500～1000卷抽4卷，100～499卷抽3卷，100卷以下抽2卷，进行规格尺寸和外观质量检验。在外观质量检验合格的卷材中，任取一卷作物理性能检验。主要物理性能指标为耐水性、热老化性能、接缝剥离强度、接缝不透水性、可溶物含量、拉力、最大拉力时延伸率、低温柔度、耐热度、不透水性、防水卷材吸水率，应满足设计和验收标准要求。</w:t>
      </w:r>
    </w:p>
    <w:p w14:paraId="01FDC9E5">
      <w:pPr>
        <w:pStyle w:val="52"/>
        <w:ind w:firstLine="480"/>
      </w:pPr>
      <w:r>
        <w:rPr>
          <w:rFonts w:hint="eastAsia"/>
        </w:rPr>
        <w:t>屋面工程采用的合成高分子卷材，每大于1000卷抽5卷，每500～1000卷抽4卷，100～499卷抽3卷，100卷以下抽2卷，进行规格尺寸和外观质量检验。在外观质量检验合格的卷材中，任取一卷作物理性能检验。主要物理性能指标为耐水性、接缝剥离强度、接缝不透水性、断裂拉伸强度、断裂伸长率、低温弯折性、不透水性、防水卷材吸水率，应满足设计和验收标准要求。</w:t>
      </w:r>
    </w:p>
    <w:p w14:paraId="00370314">
      <w:pPr>
        <w:pStyle w:val="52"/>
        <w:ind w:firstLine="480"/>
      </w:pPr>
      <w:r>
        <w:rPr>
          <w:rFonts w:hint="eastAsia"/>
        </w:rPr>
        <w:t>4  住宅室内防水采用的聚乙烯丙纶卷材，同一生产厂的同一品种、同一等级的产品，每大于1000卷抽5卷，500～1000卷抽4卷，100～499卷抽3卷，100卷一下抽2卷。主要物理性能指标为断裂拉伸强度、扯断伸长率、撕裂强度、不透水性、剪切状态下的粘合性（卷材-卷材、卷材-水泥基面），应满足设计和验收标准要求。</w:t>
      </w:r>
    </w:p>
    <w:p w14:paraId="597DC22D">
      <w:pPr>
        <w:pStyle w:val="52"/>
        <w:ind w:firstLine="480"/>
      </w:pPr>
      <w:r>
        <w:rPr>
          <w:rFonts w:hint="eastAsia"/>
        </w:rPr>
        <w:t>住宅室内防水采用的聚合物水泥防水涂料，同一生产厂每10</w:t>
      </w:r>
      <w:r>
        <w:t>t</w:t>
      </w:r>
      <w:r>
        <w:rPr>
          <w:rFonts w:hint="eastAsia"/>
        </w:rPr>
        <w:t>产品为一验收批，不足10</w:t>
      </w:r>
      <w:r>
        <w:t>t</w:t>
      </w:r>
      <w:r>
        <w:rPr>
          <w:rFonts w:hint="eastAsia"/>
        </w:rPr>
        <w:t>也按一批计。主要物理性能指标为固体含量、拉伸强度、断裂延伸率、粘结强度、不透水性、挥发性有机化合物、苯+甲苯+乙苯+二甲苯、游离甲醛，应满足设计和验收标准要求。</w:t>
      </w:r>
    </w:p>
    <w:p w14:paraId="488F13C1">
      <w:pPr>
        <w:pStyle w:val="52"/>
        <w:ind w:firstLine="480"/>
      </w:pPr>
      <w:r>
        <w:rPr>
          <w:rFonts w:hint="eastAsia"/>
        </w:rPr>
        <w:t>住宅室内防水采用的聚合物乳液建筑防水涂料，宜按照《住宅室内防水工程技术规范》JGJ298的要求取样复试，即同一生产厂每5</w:t>
      </w:r>
      <w:r>
        <w:t>t</w:t>
      </w:r>
      <w:r>
        <w:rPr>
          <w:rFonts w:hint="eastAsia"/>
        </w:rPr>
        <w:t>产品为一验收批，不足5</w:t>
      </w:r>
      <w:r>
        <w:t>t</w:t>
      </w:r>
      <w:r>
        <w:rPr>
          <w:rFonts w:hint="eastAsia"/>
        </w:rPr>
        <w:t>也按一批计。主要物理性能指标为固体含量、拉伸强度、断裂延伸率、不透水性、挥发性有机化合物、苯+甲苯+乙苯+二甲苯、游离甲醛，应满足设计和验收标准要求。</w:t>
      </w:r>
    </w:p>
    <w:p w14:paraId="33F5B3C6">
      <w:r>
        <w:rPr>
          <w:b/>
        </w:rPr>
        <w:t>5</w:t>
      </w:r>
      <w:r>
        <w:rPr>
          <w:rFonts w:hint="eastAsia"/>
          <w:b/>
        </w:rPr>
        <w:t>.</w:t>
      </w:r>
      <w:r>
        <w:rPr>
          <w:rFonts w:hint="eastAsia"/>
          <w:b/>
          <w:lang w:val="en-US" w:eastAsia="zh-CN"/>
        </w:rPr>
        <w:t>5</w:t>
      </w:r>
      <w:r>
        <w:rPr>
          <w:rFonts w:hint="eastAsia"/>
          <w:b/>
        </w:rPr>
        <w:t>.</w:t>
      </w:r>
      <w:r>
        <w:rPr>
          <w:rFonts w:hint="eastAsia"/>
          <w:b/>
          <w:lang w:val="en-US" w:eastAsia="zh-CN"/>
        </w:rPr>
        <w:t>4</w:t>
      </w:r>
      <w:r>
        <w:rPr>
          <w:rFonts w:hint="eastAsia"/>
          <w:b/>
        </w:rPr>
        <w:t xml:space="preserve">  </w:t>
      </w:r>
      <w:r>
        <w:rPr>
          <w:rFonts w:hint="eastAsia" w:ascii="Times New Roman" w:hAnsi="Times New Roman" w:eastAsia="宋体" w:cstheme="minorBidi"/>
          <w:kern w:val="2"/>
          <w:sz w:val="24"/>
          <w:szCs w:val="22"/>
          <w:lang w:val="en-US" w:eastAsia="zh-CN" w:bidi="ar-SA"/>
        </w:rPr>
        <w:t>项目监理机构应审</w:t>
      </w:r>
      <w:r>
        <w:rPr>
          <w:rFonts w:hint="eastAsia"/>
        </w:rPr>
        <w:t>核防水材料复试试验报告，进行合格签认或不合格处置。</w:t>
      </w:r>
    </w:p>
    <w:p w14:paraId="73FE728A"/>
    <w:p w14:paraId="037D2082">
      <w:pPr>
        <w:pStyle w:val="3"/>
      </w:pPr>
      <w:bookmarkStart w:id="42" w:name="_Toc209024902"/>
      <w:bookmarkStart w:id="43" w:name="_Toc508182449"/>
      <w:bookmarkStart w:id="44" w:name="_Toc520708135"/>
      <w:bookmarkStart w:id="45" w:name="_Toc212802942"/>
      <w:r>
        <w:t>5</w:t>
      </w:r>
      <w:r>
        <w:rPr>
          <w:rFonts w:hint="eastAsia"/>
        </w:rPr>
        <w:t>.</w:t>
      </w:r>
      <w:r>
        <w:rPr>
          <w:rFonts w:hint="eastAsia"/>
          <w:lang w:val="en-US" w:eastAsia="zh-CN"/>
        </w:rPr>
        <w:t>6</w:t>
      </w:r>
      <w:r>
        <w:rPr>
          <w:rFonts w:hint="eastAsia"/>
        </w:rPr>
        <w:t xml:space="preserve">  保温材料</w:t>
      </w:r>
      <w:bookmarkEnd w:id="42"/>
      <w:bookmarkEnd w:id="43"/>
      <w:bookmarkEnd w:id="44"/>
      <w:bookmarkEnd w:id="45"/>
    </w:p>
    <w:p w14:paraId="38293C7B">
      <w:r>
        <w:rPr>
          <w:b/>
        </w:rPr>
        <w:t>5</w:t>
      </w:r>
      <w:r>
        <w:rPr>
          <w:rFonts w:hint="eastAsia"/>
          <w:b/>
        </w:rPr>
        <w:t>.</w:t>
      </w:r>
      <w:r>
        <w:rPr>
          <w:rFonts w:hint="eastAsia"/>
          <w:b/>
          <w:lang w:val="en-US" w:eastAsia="zh-CN"/>
        </w:rPr>
        <w:t>6</w:t>
      </w:r>
      <w:r>
        <w:rPr>
          <w:rFonts w:hint="eastAsia"/>
          <w:b/>
        </w:rPr>
        <w:t>.1</w:t>
      </w:r>
      <w:r>
        <w:rPr>
          <w:rFonts w:hint="eastAsia"/>
        </w:rPr>
        <w:t>　保温材料质量证明文件应包括以下内容：</w:t>
      </w:r>
    </w:p>
    <w:p w14:paraId="21020B89">
      <w:pPr>
        <w:pStyle w:val="52"/>
        <w:ind w:firstLine="480"/>
      </w:pPr>
      <w:r>
        <w:rPr>
          <w:rFonts w:hint="eastAsia"/>
        </w:rPr>
        <w:t>1  产品合格证书；</w:t>
      </w:r>
    </w:p>
    <w:p w14:paraId="668139DE">
      <w:pPr>
        <w:pStyle w:val="52"/>
        <w:ind w:firstLine="480"/>
      </w:pPr>
      <w:r>
        <w:rPr>
          <w:rFonts w:hint="eastAsia"/>
        </w:rPr>
        <w:t>2  型式检验报告；</w:t>
      </w:r>
    </w:p>
    <w:p w14:paraId="0695F536">
      <w:pPr>
        <w:pStyle w:val="52"/>
        <w:ind w:firstLine="480"/>
      </w:pPr>
      <w:r>
        <w:rPr>
          <w:rFonts w:hint="eastAsia"/>
        </w:rPr>
        <w:t>3  性能检测报告（含抽样检测报告）；</w:t>
      </w:r>
    </w:p>
    <w:p w14:paraId="41ECB9E3">
      <w:pPr>
        <w:pStyle w:val="52"/>
        <w:ind w:firstLine="480"/>
      </w:pPr>
      <w:r>
        <w:rPr>
          <w:rFonts w:hint="eastAsia"/>
        </w:rPr>
        <w:t>4  生产单位的营业执照。</w:t>
      </w:r>
    </w:p>
    <w:p w14:paraId="31A405D1">
      <w:r>
        <w:rPr>
          <w:b/>
        </w:rPr>
        <w:t>5</w:t>
      </w:r>
      <w:r>
        <w:rPr>
          <w:rFonts w:hint="eastAsia"/>
          <w:b/>
        </w:rPr>
        <w:t>.</w:t>
      </w:r>
      <w:r>
        <w:rPr>
          <w:rFonts w:hint="eastAsia"/>
          <w:b/>
          <w:lang w:val="en-US" w:eastAsia="zh-CN"/>
        </w:rPr>
        <w:t>6</w:t>
      </w:r>
      <w:r>
        <w:rPr>
          <w:rFonts w:hint="eastAsia"/>
          <w:b/>
        </w:rPr>
        <w:t xml:space="preserve">.2  </w:t>
      </w:r>
      <w:r>
        <w:rPr>
          <w:rFonts w:hint="eastAsia"/>
        </w:rPr>
        <w:t>保温材料外观质量检查具体内容如下：</w:t>
      </w:r>
    </w:p>
    <w:p w14:paraId="7C800048">
      <w:pPr>
        <w:pStyle w:val="52"/>
        <w:ind w:firstLine="480"/>
      </w:pPr>
      <w:r>
        <w:rPr>
          <w:rFonts w:hint="eastAsia"/>
        </w:rPr>
        <w:t>1  依据合同文件、设计文件、国家和行业验收标准、产品标准，采用观察和尺量等方式对保温材料的外观进行检查；</w:t>
      </w:r>
    </w:p>
    <w:p w14:paraId="5597D6CC">
      <w:pPr>
        <w:pStyle w:val="52"/>
        <w:ind w:firstLine="480"/>
      </w:pPr>
      <w:r>
        <w:rPr>
          <w:rFonts w:hint="eastAsia"/>
        </w:rPr>
        <w:t>2　核对保温材料规格、型号、数量、尺寸及性能参数是否与产品合格证相符；</w:t>
      </w:r>
    </w:p>
    <w:p w14:paraId="3D1827B3">
      <w:pPr>
        <w:pStyle w:val="52"/>
        <w:ind w:firstLine="480"/>
      </w:pPr>
      <w:r>
        <w:rPr>
          <w:rFonts w:hint="eastAsia"/>
        </w:rPr>
        <w:t>3　检查保温材料上的标识，包括产品规格、型号、产品名称、生产厂名、厂址、商标、生产日期和批号、检验合格标识、生产许可证号及其标志、生产和贮存要求等，是否符合产品标准的要求；</w:t>
      </w:r>
    </w:p>
    <w:p w14:paraId="43D27AF2">
      <w:pPr>
        <w:pStyle w:val="52"/>
        <w:ind w:firstLine="480"/>
      </w:pPr>
      <w:r>
        <w:rPr>
          <w:rFonts w:hint="eastAsia"/>
        </w:rPr>
        <w:t>4　保温材料外观主要查看表面平整，无夹杂物，颜色均匀，无明显破损及变形等，具体应按照验收标准确定。　</w:t>
      </w:r>
    </w:p>
    <w:p w14:paraId="7CC37F43">
      <w:pPr>
        <w:rPr>
          <w:rFonts w:hint="eastAsia" w:eastAsia="宋体"/>
          <w:lang w:eastAsia="zh-CN"/>
        </w:rPr>
      </w:pPr>
      <w:r>
        <w:rPr>
          <w:b/>
        </w:rPr>
        <w:t>5</w:t>
      </w:r>
      <w:r>
        <w:rPr>
          <w:rFonts w:hint="eastAsia"/>
          <w:b/>
        </w:rPr>
        <w:t>.</w:t>
      </w:r>
      <w:r>
        <w:rPr>
          <w:rFonts w:hint="eastAsia"/>
          <w:b/>
          <w:lang w:val="en-US" w:eastAsia="zh-CN"/>
        </w:rPr>
        <w:t>6</w:t>
      </w:r>
      <w:r>
        <w:rPr>
          <w:rFonts w:hint="eastAsia"/>
          <w:b/>
        </w:rPr>
        <w:t>.</w:t>
      </w:r>
      <w:r>
        <w:rPr>
          <w:rFonts w:hint="eastAsia"/>
          <w:b/>
          <w:lang w:val="en-US" w:eastAsia="zh-CN"/>
        </w:rPr>
        <w:t>3</w:t>
      </w:r>
      <w:r>
        <w:rPr>
          <w:rFonts w:hint="eastAsia"/>
        </w:rPr>
        <w:t>　</w:t>
      </w:r>
      <w:r>
        <w:rPr>
          <w:rFonts w:hint="eastAsia"/>
          <w:lang w:val="en-US" w:eastAsia="zh-CN"/>
        </w:rPr>
        <w:t>项目监理机构应</w:t>
      </w:r>
      <w:r>
        <w:rPr>
          <w:rFonts w:hint="eastAsia"/>
        </w:rPr>
        <w:t>见证保温材料的现场取样、封样及送检，并填写见证记录</w:t>
      </w:r>
      <w:r>
        <w:rPr>
          <w:rFonts w:hint="eastAsia"/>
          <w:lang w:eastAsia="zh-CN"/>
        </w:rPr>
        <w:t>，</w:t>
      </w:r>
      <w:r>
        <w:rPr>
          <w:rFonts w:hint="eastAsia"/>
          <w:lang w:val="en-US" w:eastAsia="zh-CN"/>
        </w:rPr>
        <w:t>并应符合下列要求</w:t>
      </w:r>
      <w:r>
        <w:rPr>
          <w:rFonts w:hint="eastAsia"/>
          <w:lang w:eastAsia="zh-CN"/>
        </w:rPr>
        <w:t>：</w:t>
      </w:r>
    </w:p>
    <w:p w14:paraId="72F61603">
      <w:pPr>
        <w:pStyle w:val="52"/>
        <w:ind w:firstLine="480"/>
      </w:pPr>
      <w:r>
        <w:rPr>
          <w:rFonts w:hint="eastAsia"/>
        </w:rPr>
        <w:t>1  应按照保温材料的验收标准要求的组批原则与抽样规定随机取样。不同部位使用的同一保温材料组批原则未必一致，应按照选用的相应验收标准要求确定。当采用同一种规格型号材料，组批原则和性能指标可以综合考虑，并与设计、施工单位协商确定，避免重复试验。</w:t>
      </w:r>
    </w:p>
    <w:p w14:paraId="65B767D9">
      <w:pPr>
        <w:pStyle w:val="52"/>
        <w:ind w:firstLine="480"/>
      </w:pPr>
      <w:r>
        <w:rPr>
          <w:rFonts w:hint="eastAsia"/>
        </w:rPr>
        <w:t>2　外墙用</w:t>
      </w:r>
      <w:r>
        <w:t>模塑聚苯乙烯泡沫塑料板</w:t>
      </w:r>
      <w:r>
        <w:rPr>
          <w:rFonts w:hint="eastAsia"/>
        </w:rPr>
        <w:t>、</w:t>
      </w:r>
      <w:r>
        <w:t>挤塑聚苯乙烯泡沫塑料板</w:t>
      </w:r>
      <w:r>
        <w:rPr>
          <w:rFonts w:hint="eastAsia"/>
        </w:rPr>
        <w:t>，按照《建筑节能工程质量验收规范》GB50411的要求取样复试，即</w:t>
      </w:r>
      <w:r>
        <w:t>同厂家、同品种产品，当单位工程建筑面积在20000m</w:t>
      </w:r>
      <w:r>
        <w:rPr>
          <w:vertAlign w:val="superscript"/>
        </w:rPr>
        <w:t>2</w:t>
      </w:r>
      <w:r>
        <w:t>以下时抽查不少于3次；当单位工程建筑面积在20000m</w:t>
      </w:r>
      <w:r>
        <w:rPr>
          <w:vertAlign w:val="superscript"/>
        </w:rPr>
        <w:t>2</w:t>
      </w:r>
      <w:r>
        <w:t>以上时抽查不少于6次</w:t>
      </w:r>
      <w:r>
        <w:rPr>
          <w:rFonts w:hint="eastAsia"/>
        </w:rPr>
        <w:t>。主要物理性能指标为</w:t>
      </w:r>
      <w:r>
        <w:t>导热系数</w:t>
      </w:r>
      <w:r>
        <w:rPr>
          <w:rFonts w:hint="eastAsia"/>
        </w:rPr>
        <w:t>或热阻、密度、</w:t>
      </w:r>
      <w:r>
        <w:t>压缩强度</w:t>
      </w:r>
      <w:r>
        <w:rPr>
          <w:rFonts w:hint="eastAsia"/>
        </w:rPr>
        <w:t>或抗压强度、吸水率、燃烧性能（不燃材料除外）、墙体保温材料垂直于板面方向的抗拉强度，应满足设计和验收标准要求。</w:t>
      </w:r>
    </w:p>
    <w:p w14:paraId="4817EC4A">
      <w:pPr>
        <w:pStyle w:val="52"/>
        <w:ind w:firstLine="480"/>
      </w:pPr>
      <w:r>
        <w:rPr>
          <w:rFonts w:hint="eastAsia"/>
        </w:rPr>
        <w:t>3  外墙用岩棉板，按照《建筑节能工程质量验收规范》GB50411的要求取样复试，即</w:t>
      </w:r>
      <w:r>
        <w:t>同厂家、同品种产品，当单位工程建筑面积在20000m</w:t>
      </w:r>
      <w:r>
        <w:rPr>
          <w:vertAlign w:val="superscript"/>
        </w:rPr>
        <w:t>2</w:t>
      </w:r>
      <w:r>
        <w:t>以下时抽查不少于3次；当单位工程建筑面积在20000m</w:t>
      </w:r>
      <w:r>
        <w:rPr>
          <w:vertAlign w:val="superscript"/>
        </w:rPr>
        <w:t>2</w:t>
      </w:r>
      <w:r>
        <w:t>以上时抽查不少于6次</w:t>
      </w:r>
      <w:r>
        <w:rPr>
          <w:rFonts w:hint="eastAsia"/>
        </w:rPr>
        <w:t>。主要物理性能指标为</w:t>
      </w:r>
      <w:r>
        <w:t>导热系数</w:t>
      </w:r>
      <w:r>
        <w:rPr>
          <w:rFonts w:hint="eastAsia"/>
        </w:rPr>
        <w:t>或热阻、密度、</w:t>
      </w:r>
      <w:r>
        <w:t>压缩强度</w:t>
      </w:r>
      <w:r>
        <w:rPr>
          <w:rFonts w:hint="eastAsia"/>
        </w:rPr>
        <w:t>或抗压强度、吸水率、燃烧性能（不燃材料除外）、墙体保温材料垂直于板面方向的抗拉强度，应满足设计和验收标准要求。</w:t>
      </w:r>
    </w:p>
    <w:p w14:paraId="58D0A168">
      <w:pPr>
        <w:pStyle w:val="52"/>
        <w:ind w:firstLine="480"/>
      </w:pPr>
      <w:r>
        <w:rPr>
          <w:rFonts w:hint="eastAsia"/>
        </w:rPr>
        <w:t>4  屋面用</w:t>
      </w:r>
      <w:r>
        <w:t>模塑聚苯乙烯泡沫塑料板</w:t>
      </w:r>
      <w:r>
        <w:rPr>
          <w:rFonts w:hint="eastAsia"/>
        </w:rPr>
        <w:t>，按照《屋面工程质量验收规范》GB50207的要求取样复试，即</w:t>
      </w:r>
      <w:r>
        <w:t>同规格按100</w:t>
      </w:r>
      <w:r>
        <w:rPr>
          <w:rFonts w:hint="eastAsia"/>
        </w:rPr>
        <w:t>m</w:t>
      </w:r>
      <w:r>
        <w:rPr>
          <w:rFonts w:hint="eastAsia"/>
          <w:vertAlign w:val="superscript"/>
        </w:rPr>
        <w:t>3</w:t>
      </w:r>
      <w:r>
        <w:t>为一批，不足100m</w:t>
      </w:r>
      <w:r>
        <w:rPr>
          <w:vertAlign w:val="superscript"/>
        </w:rPr>
        <w:t>3</w:t>
      </w:r>
      <w:r>
        <w:t>的按一批计。</w:t>
      </w:r>
      <w:r>
        <w:rPr>
          <w:rFonts w:hint="eastAsia"/>
        </w:rPr>
        <w:t>主要物理性能指标为</w:t>
      </w:r>
      <w:r>
        <w:t>导热系数</w:t>
      </w:r>
      <w:r>
        <w:rPr>
          <w:rFonts w:hint="eastAsia"/>
        </w:rPr>
        <w:t>或热阻、密度、</w:t>
      </w:r>
      <w:r>
        <w:t>压缩强度</w:t>
      </w:r>
      <w:r>
        <w:rPr>
          <w:rFonts w:hint="eastAsia"/>
        </w:rPr>
        <w:t>或抗压强度、吸水率、燃烧性能（不燃材料除外）、墙体保温材料垂直于板面方向的抗拉强度，应满足设计和验收标准要求。</w:t>
      </w:r>
    </w:p>
    <w:p w14:paraId="56CCFA68">
      <w:pPr>
        <w:pStyle w:val="52"/>
        <w:ind w:firstLine="480"/>
      </w:pPr>
      <w:r>
        <w:rPr>
          <w:rFonts w:hint="eastAsia"/>
        </w:rPr>
        <w:t>5　屋面用</w:t>
      </w:r>
      <w:r>
        <w:t>挤塑聚苯乙烯泡沫塑料板</w:t>
      </w:r>
      <w:r>
        <w:rPr>
          <w:rFonts w:hint="eastAsia"/>
        </w:rPr>
        <w:t>，按照《屋面工程质量验收规范》GB50207的要求取样复试，即</w:t>
      </w:r>
      <w:r>
        <w:t>同规格按</w:t>
      </w:r>
      <w:r>
        <w:rPr>
          <w:rFonts w:hint="eastAsia"/>
        </w:rPr>
        <w:t>5</w:t>
      </w:r>
      <w:r>
        <w:t>0</w:t>
      </w:r>
      <w:r>
        <w:rPr>
          <w:rFonts w:hint="eastAsia"/>
        </w:rPr>
        <w:t>m</w:t>
      </w:r>
      <w:r>
        <w:rPr>
          <w:rFonts w:hint="eastAsia"/>
          <w:vertAlign w:val="superscript"/>
        </w:rPr>
        <w:t>3</w:t>
      </w:r>
      <w:r>
        <w:t>为一批，不足</w:t>
      </w:r>
      <w:r>
        <w:rPr>
          <w:rFonts w:hint="eastAsia"/>
        </w:rPr>
        <w:t>5</w:t>
      </w:r>
      <w:r>
        <w:t>0m</w:t>
      </w:r>
      <w:r>
        <w:rPr>
          <w:vertAlign w:val="superscript"/>
        </w:rPr>
        <w:t>3</w:t>
      </w:r>
      <w:r>
        <w:t>的按一批计</w:t>
      </w:r>
      <w:r>
        <w:rPr>
          <w:rFonts w:hint="eastAsia"/>
        </w:rPr>
        <w:t>。主要物理性能指标为</w:t>
      </w:r>
      <w:r>
        <w:t>导热系数</w:t>
      </w:r>
      <w:r>
        <w:rPr>
          <w:rFonts w:hint="eastAsia"/>
        </w:rPr>
        <w:t>或热阻、密度、</w:t>
      </w:r>
      <w:r>
        <w:t>压缩强度</w:t>
      </w:r>
      <w:r>
        <w:rPr>
          <w:rFonts w:hint="eastAsia"/>
        </w:rPr>
        <w:t>或抗压强度、吸水率、燃烧性能（不燃材料除外）、墙体保温材料垂直于板面方向的抗拉强度，应满足设计和验收标准要求。</w:t>
      </w:r>
    </w:p>
    <w:p w14:paraId="10AF49A4">
      <w:pPr>
        <w:pStyle w:val="52"/>
        <w:ind w:firstLine="480"/>
      </w:pPr>
      <w:r>
        <w:rPr>
          <w:rFonts w:hint="eastAsia"/>
        </w:rPr>
        <w:t>6　屋面用保温材料按照《建筑节能工程质量验收规范》GB50411的要求取样复试，即同厂家、同品种产品抽查不少于</w:t>
      </w:r>
      <w:r>
        <w:t>3</w:t>
      </w:r>
      <w:r>
        <w:rPr>
          <w:rFonts w:hint="eastAsia"/>
        </w:rPr>
        <w:t>组。主要物理性能指标为</w:t>
      </w:r>
      <w:r>
        <w:t>导热系数</w:t>
      </w:r>
      <w:r>
        <w:rPr>
          <w:rFonts w:hint="eastAsia"/>
        </w:rPr>
        <w:t>或热阻、密度、</w:t>
      </w:r>
      <w:r>
        <w:t>压缩强度</w:t>
      </w:r>
      <w:r>
        <w:rPr>
          <w:rFonts w:hint="eastAsia"/>
        </w:rPr>
        <w:t>或抗压强度、吸水率、燃烧性能（不燃材料除外）、墙体保温材料垂直于板面方向的抗拉强度，应满足设计和验收标准要求。</w:t>
      </w:r>
    </w:p>
    <w:p w14:paraId="2FA8D499">
      <w:pPr>
        <w:pStyle w:val="52"/>
        <w:ind w:firstLine="480"/>
      </w:pPr>
      <w:r>
        <w:rPr>
          <w:rFonts w:hint="eastAsia"/>
        </w:rPr>
        <w:t>7  复合保温板等墙体节能定型产品按照同一材料、同一工艺的产品每500m</w:t>
      </w:r>
      <w:r>
        <w:rPr>
          <w:rFonts w:hint="eastAsia"/>
          <w:vertAlign w:val="superscript"/>
        </w:rPr>
        <w:t>3</w:t>
      </w:r>
      <w:r>
        <w:rPr>
          <w:rFonts w:hint="eastAsia"/>
        </w:rPr>
        <w:t>为一个检验批，主要物理性能指标为传热系数或热阻、单位面积质量、拉伸粘结强度、燃烧性能（不燃材料除外）。</w:t>
      </w:r>
    </w:p>
    <w:p w14:paraId="7AF0B803">
      <w:pPr>
        <w:pStyle w:val="52"/>
        <w:ind w:firstLine="480"/>
      </w:pPr>
      <w:r>
        <w:rPr>
          <w:rFonts w:hint="eastAsia"/>
        </w:rPr>
        <w:t>8　用于室内管道保温材料应按照《建筑节能工程质量验收规范》GB50411的要求取样复试，即同一厂家、同材质的保温材料见证取样送检的次数不得少于2次，导热系数、密度、吸水率应满足设计和验收标准要求。</w:t>
      </w:r>
    </w:p>
    <w:p w14:paraId="7FD04166">
      <w:pPr>
        <w:pStyle w:val="52"/>
        <w:ind w:firstLine="480"/>
      </w:pPr>
      <w:r>
        <w:rPr>
          <w:rFonts w:hint="eastAsia"/>
        </w:rPr>
        <w:t>用于室内管道保温的橡塑保温材料，其燃烧性能应按照《建筑内部装修防火施工及验收规范》GB50354的要求取样复试，并满足设计和验收标准要求。</w:t>
      </w:r>
    </w:p>
    <w:p w14:paraId="7369DF10">
      <w:r>
        <w:rPr>
          <w:b/>
        </w:rPr>
        <w:t>5</w:t>
      </w:r>
      <w:r>
        <w:rPr>
          <w:rFonts w:hint="eastAsia"/>
          <w:b/>
        </w:rPr>
        <w:t>.</w:t>
      </w:r>
      <w:r>
        <w:rPr>
          <w:rFonts w:hint="eastAsia"/>
          <w:b/>
          <w:lang w:val="en-US" w:eastAsia="zh-CN"/>
        </w:rPr>
        <w:t>6</w:t>
      </w:r>
      <w:r>
        <w:rPr>
          <w:rFonts w:hint="eastAsia"/>
          <w:b/>
        </w:rPr>
        <w:t>.</w:t>
      </w:r>
      <w:r>
        <w:rPr>
          <w:rFonts w:hint="eastAsia"/>
          <w:b/>
          <w:lang w:val="en-US" w:eastAsia="zh-CN"/>
        </w:rPr>
        <w:t>4</w:t>
      </w:r>
      <w:r>
        <w:rPr>
          <w:rFonts w:hint="eastAsia"/>
          <w:b/>
        </w:rPr>
        <w:t>　</w:t>
      </w:r>
      <w:r>
        <w:rPr>
          <w:rFonts w:hint="eastAsia"/>
          <w:lang w:val="en-US" w:eastAsia="zh-CN"/>
        </w:rPr>
        <w:t>项目监理机构应</w:t>
      </w:r>
      <w:r>
        <w:rPr>
          <w:rFonts w:hint="eastAsia"/>
        </w:rPr>
        <w:t>审核保温材料复试试验报告，进行合格签认或不合格处置。</w:t>
      </w:r>
    </w:p>
    <w:p w14:paraId="3F9F5024"/>
    <w:p w14:paraId="5DD23B22">
      <w:pPr>
        <w:pStyle w:val="3"/>
      </w:pPr>
      <w:bookmarkStart w:id="46" w:name="_Toc508182450"/>
      <w:bookmarkStart w:id="47" w:name="_Toc209024903"/>
      <w:bookmarkStart w:id="48" w:name="_Toc212802943"/>
      <w:bookmarkStart w:id="49" w:name="_Toc520708136"/>
      <w:r>
        <w:t>5</w:t>
      </w:r>
      <w:r>
        <w:rPr>
          <w:rFonts w:hint="eastAsia"/>
        </w:rPr>
        <w:t>.</w:t>
      </w:r>
      <w:r>
        <w:rPr>
          <w:rFonts w:hint="eastAsia"/>
          <w:lang w:val="en-US" w:eastAsia="zh-CN"/>
        </w:rPr>
        <w:t>7</w:t>
      </w:r>
      <w:r>
        <w:rPr>
          <w:rFonts w:hint="eastAsia"/>
        </w:rPr>
        <w:t xml:space="preserve">  电线电缆</w:t>
      </w:r>
      <w:bookmarkEnd w:id="46"/>
      <w:bookmarkEnd w:id="47"/>
      <w:bookmarkEnd w:id="48"/>
      <w:bookmarkEnd w:id="49"/>
    </w:p>
    <w:p w14:paraId="03EFCF41">
      <w:pPr>
        <w:rPr>
          <w:rStyle w:val="60"/>
          <w:rFonts w:ascii="Times New Roman" w:hAnsi="Times New Roman" w:cs="Times New Roman"/>
          <w:b w:val="0"/>
          <w:bCs w:val="0"/>
          <w:sz w:val="24"/>
          <w:szCs w:val="24"/>
          <w:lang w:eastAsia="zh-CN"/>
        </w:rPr>
      </w:pPr>
      <w:r>
        <w:rPr>
          <w:rStyle w:val="60"/>
          <w:rFonts w:ascii="Times New Roman" w:hAnsi="Times New Roman" w:cs="Times New Roman"/>
          <w:sz w:val="24"/>
          <w:szCs w:val="24"/>
          <w:lang w:eastAsia="zh-CN"/>
        </w:rPr>
        <w:t>5.</w:t>
      </w:r>
      <w:r>
        <w:rPr>
          <w:rStyle w:val="60"/>
          <w:rFonts w:hint="eastAsia" w:cs="Times New Roman"/>
          <w:sz w:val="24"/>
          <w:szCs w:val="24"/>
          <w:lang w:val="en-US" w:eastAsia="zh-CN"/>
        </w:rPr>
        <w:t>7</w:t>
      </w:r>
      <w:r>
        <w:rPr>
          <w:rStyle w:val="60"/>
          <w:rFonts w:ascii="Times New Roman" w:hAnsi="Times New Roman" w:cs="Times New Roman"/>
          <w:sz w:val="24"/>
          <w:szCs w:val="24"/>
          <w:lang w:eastAsia="zh-CN"/>
        </w:rPr>
        <w:t>.</w:t>
      </w:r>
      <w:r>
        <w:rPr>
          <w:rStyle w:val="60"/>
          <w:rFonts w:hint="eastAsia" w:ascii="Times New Roman" w:hAnsi="Times New Roman" w:cs="Times New Roman"/>
          <w:sz w:val="24"/>
          <w:szCs w:val="24"/>
          <w:lang w:eastAsia="zh-CN"/>
        </w:rPr>
        <w:t>1</w:t>
      </w:r>
      <w:r>
        <w:rPr>
          <w:rStyle w:val="60"/>
          <w:rFonts w:ascii="Times New Roman" w:hAnsi="Times New Roman" w:cs="Times New Roman"/>
          <w:sz w:val="24"/>
          <w:szCs w:val="24"/>
          <w:lang w:eastAsia="zh-CN"/>
        </w:rPr>
        <w:t xml:space="preserve">  </w:t>
      </w:r>
      <w:r>
        <w:rPr>
          <w:rStyle w:val="60"/>
          <w:rFonts w:ascii="Times New Roman" w:hAnsi="Times New Roman" w:cs="Times New Roman"/>
          <w:b w:val="0"/>
          <w:sz w:val="24"/>
          <w:szCs w:val="24"/>
          <w:lang w:eastAsia="zh-CN"/>
        </w:rPr>
        <w:t>电线电缆质量证明文件应包括以下内容：</w:t>
      </w:r>
    </w:p>
    <w:p w14:paraId="21EEA8A9">
      <w:pPr>
        <w:pStyle w:val="52"/>
        <w:ind w:firstLine="480"/>
      </w:pPr>
      <w:r>
        <w:rPr>
          <w:rFonts w:hint="eastAsia"/>
        </w:rPr>
        <w:t>1</w:t>
      </w:r>
      <w:r>
        <w:t xml:space="preserve">  </w:t>
      </w:r>
      <w:r>
        <w:rPr>
          <w:rFonts w:hint="eastAsia"/>
        </w:rPr>
        <w:t>产品合格证；</w:t>
      </w:r>
    </w:p>
    <w:p w14:paraId="5BC93023">
      <w:pPr>
        <w:pStyle w:val="52"/>
        <w:ind w:firstLine="480"/>
      </w:pPr>
      <w:r>
        <w:rPr>
          <w:rFonts w:hint="eastAsia"/>
        </w:rPr>
        <w:t>2</w:t>
      </w:r>
      <w:r>
        <w:t xml:space="preserve">  产品质量证明书；</w:t>
      </w:r>
    </w:p>
    <w:p w14:paraId="50489943">
      <w:pPr>
        <w:pStyle w:val="52"/>
        <w:ind w:firstLine="480"/>
      </w:pPr>
      <w:r>
        <w:rPr>
          <w:rFonts w:hint="eastAsia"/>
        </w:rPr>
        <w:t>3</w:t>
      </w:r>
      <w:r>
        <w:t xml:space="preserve">  </w:t>
      </w:r>
      <w:r>
        <w:rPr>
          <w:rFonts w:hint="eastAsia"/>
        </w:rPr>
        <w:t>产品</w:t>
      </w:r>
      <w:r>
        <w:t>检验报告</w:t>
      </w:r>
      <w:r>
        <w:rPr>
          <w:rFonts w:hint="eastAsia"/>
        </w:rPr>
        <w:t>；</w:t>
      </w:r>
    </w:p>
    <w:p w14:paraId="0C2C846C">
      <w:pPr>
        <w:pStyle w:val="52"/>
        <w:ind w:firstLine="480"/>
      </w:pPr>
      <w:r>
        <w:t xml:space="preserve">4  </w:t>
      </w:r>
      <w:r>
        <w:rPr>
          <w:rFonts w:hint="eastAsia"/>
        </w:rPr>
        <w:t>国家电线电缆质量监督检验中心检测</w:t>
      </w:r>
      <w:r>
        <w:t>报告；</w:t>
      </w:r>
    </w:p>
    <w:p w14:paraId="22E0D7FC">
      <w:pPr>
        <w:pStyle w:val="52"/>
        <w:ind w:firstLine="480"/>
      </w:pPr>
      <w:r>
        <w:rPr>
          <w:rFonts w:hint="eastAsia"/>
        </w:rPr>
        <w:t>5</w:t>
      </w:r>
      <w:r>
        <w:t xml:space="preserve">  </w:t>
      </w:r>
      <w:r>
        <w:rPr>
          <w:rFonts w:hint="eastAsia"/>
        </w:rPr>
        <w:t>橡皮、聚氯乙烯绝缘电线电缆提供中国国家强制性产品认证（“CCC”）证书；</w:t>
      </w:r>
    </w:p>
    <w:p w14:paraId="26CAB398">
      <w:pPr>
        <w:pStyle w:val="52"/>
        <w:ind w:firstLine="480"/>
      </w:pPr>
      <w:r>
        <w:rPr>
          <w:rFonts w:hint="eastAsia"/>
        </w:rPr>
        <w:t>6</w:t>
      </w:r>
      <w:r>
        <w:t xml:space="preserve">  </w:t>
      </w:r>
      <w:r>
        <w:rPr>
          <w:rFonts w:hint="eastAsia"/>
        </w:rPr>
        <w:t>环境管理体系认证证书、质量管理体系认证证书、职业健康安全管理体系认证证书；</w:t>
      </w:r>
    </w:p>
    <w:p w14:paraId="495887EA">
      <w:pPr>
        <w:pStyle w:val="52"/>
        <w:ind w:firstLine="480"/>
      </w:pPr>
      <w:r>
        <w:rPr>
          <w:rFonts w:hint="eastAsia"/>
        </w:rPr>
        <w:t>7</w:t>
      </w:r>
      <w:r>
        <w:t xml:space="preserve">  </w:t>
      </w:r>
      <w:r>
        <w:rPr>
          <w:rFonts w:hint="eastAsia"/>
        </w:rPr>
        <w:t>全国工业产品生产许可证；</w:t>
      </w:r>
    </w:p>
    <w:p w14:paraId="6462F09A">
      <w:pPr>
        <w:pStyle w:val="52"/>
        <w:ind w:firstLine="480"/>
      </w:pPr>
      <w:r>
        <w:rPr>
          <w:rFonts w:hint="eastAsia"/>
        </w:rPr>
        <w:t>8</w:t>
      </w:r>
      <w:r>
        <w:t xml:space="preserve">  </w:t>
      </w:r>
      <w:r>
        <w:rPr>
          <w:rFonts w:hint="eastAsia"/>
        </w:rPr>
        <w:t>生产企业营业执照（供应代理商营业执照）。</w:t>
      </w:r>
    </w:p>
    <w:p w14:paraId="42B5208F">
      <w:pPr>
        <w:rPr>
          <w:rFonts w:cs="Times New Roman"/>
          <w:szCs w:val="24"/>
        </w:rPr>
      </w:pPr>
      <w:r>
        <w:rPr>
          <w:rStyle w:val="60"/>
          <w:rFonts w:ascii="Times New Roman" w:hAnsi="Times New Roman" w:cs="Times New Roman"/>
          <w:sz w:val="24"/>
          <w:szCs w:val="24"/>
          <w:lang w:eastAsia="zh-CN"/>
        </w:rPr>
        <w:t>5.</w:t>
      </w:r>
      <w:r>
        <w:rPr>
          <w:rStyle w:val="60"/>
          <w:rFonts w:hint="eastAsia" w:cs="Times New Roman"/>
          <w:sz w:val="24"/>
          <w:szCs w:val="24"/>
          <w:lang w:val="en-US" w:eastAsia="zh-CN"/>
        </w:rPr>
        <w:t>7</w:t>
      </w:r>
      <w:r>
        <w:rPr>
          <w:rStyle w:val="60"/>
          <w:rFonts w:ascii="Times New Roman" w:hAnsi="Times New Roman" w:cs="Times New Roman"/>
          <w:sz w:val="24"/>
          <w:szCs w:val="24"/>
          <w:lang w:eastAsia="zh-CN"/>
        </w:rPr>
        <w:t>.</w:t>
      </w:r>
      <w:r>
        <w:rPr>
          <w:rStyle w:val="60"/>
          <w:rFonts w:hint="eastAsia" w:ascii="Times New Roman" w:hAnsi="Times New Roman" w:cs="Times New Roman"/>
          <w:sz w:val="24"/>
          <w:szCs w:val="24"/>
          <w:lang w:eastAsia="zh-CN"/>
        </w:rPr>
        <w:t>2</w:t>
      </w:r>
      <w:r>
        <w:rPr>
          <w:rStyle w:val="60"/>
          <w:rFonts w:ascii="Times New Roman" w:hAnsi="Times New Roman" w:cs="Times New Roman"/>
          <w:sz w:val="24"/>
          <w:szCs w:val="24"/>
          <w:lang w:eastAsia="zh-CN"/>
        </w:rPr>
        <w:t xml:space="preserve">  </w:t>
      </w:r>
      <w:r>
        <w:rPr>
          <w:rFonts w:cs="Times New Roman"/>
          <w:szCs w:val="24"/>
        </w:rPr>
        <w:t>电线电缆外观质量检查具体内容如下：</w:t>
      </w:r>
    </w:p>
    <w:p w14:paraId="39AED4E8">
      <w:pPr>
        <w:pStyle w:val="52"/>
        <w:ind w:firstLine="480"/>
      </w:pPr>
      <w:r>
        <w:rPr>
          <w:rFonts w:hint="eastAsia"/>
        </w:rPr>
        <w:t>1  包装完好，电线电缆端头应加保护罩密封良好。</w:t>
      </w:r>
    </w:p>
    <w:p w14:paraId="032AA2A6">
      <w:pPr>
        <w:pStyle w:val="52"/>
        <w:ind w:firstLine="480"/>
        <w:rPr>
          <w:rFonts w:cs="Times New Roman"/>
          <w:szCs w:val="24"/>
        </w:rPr>
      </w:pPr>
      <w:r>
        <w:rPr>
          <w:rFonts w:hint="eastAsia"/>
          <w:szCs w:val="24"/>
        </w:rPr>
        <w:t>2  电线或</w:t>
      </w:r>
      <w:r>
        <w:rPr>
          <w:rFonts w:hint="eastAsia" w:cs="Times New Roman"/>
          <w:szCs w:val="24"/>
        </w:rPr>
        <w:t>电缆绝缘层应完整无损，厚度均匀，电缆无压扁、绝缘层无老化、划痕及裂纹。</w:t>
      </w:r>
    </w:p>
    <w:p w14:paraId="15AE7008">
      <w:pPr>
        <w:pStyle w:val="52"/>
        <w:ind w:firstLine="480"/>
        <w:rPr>
          <w:rFonts w:cs="Times New Roman"/>
          <w:szCs w:val="24"/>
        </w:rPr>
      </w:pPr>
      <w:r>
        <w:rPr>
          <w:rFonts w:hint="eastAsia"/>
          <w:szCs w:val="24"/>
        </w:rPr>
        <w:t>3  成品电线电缆的外护层有明显标识和制造厂标，标识字迹清楚、</w:t>
      </w:r>
      <w:r>
        <w:rPr>
          <w:rFonts w:hint="eastAsia" w:cs="Times New Roman"/>
          <w:szCs w:val="24"/>
        </w:rPr>
        <w:t>容易辨识、耐擦拭。</w:t>
      </w:r>
    </w:p>
    <w:p w14:paraId="600C9F73">
      <w:pPr>
        <w:pStyle w:val="52"/>
        <w:ind w:firstLine="480"/>
        <w:rPr>
          <w:rFonts w:cs="Times New Roman"/>
          <w:szCs w:val="24"/>
        </w:rPr>
      </w:pPr>
      <w:r>
        <w:rPr>
          <w:rFonts w:hint="eastAsia" w:cs="Times New Roman"/>
          <w:szCs w:val="24"/>
        </w:rPr>
        <w:t>4  铠装电缆不应松卷，无锈蚀、无机械损伤、无明显皱折和扭曲。</w:t>
      </w:r>
    </w:p>
    <w:p w14:paraId="4A957EE3">
      <w:r>
        <w:rPr>
          <w:b/>
        </w:rPr>
        <w:t>5</w:t>
      </w:r>
      <w:r>
        <w:rPr>
          <w:rFonts w:hint="eastAsia"/>
          <w:b/>
        </w:rPr>
        <w:t>.</w:t>
      </w:r>
      <w:r>
        <w:rPr>
          <w:rFonts w:hint="eastAsia"/>
          <w:b/>
          <w:lang w:val="en-US" w:eastAsia="zh-CN"/>
        </w:rPr>
        <w:t>7</w:t>
      </w:r>
      <w:r>
        <w:rPr>
          <w:rFonts w:hint="eastAsia"/>
          <w:b/>
        </w:rPr>
        <w:t>.</w:t>
      </w:r>
      <w:r>
        <w:rPr>
          <w:rFonts w:hint="eastAsia"/>
          <w:b/>
          <w:lang w:val="en-US" w:eastAsia="zh-CN"/>
        </w:rPr>
        <w:t>3</w:t>
      </w:r>
      <w:r>
        <w:rPr>
          <w:rFonts w:hint="eastAsia"/>
        </w:rPr>
        <w:t>　高、低压电力电缆进场应做绝缘试验，高压电力电缆进场应做交流耐压试验。控制电缆进场应做断芯检测。</w:t>
      </w:r>
    </w:p>
    <w:p w14:paraId="6431A07B">
      <w:r>
        <w:rPr>
          <w:b/>
        </w:rPr>
        <w:t>5</w:t>
      </w:r>
      <w:r>
        <w:rPr>
          <w:rFonts w:hint="eastAsia"/>
          <w:b/>
        </w:rPr>
        <w:t>.</w:t>
      </w:r>
      <w:r>
        <w:rPr>
          <w:rFonts w:hint="eastAsia"/>
          <w:b/>
          <w:lang w:val="en-US" w:eastAsia="zh-CN"/>
        </w:rPr>
        <w:t>7</w:t>
      </w:r>
      <w:r>
        <w:rPr>
          <w:rFonts w:hint="eastAsia"/>
          <w:b/>
        </w:rPr>
        <w:t>.</w:t>
      </w:r>
      <w:r>
        <w:rPr>
          <w:rFonts w:hint="eastAsia"/>
          <w:b/>
          <w:lang w:val="en-US" w:eastAsia="zh-CN"/>
        </w:rPr>
        <w:t>4</w:t>
      </w:r>
      <w:r>
        <w:rPr>
          <w:rFonts w:hint="eastAsia"/>
        </w:rPr>
        <w:t xml:space="preserve">  </w:t>
      </w:r>
      <w:r>
        <w:rPr>
          <w:rFonts w:hint="eastAsia"/>
          <w:lang w:val="en-US" w:eastAsia="zh-CN"/>
        </w:rPr>
        <w:t>项目监理机构应</w:t>
      </w:r>
      <w:r>
        <w:rPr>
          <w:rFonts w:hint="eastAsia"/>
        </w:rPr>
        <w:t>见证电线电缆的现场取样、封样、送检，并填写见证记录。抽样送检数量为</w:t>
      </w:r>
      <w:r>
        <w:rPr>
          <w:rFonts w:cs="Times New Roman"/>
        </w:rPr>
        <w:t>同厂家各种规格总数的10%，且不少于2个规格。</w:t>
      </w:r>
    </w:p>
    <w:p w14:paraId="5EE67C9A">
      <w:r>
        <w:rPr>
          <w:b/>
        </w:rPr>
        <w:t>5</w:t>
      </w:r>
      <w:r>
        <w:rPr>
          <w:rFonts w:hint="eastAsia"/>
          <w:b/>
        </w:rPr>
        <w:t>.</w:t>
      </w:r>
      <w:r>
        <w:rPr>
          <w:rFonts w:hint="eastAsia"/>
          <w:b/>
          <w:lang w:val="en-US" w:eastAsia="zh-CN"/>
        </w:rPr>
        <w:t>7</w:t>
      </w:r>
      <w:r>
        <w:rPr>
          <w:rFonts w:hint="eastAsia"/>
          <w:b/>
        </w:rPr>
        <w:t>.</w:t>
      </w:r>
      <w:r>
        <w:rPr>
          <w:rFonts w:hint="eastAsia"/>
          <w:b/>
          <w:lang w:val="en-US" w:eastAsia="zh-CN"/>
        </w:rPr>
        <w:t>5</w:t>
      </w:r>
      <w:r>
        <w:rPr>
          <w:rFonts w:hint="eastAsia"/>
        </w:rPr>
        <w:t xml:space="preserve">  当对绝缘导线</w:t>
      </w:r>
      <w:r>
        <w:t>和</w:t>
      </w:r>
      <w:r>
        <w:rPr>
          <w:rFonts w:hint="eastAsia"/>
        </w:rPr>
        <w:t>电缆</w:t>
      </w:r>
      <w:r>
        <w:t>的</w:t>
      </w:r>
      <w:r>
        <w:rPr>
          <w:rFonts w:hint="eastAsia"/>
        </w:rPr>
        <w:t>导电</w:t>
      </w:r>
      <w:r>
        <w:t>性能、</w:t>
      </w:r>
      <w:r>
        <w:rPr>
          <w:rFonts w:hint="eastAsia"/>
        </w:rPr>
        <w:t>绝缘</w:t>
      </w:r>
      <w:r>
        <w:t>性能、</w:t>
      </w:r>
      <w:r>
        <w:rPr>
          <w:rFonts w:hint="eastAsia"/>
        </w:rPr>
        <w:t>绝缘</w:t>
      </w:r>
      <w:r>
        <w:t>厚度、机械性能和阻燃耐火性能有异</w:t>
      </w:r>
      <w:r>
        <w:rPr>
          <w:rFonts w:hint="eastAsia"/>
        </w:rPr>
        <w:t>议时</w:t>
      </w:r>
      <w:r>
        <w:t>，</w:t>
      </w:r>
      <w:r>
        <w:rPr>
          <w:rFonts w:hint="eastAsia"/>
        </w:rPr>
        <w:t>应</w:t>
      </w:r>
      <w:r>
        <w:t>按批</w:t>
      </w:r>
      <w:r>
        <w:rPr>
          <w:rFonts w:hint="eastAsia"/>
        </w:rPr>
        <w:t>抽样</w:t>
      </w:r>
      <w:r>
        <w:t>送有</w:t>
      </w:r>
      <w:r>
        <w:rPr>
          <w:rFonts w:hint="eastAsia"/>
        </w:rPr>
        <w:t>资质</w:t>
      </w:r>
      <w:r>
        <w:t>的</w:t>
      </w:r>
      <w:r>
        <w:rPr>
          <w:rFonts w:hint="eastAsia"/>
        </w:rPr>
        <w:t>试验</w:t>
      </w:r>
      <w:r>
        <w:t>室</w:t>
      </w:r>
      <w:r>
        <w:rPr>
          <w:rFonts w:hint="eastAsia"/>
        </w:rPr>
        <w:t>检测</w:t>
      </w:r>
      <w:r>
        <w:t>。</w:t>
      </w:r>
      <w:r>
        <w:rPr>
          <w:rFonts w:hint="eastAsia"/>
        </w:rPr>
        <w:t>检测项</w:t>
      </w:r>
      <w:r>
        <w:t>目和内容</w:t>
      </w:r>
      <w:r>
        <w:rPr>
          <w:rFonts w:hint="eastAsia"/>
        </w:rPr>
        <w:t>应</w:t>
      </w:r>
      <w:r>
        <w:t>符合国家</w:t>
      </w:r>
      <w:r>
        <w:rPr>
          <w:rFonts w:hint="eastAsia"/>
        </w:rPr>
        <w:t>现</w:t>
      </w:r>
      <w:r>
        <w:t>行有</w:t>
      </w:r>
      <w:r>
        <w:rPr>
          <w:rFonts w:hint="eastAsia"/>
        </w:rPr>
        <w:t>关产</w:t>
      </w:r>
      <w:r>
        <w:t>品</w:t>
      </w:r>
      <w:r>
        <w:rPr>
          <w:rFonts w:hint="eastAsia"/>
        </w:rPr>
        <w:t>标</w:t>
      </w:r>
      <w:r>
        <w:t>准的</w:t>
      </w:r>
      <w:r>
        <w:rPr>
          <w:rFonts w:hint="eastAsia"/>
        </w:rPr>
        <w:t>规</w:t>
      </w:r>
      <w:r>
        <w:t>定</w:t>
      </w:r>
      <w:r>
        <w:rPr>
          <w:rFonts w:hint="eastAsia"/>
        </w:rPr>
        <w:t>。</w:t>
      </w:r>
    </w:p>
    <w:p w14:paraId="4B470BB1">
      <w:r>
        <w:rPr>
          <w:b/>
        </w:rPr>
        <w:t>5</w:t>
      </w:r>
      <w:r>
        <w:rPr>
          <w:rFonts w:hint="eastAsia"/>
          <w:b/>
        </w:rPr>
        <w:t>.</w:t>
      </w:r>
      <w:r>
        <w:rPr>
          <w:rFonts w:hint="eastAsia"/>
          <w:b/>
          <w:lang w:val="en-US" w:eastAsia="zh-CN"/>
        </w:rPr>
        <w:t>7</w:t>
      </w:r>
      <w:r>
        <w:rPr>
          <w:rFonts w:hint="eastAsia"/>
          <w:b/>
        </w:rPr>
        <w:t>.</w:t>
      </w:r>
      <w:r>
        <w:rPr>
          <w:rFonts w:hint="eastAsia"/>
          <w:b/>
          <w:lang w:val="en-US" w:eastAsia="zh-CN"/>
        </w:rPr>
        <w:t>6</w:t>
      </w:r>
      <w:r>
        <w:rPr>
          <w:rFonts w:hint="eastAsia"/>
        </w:rPr>
        <w:t>　</w:t>
      </w:r>
      <w:r>
        <w:rPr>
          <w:rFonts w:hint="eastAsia"/>
          <w:lang w:val="en-US" w:eastAsia="zh-CN"/>
        </w:rPr>
        <w:t>项目监理机构应</w:t>
      </w:r>
      <w:r>
        <w:rPr>
          <w:rFonts w:hint="eastAsia"/>
        </w:rPr>
        <w:t>审核施工单位提供的电线电缆复试试验报告，进行合格签认或不合格处置。</w:t>
      </w:r>
    </w:p>
    <w:p w14:paraId="7F9866C7"/>
    <w:p w14:paraId="14ABEC90">
      <w:pPr>
        <w:pStyle w:val="3"/>
      </w:pPr>
      <w:bookmarkStart w:id="50" w:name="_Toc212802944"/>
      <w:bookmarkStart w:id="51" w:name="_Toc209024904"/>
      <w:r>
        <w:t>5</w:t>
      </w:r>
      <w:r>
        <w:rPr>
          <w:rFonts w:hint="eastAsia"/>
        </w:rPr>
        <w:t>.</w:t>
      </w:r>
      <w:r>
        <w:rPr>
          <w:rFonts w:hint="eastAsia"/>
          <w:lang w:val="en-US" w:eastAsia="zh-CN"/>
        </w:rPr>
        <w:t>8</w:t>
      </w:r>
      <w:r>
        <w:rPr>
          <w:rFonts w:hint="eastAsia"/>
        </w:rPr>
        <w:t xml:space="preserve">  配电箱(柜)</w:t>
      </w:r>
      <w:bookmarkEnd w:id="50"/>
      <w:bookmarkEnd w:id="51"/>
    </w:p>
    <w:p w14:paraId="498F2BFC">
      <w:pPr>
        <w:rPr>
          <w:rStyle w:val="60"/>
          <w:rFonts w:ascii="Times New Roman" w:hAnsi="Times New Roman" w:cs="Times New Roman"/>
          <w:b w:val="0"/>
          <w:bCs w:val="0"/>
          <w:sz w:val="24"/>
          <w:szCs w:val="24"/>
          <w:lang w:eastAsia="zh-CN"/>
        </w:rPr>
      </w:pPr>
      <w:r>
        <w:rPr>
          <w:rStyle w:val="60"/>
          <w:rFonts w:ascii="Times New Roman" w:hAnsi="Times New Roman" w:cs="Times New Roman"/>
          <w:sz w:val="24"/>
          <w:szCs w:val="24"/>
          <w:lang w:eastAsia="zh-CN"/>
        </w:rPr>
        <w:t>5.</w:t>
      </w:r>
      <w:r>
        <w:rPr>
          <w:rStyle w:val="60"/>
          <w:rFonts w:hint="eastAsia" w:cs="Times New Roman"/>
          <w:sz w:val="24"/>
          <w:szCs w:val="24"/>
          <w:lang w:val="en-US" w:eastAsia="zh-CN"/>
        </w:rPr>
        <w:t>8</w:t>
      </w:r>
      <w:r>
        <w:rPr>
          <w:rStyle w:val="60"/>
          <w:rFonts w:ascii="Times New Roman" w:hAnsi="Times New Roman" w:cs="Times New Roman"/>
          <w:sz w:val="24"/>
          <w:szCs w:val="24"/>
          <w:lang w:eastAsia="zh-CN"/>
        </w:rPr>
        <w:t>.</w:t>
      </w:r>
      <w:r>
        <w:rPr>
          <w:rStyle w:val="60"/>
          <w:rFonts w:hint="eastAsia" w:ascii="Times New Roman" w:hAnsi="Times New Roman" w:cs="Times New Roman"/>
          <w:sz w:val="24"/>
          <w:szCs w:val="24"/>
          <w:lang w:eastAsia="zh-CN"/>
        </w:rPr>
        <w:t>1</w:t>
      </w:r>
      <w:r>
        <w:rPr>
          <w:rStyle w:val="60"/>
          <w:rFonts w:ascii="Times New Roman" w:hAnsi="Times New Roman" w:cs="Times New Roman"/>
          <w:b w:val="0"/>
          <w:sz w:val="24"/>
          <w:szCs w:val="24"/>
          <w:lang w:eastAsia="zh-CN"/>
        </w:rPr>
        <w:t xml:space="preserve">  配电箱(柜)质量证明文件应包括以下内容：</w:t>
      </w:r>
    </w:p>
    <w:p w14:paraId="149746BB">
      <w:pPr>
        <w:pStyle w:val="52"/>
        <w:ind w:firstLine="480"/>
        <w:rPr>
          <w:rFonts w:cs="Times New Roman"/>
          <w:szCs w:val="24"/>
        </w:rPr>
      </w:pPr>
      <w:r>
        <w:rPr>
          <w:rFonts w:cs="Times New Roman"/>
          <w:szCs w:val="24"/>
        </w:rPr>
        <w:t>1  产品合格证；</w:t>
      </w:r>
    </w:p>
    <w:p w14:paraId="0A8121CB">
      <w:pPr>
        <w:pStyle w:val="52"/>
        <w:ind w:firstLine="480"/>
        <w:rPr>
          <w:rFonts w:cs="Times New Roman"/>
          <w:szCs w:val="24"/>
        </w:rPr>
      </w:pPr>
      <w:r>
        <w:rPr>
          <w:rFonts w:cs="Times New Roman"/>
          <w:szCs w:val="24"/>
        </w:rPr>
        <w:t>2  检验与试验报告或出厂检验记录；</w:t>
      </w:r>
    </w:p>
    <w:p w14:paraId="16FA2285">
      <w:pPr>
        <w:pStyle w:val="52"/>
        <w:ind w:firstLine="480"/>
        <w:rPr>
          <w:rFonts w:cs="Times New Roman"/>
          <w:szCs w:val="24"/>
        </w:rPr>
      </w:pPr>
      <w:r>
        <w:rPr>
          <w:rFonts w:cs="Times New Roman"/>
          <w:szCs w:val="24"/>
        </w:rPr>
        <w:t>3  第三方检测机构出具的型式试验报告；</w:t>
      </w:r>
    </w:p>
    <w:p w14:paraId="150AFD85">
      <w:pPr>
        <w:pStyle w:val="52"/>
        <w:ind w:firstLine="480"/>
        <w:rPr>
          <w:rFonts w:cs="Times New Roman"/>
          <w:szCs w:val="24"/>
        </w:rPr>
      </w:pPr>
      <w:r>
        <w:rPr>
          <w:rFonts w:cs="Times New Roman"/>
          <w:szCs w:val="24"/>
        </w:rPr>
        <w:t>4  制造商授权证书；</w:t>
      </w:r>
    </w:p>
    <w:p w14:paraId="61AC8971">
      <w:pPr>
        <w:pStyle w:val="52"/>
        <w:ind w:firstLine="480"/>
        <w:rPr>
          <w:rFonts w:cs="Times New Roman"/>
          <w:szCs w:val="24"/>
        </w:rPr>
      </w:pPr>
      <w:r>
        <w:rPr>
          <w:rFonts w:cs="Times New Roman"/>
          <w:szCs w:val="24"/>
        </w:rPr>
        <w:t>5  成套电力开关和控制设备、配电板、母线干线系统(母线槽)、低压成套无功功率补偿装置应提供中国国家强制性产品认证（“CCC”）自我声明书；</w:t>
      </w:r>
    </w:p>
    <w:p w14:paraId="3321A1BF">
      <w:pPr>
        <w:pStyle w:val="52"/>
        <w:ind w:firstLine="480"/>
        <w:rPr>
          <w:rFonts w:cs="Times New Roman"/>
          <w:szCs w:val="24"/>
        </w:rPr>
      </w:pPr>
      <w:r>
        <w:rPr>
          <w:rFonts w:cs="Times New Roman"/>
          <w:szCs w:val="24"/>
        </w:rPr>
        <w:t>6  环境管理体系认证证书、质量管理体系认证证书、职业健康安全管理体系认证证书；</w:t>
      </w:r>
    </w:p>
    <w:p w14:paraId="2C46F33B">
      <w:pPr>
        <w:pStyle w:val="52"/>
        <w:ind w:firstLine="480"/>
        <w:rPr>
          <w:rFonts w:cs="Times New Roman"/>
          <w:szCs w:val="24"/>
        </w:rPr>
      </w:pPr>
      <w:r>
        <w:rPr>
          <w:rFonts w:cs="Times New Roman"/>
          <w:szCs w:val="24"/>
        </w:rPr>
        <w:t>7  全国工业产品生产许可证；</w:t>
      </w:r>
    </w:p>
    <w:p w14:paraId="38EDE5EA">
      <w:pPr>
        <w:pStyle w:val="52"/>
        <w:ind w:firstLine="480"/>
        <w:rPr>
          <w:rFonts w:cs="Times New Roman"/>
          <w:szCs w:val="24"/>
        </w:rPr>
      </w:pPr>
      <w:r>
        <w:rPr>
          <w:rFonts w:cs="Times New Roman"/>
          <w:szCs w:val="24"/>
        </w:rPr>
        <w:t>8  生产企业营业执照（供应代理商营业执照）。</w:t>
      </w:r>
    </w:p>
    <w:p w14:paraId="199A26CA">
      <w:r>
        <w:rPr>
          <w:rStyle w:val="60"/>
          <w:rFonts w:ascii="Times New Roman" w:hAnsi="Times New Roman" w:cs="Times New Roman"/>
          <w:sz w:val="24"/>
          <w:szCs w:val="24"/>
          <w:lang w:eastAsia="zh-CN"/>
        </w:rPr>
        <w:t>5.</w:t>
      </w:r>
      <w:r>
        <w:rPr>
          <w:rStyle w:val="60"/>
          <w:rFonts w:hint="eastAsia" w:cs="Times New Roman"/>
          <w:sz w:val="24"/>
          <w:szCs w:val="24"/>
          <w:lang w:val="en-US" w:eastAsia="zh-CN"/>
        </w:rPr>
        <w:t>8</w:t>
      </w:r>
      <w:r>
        <w:rPr>
          <w:rStyle w:val="60"/>
          <w:rFonts w:ascii="Times New Roman" w:hAnsi="Times New Roman" w:cs="Times New Roman"/>
          <w:sz w:val="24"/>
          <w:szCs w:val="24"/>
          <w:lang w:eastAsia="zh-CN"/>
        </w:rPr>
        <w:t>.</w:t>
      </w:r>
      <w:r>
        <w:rPr>
          <w:rStyle w:val="60"/>
          <w:rFonts w:hint="eastAsia" w:ascii="Times New Roman" w:hAnsi="Times New Roman" w:cs="Times New Roman"/>
          <w:sz w:val="24"/>
          <w:szCs w:val="24"/>
          <w:lang w:eastAsia="zh-CN"/>
        </w:rPr>
        <w:t>2</w:t>
      </w:r>
      <w:r>
        <w:rPr>
          <w:rStyle w:val="60"/>
          <w:rFonts w:ascii="Times New Roman" w:hAnsi="Times New Roman" w:cs="Times New Roman"/>
          <w:b w:val="0"/>
          <w:sz w:val="24"/>
          <w:szCs w:val="24"/>
          <w:lang w:eastAsia="zh-CN"/>
        </w:rPr>
        <w:t xml:space="preserve">  </w:t>
      </w:r>
      <w:r>
        <w:rPr>
          <w:rStyle w:val="60"/>
          <w:rFonts w:hint="eastAsia" w:cs="Times New Roman"/>
          <w:b w:val="0"/>
          <w:sz w:val="24"/>
          <w:szCs w:val="24"/>
          <w:lang w:val="en-US" w:eastAsia="zh-CN"/>
        </w:rPr>
        <w:t>项目监理机构应</w:t>
      </w:r>
      <w:r>
        <w:t>核对</w:t>
      </w:r>
      <w:r>
        <w:rPr>
          <w:rStyle w:val="60"/>
          <w:rFonts w:ascii="Times New Roman" w:hAnsi="Times New Roman" w:cs="Times New Roman"/>
          <w:b w:val="0"/>
          <w:sz w:val="24"/>
          <w:szCs w:val="24"/>
          <w:lang w:eastAsia="zh-CN"/>
        </w:rPr>
        <w:t>配电箱(柜)</w:t>
      </w:r>
      <w:r>
        <w:t>，产品型号、产品技术参数</w:t>
      </w:r>
      <w:r>
        <w:rPr>
          <w:rFonts w:hint="eastAsia"/>
          <w:lang w:val="en-US" w:eastAsia="zh-CN"/>
        </w:rPr>
        <w:t>是否</w:t>
      </w:r>
      <w:r>
        <w:t>符合设计要求，外观质量检查具体内容如下：</w:t>
      </w:r>
    </w:p>
    <w:p w14:paraId="49CED29F">
      <w:pPr>
        <w:pStyle w:val="52"/>
        <w:ind w:firstLine="480"/>
        <w:rPr>
          <w:rFonts w:cs="Times New Roman"/>
          <w:szCs w:val="24"/>
        </w:rPr>
      </w:pPr>
      <w:r>
        <w:rPr>
          <w:rFonts w:cs="Times New Roman"/>
          <w:szCs w:val="24"/>
        </w:rPr>
        <w:t>1  设备应有铭牌；</w:t>
      </w:r>
    </w:p>
    <w:p w14:paraId="1E73034B">
      <w:pPr>
        <w:pStyle w:val="52"/>
        <w:ind w:firstLine="480"/>
        <w:rPr>
          <w:rFonts w:cs="Times New Roman"/>
          <w:szCs w:val="24"/>
        </w:rPr>
      </w:pPr>
      <w:r>
        <w:rPr>
          <w:rFonts w:cs="Times New Roman"/>
          <w:szCs w:val="24"/>
        </w:rPr>
        <w:t>2  表面涂层应完整、无明显碰撞凹陷；</w:t>
      </w:r>
    </w:p>
    <w:p w14:paraId="3D520C71">
      <w:pPr>
        <w:pStyle w:val="52"/>
        <w:ind w:firstLine="480"/>
        <w:rPr>
          <w:rFonts w:cs="Times New Roman"/>
          <w:szCs w:val="24"/>
        </w:rPr>
      </w:pPr>
      <w:r>
        <w:rPr>
          <w:rFonts w:cs="Times New Roman"/>
          <w:szCs w:val="24"/>
        </w:rPr>
        <w:t>3  设备内元器件应完好无损、接线无脱落脱焊；</w:t>
      </w:r>
    </w:p>
    <w:p w14:paraId="0FB42DBC">
      <w:pPr>
        <w:pStyle w:val="52"/>
        <w:ind w:firstLine="480"/>
        <w:rPr>
          <w:rFonts w:cs="Times New Roman"/>
          <w:szCs w:val="24"/>
        </w:rPr>
      </w:pPr>
      <w:r>
        <w:rPr>
          <w:rFonts w:cs="Times New Roman"/>
          <w:szCs w:val="24"/>
        </w:rPr>
        <w:t>4  绝缘导线的材质规格应符合设计要求；</w:t>
      </w:r>
    </w:p>
    <w:p w14:paraId="0E4B413E">
      <w:pPr>
        <w:pStyle w:val="52"/>
        <w:ind w:firstLine="480"/>
        <w:rPr>
          <w:rFonts w:cs="Times New Roman"/>
          <w:szCs w:val="24"/>
        </w:rPr>
      </w:pPr>
      <w:r>
        <w:rPr>
          <w:rFonts w:cs="Times New Roman"/>
          <w:szCs w:val="24"/>
        </w:rPr>
        <w:t>5  蓄电池柜内电池壳体应无碎裂、漏液；充油、充气设备应无泄漏。</w:t>
      </w:r>
    </w:p>
    <w:p w14:paraId="7812A6FC">
      <w:r>
        <w:rPr>
          <w:b/>
        </w:rPr>
        <w:t>5.</w:t>
      </w:r>
      <w:r>
        <w:rPr>
          <w:rFonts w:hint="eastAsia"/>
          <w:b/>
          <w:lang w:val="en-US" w:eastAsia="zh-CN"/>
        </w:rPr>
        <w:t>8.</w:t>
      </w:r>
      <w:r>
        <w:rPr>
          <w:rFonts w:hint="eastAsia"/>
          <w:b/>
        </w:rPr>
        <w:t>3</w:t>
      </w:r>
      <w:r>
        <w:t xml:space="preserve">  配电箱(柜) 进场应做端子接线牢固性、母线及二次线绝缘性试验。</w:t>
      </w:r>
    </w:p>
    <w:p w14:paraId="69E16E87"/>
    <w:p w14:paraId="085A22DD">
      <w:pPr>
        <w:pStyle w:val="3"/>
      </w:pPr>
      <w:bookmarkStart w:id="52" w:name="_Toc212802945"/>
      <w:bookmarkStart w:id="53" w:name="_Toc209024905"/>
      <w:r>
        <w:t>5</w:t>
      </w:r>
      <w:r>
        <w:rPr>
          <w:rFonts w:hint="eastAsia"/>
        </w:rPr>
        <w:t>.</w:t>
      </w:r>
      <w:r>
        <w:rPr>
          <w:rFonts w:hint="eastAsia"/>
          <w:lang w:val="en-US" w:eastAsia="zh-CN"/>
        </w:rPr>
        <w:t>9</w:t>
      </w:r>
      <w:r>
        <w:rPr>
          <w:rFonts w:hint="eastAsia"/>
        </w:rPr>
        <w:t xml:space="preserve">  电梯</w:t>
      </w:r>
      <w:bookmarkEnd w:id="52"/>
      <w:bookmarkEnd w:id="53"/>
    </w:p>
    <w:p w14:paraId="3F324F55">
      <w:pPr>
        <w:rPr>
          <w:rStyle w:val="60"/>
          <w:rFonts w:ascii="Times New Roman" w:hAnsi="Times New Roman" w:cs="Times New Roman"/>
          <w:b w:val="0"/>
          <w:bCs w:val="0"/>
          <w:sz w:val="24"/>
          <w:szCs w:val="24"/>
          <w:lang w:eastAsia="zh-CN"/>
        </w:rPr>
      </w:pPr>
      <w:r>
        <w:rPr>
          <w:rStyle w:val="60"/>
          <w:rFonts w:ascii="Times New Roman" w:hAnsi="Times New Roman" w:cs="Times New Roman"/>
          <w:sz w:val="24"/>
          <w:szCs w:val="24"/>
          <w:lang w:eastAsia="zh-CN"/>
        </w:rPr>
        <w:t>5.</w:t>
      </w:r>
      <w:r>
        <w:rPr>
          <w:rStyle w:val="60"/>
          <w:rFonts w:hint="eastAsia" w:cs="Times New Roman"/>
          <w:sz w:val="24"/>
          <w:szCs w:val="24"/>
          <w:lang w:val="en-US" w:eastAsia="zh-CN"/>
        </w:rPr>
        <w:t>9</w:t>
      </w:r>
      <w:r>
        <w:rPr>
          <w:rStyle w:val="60"/>
          <w:rFonts w:ascii="Times New Roman" w:hAnsi="Times New Roman" w:cs="Times New Roman"/>
          <w:sz w:val="24"/>
          <w:szCs w:val="24"/>
          <w:lang w:eastAsia="zh-CN"/>
        </w:rPr>
        <w:t>.</w:t>
      </w:r>
      <w:r>
        <w:rPr>
          <w:rStyle w:val="60"/>
          <w:rFonts w:hint="eastAsia" w:ascii="Times New Roman" w:hAnsi="Times New Roman" w:cs="Times New Roman"/>
          <w:sz w:val="24"/>
          <w:szCs w:val="24"/>
          <w:lang w:eastAsia="zh-CN"/>
        </w:rPr>
        <w:t>1</w:t>
      </w:r>
      <w:r>
        <w:rPr>
          <w:rStyle w:val="60"/>
          <w:rFonts w:ascii="Times New Roman" w:hAnsi="Times New Roman" w:cs="Times New Roman"/>
          <w:b w:val="0"/>
          <w:sz w:val="24"/>
          <w:szCs w:val="24"/>
          <w:lang w:eastAsia="zh-CN"/>
        </w:rPr>
        <w:t xml:space="preserve">  电梯质量证明文件应包括以下内容：</w:t>
      </w:r>
    </w:p>
    <w:p w14:paraId="081A42E7">
      <w:pPr>
        <w:pStyle w:val="52"/>
        <w:ind w:firstLine="480"/>
        <w:rPr>
          <w:rFonts w:cs="Times New Roman"/>
          <w:szCs w:val="24"/>
        </w:rPr>
      </w:pPr>
      <w:r>
        <w:rPr>
          <w:rFonts w:cs="Times New Roman"/>
          <w:szCs w:val="24"/>
        </w:rPr>
        <w:t>1  产品合格证；</w:t>
      </w:r>
    </w:p>
    <w:p w14:paraId="72855548">
      <w:pPr>
        <w:pStyle w:val="52"/>
        <w:ind w:firstLine="480"/>
        <w:rPr>
          <w:rFonts w:cs="Times New Roman"/>
          <w:szCs w:val="24"/>
        </w:rPr>
      </w:pPr>
      <w:r>
        <w:rPr>
          <w:rFonts w:cs="Times New Roman"/>
          <w:szCs w:val="24"/>
        </w:rPr>
        <w:t>2  检验与试验报告或出厂检验记录（包括整机、部件、可靠性试验）；</w:t>
      </w:r>
    </w:p>
    <w:p w14:paraId="0025A24C">
      <w:pPr>
        <w:pStyle w:val="52"/>
        <w:ind w:firstLine="480"/>
        <w:rPr>
          <w:rFonts w:cs="Times New Roman"/>
          <w:szCs w:val="24"/>
        </w:rPr>
      </w:pPr>
      <w:r>
        <w:rPr>
          <w:rFonts w:cs="Times New Roman"/>
          <w:szCs w:val="24"/>
        </w:rPr>
        <w:t>3  整机型式试验证书复印件；</w:t>
      </w:r>
    </w:p>
    <w:p w14:paraId="3ECFE9E4">
      <w:pPr>
        <w:pStyle w:val="52"/>
        <w:ind w:firstLine="480"/>
        <w:rPr>
          <w:rFonts w:cs="Times New Roman"/>
          <w:szCs w:val="24"/>
        </w:rPr>
      </w:pPr>
      <w:r>
        <w:rPr>
          <w:rFonts w:cs="Times New Roman"/>
          <w:szCs w:val="24"/>
        </w:rPr>
        <w:t>4  电梯安全保护装置</w:t>
      </w:r>
      <w:r>
        <w:rPr>
          <w:rFonts w:hint="eastAsia" w:cs="Times New Roman"/>
          <w:szCs w:val="24"/>
        </w:rPr>
        <w:t>（</w:t>
      </w:r>
      <w:r>
        <w:rPr>
          <w:rFonts w:cs="Times New Roman"/>
          <w:szCs w:val="24"/>
        </w:rPr>
        <w:t>包括门锁装置、限速器、安全钳、缓冲器、轿厢上行超速保护装置</w:t>
      </w:r>
      <w:r>
        <w:rPr>
          <w:rFonts w:ascii="宋体" w:hAnsi="宋体" w:cs="Times New Roman"/>
          <w:szCs w:val="24"/>
        </w:rPr>
        <w:t>(</w:t>
      </w:r>
      <w:r>
        <w:rPr>
          <w:rFonts w:cs="Times New Roman"/>
          <w:szCs w:val="24"/>
        </w:rPr>
        <w:t>减速部件</w:t>
      </w:r>
      <w:r>
        <w:rPr>
          <w:rFonts w:ascii="宋体" w:hAnsi="宋体" w:cs="Times New Roman"/>
          <w:szCs w:val="24"/>
        </w:rPr>
        <w:t>)</w:t>
      </w:r>
      <w:r>
        <w:rPr>
          <w:rFonts w:cs="Times New Roman"/>
          <w:szCs w:val="24"/>
        </w:rPr>
        <w:t>、轿厢意外移动保护装置、含有电子元件的安全电路和电梯安全相关的可编程电子系统</w:t>
      </w:r>
      <w:r>
        <w:rPr>
          <w:rFonts w:hint="eastAsia" w:cs="Times New Roman"/>
          <w:szCs w:val="24"/>
        </w:rPr>
        <w:t>）</w:t>
      </w:r>
      <w:r>
        <w:rPr>
          <w:rFonts w:cs="Times New Roman"/>
          <w:szCs w:val="24"/>
        </w:rPr>
        <w:t>型式试验证书复印件</w:t>
      </w:r>
      <w:r>
        <w:rPr>
          <w:rFonts w:hint="eastAsia" w:cs="Times New Roman"/>
          <w:szCs w:val="24"/>
        </w:rPr>
        <w:t>，</w:t>
      </w:r>
      <w:r>
        <w:rPr>
          <w:rFonts w:cs="Times New Roman"/>
          <w:szCs w:val="24"/>
        </w:rPr>
        <w:t>限速器与渐进式安全钳</w:t>
      </w:r>
      <w:r>
        <w:rPr>
          <w:rFonts w:ascii="宋体" w:hAnsi="宋体" w:cs="Times New Roman"/>
          <w:szCs w:val="24"/>
        </w:rPr>
        <w:t>(如果有)</w:t>
      </w:r>
      <w:r>
        <w:rPr>
          <w:rFonts w:cs="Times New Roman"/>
          <w:szCs w:val="24"/>
        </w:rPr>
        <w:t>调试证书</w:t>
      </w:r>
      <w:r>
        <w:rPr>
          <w:rFonts w:hint="eastAsia" w:cs="Times New Roman"/>
          <w:szCs w:val="24"/>
        </w:rPr>
        <w:t>；</w:t>
      </w:r>
    </w:p>
    <w:p w14:paraId="494CB715">
      <w:pPr>
        <w:pStyle w:val="52"/>
        <w:ind w:firstLine="480"/>
        <w:rPr>
          <w:rFonts w:cs="Times New Roman"/>
          <w:szCs w:val="24"/>
        </w:rPr>
      </w:pPr>
      <w:r>
        <w:rPr>
          <w:rFonts w:cs="Times New Roman"/>
          <w:szCs w:val="24"/>
        </w:rPr>
        <w:t>5  电梯主要部</w:t>
      </w:r>
      <w:r>
        <w:rPr>
          <w:rFonts w:ascii="宋体" w:hAnsi="宋体" w:cs="Times New Roman"/>
          <w:szCs w:val="24"/>
        </w:rPr>
        <w:t>件</w:t>
      </w:r>
      <w:r>
        <w:rPr>
          <w:rFonts w:hint="eastAsia" w:ascii="宋体" w:hAnsi="宋体" w:cs="Times New Roman"/>
          <w:szCs w:val="24"/>
        </w:rPr>
        <w:t>（</w:t>
      </w:r>
      <w:r>
        <w:rPr>
          <w:rFonts w:ascii="宋体" w:hAnsi="宋体" w:cs="Times New Roman"/>
          <w:szCs w:val="24"/>
        </w:rPr>
        <w:t>驱动主机、控制柜、悬挂装置的端接装置、层门</w:t>
      </w:r>
      <w:r>
        <w:rPr>
          <w:rFonts w:hint="eastAsia" w:ascii="宋体" w:hAnsi="宋体" w:cs="Times New Roman"/>
          <w:szCs w:val="24"/>
        </w:rPr>
        <w:t>，</w:t>
      </w:r>
      <w:r>
        <w:rPr>
          <w:rFonts w:ascii="宋体" w:hAnsi="宋体" w:cs="Times New Roman"/>
          <w:szCs w:val="24"/>
        </w:rPr>
        <w:t>玻璃轿门和玻璃轿壁</w:t>
      </w:r>
      <w:r>
        <w:rPr>
          <w:rFonts w:hint="eastAsia" w:ascii="宋体" w:hAnsi="宋体" w:cs="Times New Roman"/>
          <w:szCs w:val="24"/>
        </w:rPr>
        <w:t>）</w:t>
      </w:r>
      <w:r>
        <w:rPr>
          <w:rFonts w:cs="Times New Roman"/>
          <w:szCs w:val="24"/>
        </w:rPr>
        <w:t>型式试验证书复印件</w:t>
      </w:r>
      <w:r>
        <w:rPr>
          <w:rFonts w:hint="eastAsia" w:cs="Times New Roman"/>
          <w:szCs w:val="24"/>
        </w:rPr>
        <w:t>；</w:t>
      </w:r>
    </w:p>
    <w:p w14:paraId="1F186E08">
      <w:pPr>
        <w:pStyle w:val="52"/>
        <w:ind w:firstLine="480"/>
        <w:rPr>
          <w:rFonts w:cs="Times New Roman"/>
          <w:szCs w:val="24"/>
        </w:rPr>
      </w:pPr>
      <w:r>
        <w:rPr>
          <w:rFonts w:cs="Times New Roman"/>
          <w:szCs w:val="24"/>
        </w:rPr>
        <w:t>6  环境管理体系认证证书、质量管理体系认证证书、职业健康安全管理体系认证证书；</w:t>
      </w:r>
    </w:p>
    <w:p w14:paraId="0741F4BD">
      <w:pPr>
        <w:pStyle w:val="52"/>
        <w:ind w:firstLine="480"/>
        <w:rPr>
          <w:rFonts w:cs="Times New Roman"/>
          <w:szCs w:val="24"/>
        </w:rPr>
      </w:pPr>
      <w:r>
        <w:rPr>
          <w:rFonts w:cs="Times New Roman"/>
          <w:szCs w:val="24"/>
        </w:rPr>
        <w:t>7  限速器、渐进式安全钳、破裂阀的调试证书</w:t>
      </w:r>
      <w:r>
        <w:rPr>
          <w:rFonts w:hint="eastAsia" w:cs="Times New Roman"/>
          <w:szCs w:val="24"/>
        </w:rPr>
        <w:t>；</w:t>
      </w:r>
    </w:p>
    <w:p w14:paraId="0856A33F">
      <w:pPr>
        <w:pStyle w:val="52"/>
        <w:ind w:firstLine="480"/>
        <w:rPr>
          <w:rFonts w:cs="Times New Roman"/>
          <w:szCs w:val="24"/>
        </w:rPr>
      </w:pPr>
      <w:r>
        <w:rPr>
          <w:rFonts w:cs="Times New Roman"/>
          <w:szCs w:val="24"/>
          <w:shd w:val="clear" w:color="auto" w:fill="FFFFFF"/>
        </w:rPr>
        <w:t>8  特种设备制造许可证</w:t>
      </w:r>
      <w:r>
        <w:rPr>
          <w:rFonts w:hint="eastAsia" w:cs="Times New Roman"/>
          <w:szCs w:val="24"/>
          <w:shd w:val="clear" w:color="auto" w:fill="FFFFFF"/>
        </w:rPr>
        <w:t>；</w:t>
      </w:r>
    </w:p>
    <w:p w14:paraId="7EC15E48">
      <w:pPr>
        <w:pStyle w:val="52"/>
        <w:ind w:firstLine="480"/>
        <w:rPr>
          <w:rFonts w:cs="Times New Roman"/>
          <w:szCs w:val="24"/>
        </w:rPr>
      </w:pPr>
      <w:r>
        <w:rPr>
          <w:rFonts w:cs="Times New Roman"/>
          <w:szCs w:val="24"/>
        </w:rPr>
        <w:t>9  生产企业营业执照（供应代理商营业执照）</w:t>
      </w:r>
      <w:r>
        <w:rPr>
          <w:rFonts w:hint="eastAsia" w:cs="Times New Roman"/>
          <w:szCs w:val="24"/>
        </w:rPr>
        <w:t>；</w:t>
      </w:r>
    </w:p>
    <w:p w14:paraId="5B4AEB69">
      <w:pPr>
        <w:pStyle w:val="52"/>
        <w:ind w:firstLine="480"/>
        <w:rPr>
          <w:rFonts w:cs="Times New Roman"/>
          <w:szCs w:val="24"/>
        </w:rPr>
      </w:pPr>
      <w:r>
        <w:rPr>
          <w:rFonts w:cs="Times New Roman"/>
          <w:szCs w:val="24"/>
        </w:rPr>
        <w:t>10  产品配置表或配置说明</w:t>
      </w:r>
      <w:r>
        <w:rPr>
          <w:rFonts w:hint="eastAsia" w:cs="Times New Roman"/>
          <w:szCs w:val="24"/>
        </w:rPr>
        <w:t>；</w:t>
      </w:r>
    </w:p>
    <w:p w14:paraId="643613B4">
      <w:pPr>
        <w:pStyle w:val="52"/>
        <w:ind w:firstLine="480"/>
        <w:rPr>
          <w:rFonts w:cs="Times New Roman"/>
          <w:szCs w:val="24"/>
        </w:rPr>
      </w:pPr>
      <w:r>
        <w:rPr>
          <w:rFonts w:cs="Times New Roman"/>
          <w:szCs w:val="24"/>
        </w:rPr>
        <w:t>11  井道、机器空间和滑轮间布置图</w:t>
      </w:r>
      <w:r>
        <w:rPr>
          <w:rFonts w:hint="eastAsia" w:cs="Times New Roman"/>
          <w:szCs w:val="24"/>
        </w:rPr>
        <w:t>；</w:t>
      </w:r>
    </w:p>
    <w:p w14:paraId="099EC433">
      <w:pPr>
        <w:pStyle w:val="52"/>
        <w:ind w:firstLine="480"/>
        <w:rPr>
          <w:rFonts w:cs="Times New Roman"/>
          <w:szCs w:val="24"/>
        </w:rPr>
      </w:pPr>
      <w:r>
        <w:rPr>
          <w:rFonts w:cs="Times New Roman"/>
          <w:szCs w:val="24"/>
        </w:rPr>
        <w:t>12  安装说明书</w:t>
      </w:r>
      <w:r>
        <w:rPr>
          <w:rFonts w:hint="eastAsia" w:cs="Times New Roman"/>
          <w:szCs w:val="24"/>
        </w:rPr>
        <w:t>；</w:t>
      </w:r>
    </w:p>
    <w:p w14:paraId="2AD989E8">
      <w:pPr>
        <w:pStyle w:val="52"/>
        <w:ind w:firstLine="480"/>
        <w:rPr>
          <w:rFonts w:cs="Times New Roman"/>
          <w:szCs w:val="24"/>
        </w:rPr>
      </w:pPr>
      <w:r>
        <w:rPr>
          <w:rFonts w:cs="Times New Roman"/>
          <w:szCs w:val="24"/>
        </w:rPr>
        <w:t>13  主要部件现场安装示意图</w:t>
      </w:r>
      <w:r>
        <w:rPr>
          <w:rFonts w:hint="eastAsia" w:cs="Times New Roman"/>
          <w:szCs w:val="24"/>
        </w:rPr>
        <w:t>；</w:t>
      </w:r>
    </w:p>
    <w:p w14:paraId="768C57A7">
      <w:pPr>
        <w:pStyle w:val="52"/>
        <w:ind w:firstLine="480"/>
        <w:rPr>
          <w:rFonts w:ascii="宋体" w:hAnsi="宋体" w:cs="Times New Roman"/>
          <w:szCs w:val="24"/>
        </w:rPr>
      </w:pPr>
      <w:r>
        <w:rPr>
          <w:rFonts w:cs="Times New Roman"/>
          <w:szCs w:val="24"/>
        </w:rPr>
        <w:t>14  动力电路、控制电路和电气安全回路的电气原理图及电气接线图使用维护说明书</w:t>
      </w:r>
      <w:r>
        <w:rPr>
          <w:rFonts w:ascii="宋体" w:hAnsi="宋体" w:cs="Times New Roman"/>
          <w:szCs w:val="24"/>
        </w:rPr>
        <w:t>(含紧急操作、动态测试及紧急救援操作说明)</w:t>
      </w:r>
      <w:r>
        <w:rPr>
          <w:rFonts w:hint="eastAsia" w:ascii="宋体" w:hAnsi="宋体" w:cs="Times New Roman"/>
          <w:szCs w:val="24"/>
        </w:rPr>
        <w:t>；</w:t>
      </w:r>
    </w:p>
    <w:p w14:paraId="010BA1B9">
      <w:pPr>
        <w:pStyle w:val="52"/>
        <w:ind w:firstLine="480"/>
        <w:rPr>
          <w:rFonts w:cs="Times New Roman"/>
          <w:szCs w:val="24"/>
        </w:rPr>
      </w:pPr>
      <w:r>
        <w:rPr>
          <w:rFonts w:cs="Times New Roman"/>
          <w:szCs w:val="24"/>
        </w:rPr>
        <w:t>15合同双方确认的技术变更证明文件。</w:t>
      </w:r>
    </w:p>
    <w:p w14:paraId="4B30AAEF">
      <w:pPr>
        <w:rPr>
          <w:rFonts w:hint="default"/>
          <w:lang w:val="en-US" w:eastAsia="zh-CN"/>
        </w:rPr>
      </w:pPr>
      <w:r>
        <w:rPr>
          <w:rStyle w:val="60"/>
          <w:rFonts w:ascii="Times New Roman" w:hAnsi="Times New Roman" w:cs="Times New Roman"/>
          <w:sz w:val="24"/>
          <w:szCs w:val="24"/>
          <w:lang w:eastAsia="zh-CN"/>
        </w:rPr>
        <w:t>5.</w:t>
      </w:r>
      <w:r>
        <w:rPr>
          <w:rStyle w:val="60"/>
          <w:rFonts w:hint="eastAsia" w:cs="Times New Roman"/>
          <w:sz w:val="24"/>
          <w:szCs w:val="24"/>
          <w:lang w:val="en-US" w:eastAsia="zh-CN"/>
        </w:rPr>
        <w:t>9</w:t>
      </w:r>
      <w:r>
        <w:rPr>
          <w:rStyle w:val="60"/>
          <w:rFonts w:ascii="Times New Roman" w:hAnsi="Times New Roman" w:cs="Times New Roman"/>
          <w:sz w:val="24"/>
          <w:szCs w:val="24"/>
          <w:lang w:eastAsia="zh-CN"/>
        </w:rPr>
        <w:t>.</w:t>
      </w:r>
      <w:r>
        <w:rPr>
          <w:rStyle w:val="60"/>
          <w:rFonts w:hint="eastAsia" w:ascii="Times New Roman" w:hAnsi="Times New Roman" w:cs="Times New Roman"/>
          <w:sz w:val="24"/>
          <w:szCs w:val="24"/>
          <w:lang w:eastAsia="zh-CN"/>
        </w:rPr>
        <w:t>2</w:t>
      </w:r>
      <w:r>
        <w:rPr>
          <w:rStyle w:val="60"/>
          <w:rFonts w:ascii="Times New Roman" w:hAnsi="Times New Roman" w:cs="Times New Roman"/>
          <w:b w:val="0"/>
          <w:sz w:val="24"/>
          <w:szCs w:val="24"/>
          <w:lang w:eastAsia="zh-CN"/>
        </w:rPr>
        <w:t xml:space="preserve">  </w:t>
      </w:r>
      <w:r>
        <w:rPr>
          <w:rFonts w:hint="eastAsia"/>
          <w:lang w:val="en-US" w:eastAsia="zh-CN"/>
        </w:rPr>
        <w:t>项目监理机构应参与电梯供应单位组织的开箱检验。</w:t>
      </w:r>
    </w:p>
    <w:p w14:paraId="3647FA05">
      <w:r>
        <w:rPr>
          <w:rStyle w:val="60"/>
          <w:rFonts w:hint="eastAsia" w:ascii="Times New Roman" w:hAnsi="Times New Roman" w:cs="Times New Roman"/>
          <w:sz w:val="24"/>
          <w:szCs w:val="24"/>
          <w:lang w:val="en-US" w:eastAsia="zh-CN"/>
        </w:rPr>
        <w:t xml:space="preserve">5.9.3 </w:t>
      </w:r>
      <w:r>
        <w:t>核</w:t>
      </w:r>
      <w:r>
        <w:rPr>
          <w:rFonts w:hint="eastAsia"/>
          <w:lang w:val="en-US" w:eastAsia="zh-CN"/>
        </w:rPr>
        <w:t>查电梯</w:t>
      </w:r>
      <w:r>
        <w:t>型号、产品技术参数应符合设计要求</w:t>
      </w:r>
      <w:r>
        <w:rPr>
          <w:rFonts w:hint="eastAsia"/>
          <w:lang w:eastAsia="zh-CN"/>
        </w:rPr>
        <w:t>。</w:t>
      </w:r>
      <w:r>
        <w:rPr>
          <w:rFonts w:hint="eastAsia"/>
          <w:lang w:val="en-US" w:eastAsia="zh-CN"/>
        </w:rPr>
        <w:t>电梯</w:t>
      </w:r>
      <w:r>
        <w:t>外观质量检查具体内容如下：</w:t>
      </w:r>
    </w:p>
    <w:p w14:paraId="024F540F">
      <w:pPr>
        <w:pStyle w:val="52"/>
        <w:ind w:firstLine="480"/>
        <w:rPr>
          <w:rFonts w:cs="Times New Roman"/>
          <w:szCs w:val="24"/>
        </w:rPr>
      </w:pPr>
      <w:r>
        <w:rPr>
          <w:rFonts w:cs="Times New Roman"/>
          <w:szCs w:val="24"/>
        </w:rPr>
        <w:t>1  轿门、层门及可见部分的表面及装饰应平整</w:t>
      </w:r>
      <w:r>
        <w:rPr>
          <w:rFonts w:hint="eastAsia" w:cs="Times New Roman"/>
          <w:szCs w:val="24"/>
        </w:rPr>
        <w:t>；</w:t>
      </w:r>
      <w:r>
        <w:rPr>
          <w:rFonts w:cs="Times New Roman"/>
          <w:szCs w:val="24"/>
        </w:rPr>
        <w:t>涂漆部分应光洁、色泽均匀</w:t>
      </w:r>
      <w:r>
        <w:rPr>
          <w:rFonts w:hint="eastAsia" w:cs="Times New Roman"/>
          <w:szCs w:val="24"/>
        </w:rPr>
        <w:t>，</w:t>
      </w:r>
      <w:r>
        <w:rPr>
          <w:rFonts w:cs="Times New Roman"/>
          <w:szCs w:val="24"/>
        </w:rPr>
        <w:t>美观</w:t>
      </w:r>
      <w:r>
        <w:rPr>
          <w:rFonts w:hint="eastAsia" w:cs="Times New Roman"/>
          <w:szCs w:val="24"/>
        </w:rPr>
        <w:t>，</w:t>
      </w:r>
      <w:r>
        <w:rPr>
          <w:rFonts w:cs="Times New Roman"/>
          <w:szCs w:val="24"/>
        </w:rPr>
        <w:t>漆层不应出现漆膜脱落现象</w:t>
      </w:r>
      <w:r>
        <w:rPr>
          <w:rFonts w:hint="eastAsia" w:cs="Times New Roman"/>
          <w:szCs w:val="24"/>
        </w:rPr>
        <w:t>；</w:t>
      </w:r>
      <w:r>
        <w:rPr>
          <w:rFonts w:cs="Times New Roman"/>
          <w:szCs w:val="24"/>
        </w:rPr>
        <w:t>粘接部位应有足够的粘接强度</w:t>
      </w:r>
      <w:r>
        <w:rPr>
          <w:rFonts w:hint="eastAsia" w:cs="Times New Roman"/>
          <w:szCs w:val="24"/>
        </w:rPr>
        <w:t>，</w:t>
      </w:r>
      <w:r>
        <w:rPr>
          <w:rFonts w:cs="Times New Roman"/>
          <w:szCs w:val="24"/>
        </w:rPr>
        <w:t>不应出现开裂、翘起,鼓包等现象；</w:t>
      </w:r>
    </w:p>
    <w:p w14:paraId="385871E8">
      <w:pPr>
        <w:pStyle w:val="52"/>
        <w:ind w:firstLine="480"/>
        <w:rPr>
          <w:rFonts w:cs="Times New Roman"/>
          <w:szCs w:val="24"/>
        </w:rPr>
      </w:pPr>
      <w:r>
        <w:rPr>
          <w:rFonts w:cs="Times New Roman"/>
          <w:szCs w:val="24"/>
        </w:rPr>
        <w:t>2  信号显示和各种标志应清晰、正确；</w:t>
      </w:r>
    </w:p>
    <w:p w14:paraId="34169C70">
      <w:pPr>
        <w:pStyle w:val="52"/>
        <w:ind w:firstLine="480"/>
        <w:rPr>
          <w:rFonts w:cs="Times New Roman"/>
          <w:szCs w:val="24"/>
        </w:rPr>
      </w:pPr>
      <w:r>
        <w:rPr>
          <w:rFonts w:cs="Times New Roman"/>
          <w:szCs w:val="24"/>
        </w:rPr>
        <w:t>3  焊接部位的焊缝应均匀一致,铆接部位应牢固可靠；</w:t>
      </w:r>
    </w:p>
    <w:p w14:paraId="627C4648">
      <w:pPr>
        <w:pStyle w:val="52"/>
        <w:ind w:firstLine="480"/>
        <w:rPr>
          <w:rFonts w:cs="Times New Roman"/>
          <w:szCs w:val="24"/>
        </w:rPr>
      </w:pPr>
      <w:r>
        <w:rPr>
          <w:rFonts w:cs="Times New Roman"/>
          <w:szCs w:val="24"/>
        </w:rPr>
        <w:t>4  所有紧固件不应脱落或松动。</w:t>
      </w:r>
    </w:p>
    <w:p w14:paraId="46DF5FE6">
      <w:pPr>
        <w:ind w:firstLine="484" w:firstLineChars="202"/>
        <w:rPr>
          <w:rFonts w:cs="Times New Roman"/>
        </w:rPr>
      </w:pPr>
    </w:p>
    <w:p w14:paraId="0A41D654">
      <w:pPr>
        <w:widowControl/>
        <w:spacing w:line="240" w:lineRule="auto"/>
        <w:jc w:val="left"/>
        <w:rPr>
          <w:rFonts w:cs="Times New Roman"/>
        </w:rPr>
        <w:sectPr>
          <w:pgSz w:w="11906" w:h="16838"/>
          <w:pgMar w:top="1588" w:right="1474" w:bottom="1474" w:left="1588" w:header="851" w:footer="850" w:gutter="0"/>
          <w:pgNumType w:start="1"/>
          <w:cols w:space="425" w:num="1"/>
          <w:docGrid w:type="lines" w:linePitch="326" w:charSpace="0"/>
        </w:sectPr>
      </w:pPr>
    </w:p>
    <w:p w14:paraId="29A119B6">
      <w:pPr>
        <w:pStyle w:val="2"/>
        <w:rPr>
          <w:rFonts w:cs="Times New Roman"/>
        </w:rPr>
      </w:pPr>
      <w:bookmarkStart w:id="54" w:name="_Toc212802946"/>
      <w:r>
        <w:rPr>
          <w:rFonts w:cs="Times New Roman"/>
        </w:rPr>
        <w:t>附录A  建筑材料、构配件和设备</w:t>
      </w:r>
      <w:r>
        <w:rPr>
          <w:rFonts w:hint="eastAsia" w:cs="Times New Roman"/>
        </w:rPr>
        <w:t>进场提供</w:t>
      </w:r>
      <w:r>
        <w:rPr>
          <w:rFonts w:cs="Times New Roman"/>
        </w:rPr>
        <w:t>质量证明文件核查内容索引表</w:t>
      </w:r>
      <w:bookmarkEnd w:id="54"/>
    </w:p>
    <w:tbl>
      <w:tblPr>
        <w:tblStyle w:val="170"/>
        <w:tblW w:w="138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18"/>
        <w:gridCol w:w="2268"/>
        <w:gridCol w:w="4394"/>
        <w:gridCol w:w="5103"/>
      </w:tblGrid>
      <w:tr w14:paraId="2FA05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704" w:type="dxa"/>
            <w:vAlign w:val="center"/>
          </w:tcPr>
          <w:p w14:paraId="04140928">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序号</w:t>
            </w:r>
          </w:p>
        </w:tc>
        <w:tc>
          <w:tcPr>
            <w:tcW w:w="1418" w:type="dxa"/>
            <w:vAlign w:val="center"/>
          </w:tcPr>
          <w:p w14:paraId="0FAFF3CA">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类别</w:t>
            </w:r>
          </w:p>
        </w:tc>
        <w:tc>
          <w:tcPr>
            <w:tcW w:w="2268" w:type="dxa"/>
            <w:vAlign w:val="center"/>
          </w:tcPr>
          <w:p w14:paraId="6C283EF5">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名称</w:t>
            </w:r>
          </w:p>
        </w:tc>
        <w:tc>
          <w:tcPr>
            <w:tcW w:w="4394" w:type="dxa"/>
            <w:vAlign w:val="center"/>
          </w:tcPr>
          <w:p w14:paraId="5F042E25">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质量证明文件组成</w:t>
            </w:r>
          </w:p>
        </w:tc>
        <w:tc>
          <w:tcPr>
            <w:tcW w:w="5103" w:type="dxa"/>
            <w:vAlign w:val="center"/>
          </w:tcPr>
          <w:p w14:paraId="3E6B2612">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依据</w:t>
            </w:r>
          </w:p>
        </w:tc>
      </w:tr>
      <w:tr w14:paraId="7A013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3564B0A9">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1</w:t>
            </w:r>
          </w:p>
        </w:tc>
        <w:tc>
          <w:tcPr>
            <w:tcW w:w="1418" w:type="dxa"/>
            <w:vMerge w:val="restart"/>
            <w:noWrap/>
            <w:vAlign w:val="center"/>
          </w:tcPr>
          <w:p w14:paraId="72DA2134">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水泥</w:t>
            </w:r>
          </w:p>
        </w:tc>
        <w:tc>
          <w:tcPr>
            <w:tcW w:w="2268" w:type="dxa"/>
            <w:noWrap/>
            <w:vAlign w:val="center"/>
          </w:tcPr>
          <w:p w14:paraId="3538B19E">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普通混凝土用水泥</w:t>
            </w:r>
          </w:p>
        </w:tc>
        <w:tc>
          <w:tcPr>
            <w:tcW w:w="4394" w:type="dxa"/>
            <w:noWrap/>
            <w:vAlign w:val="center"/>
          </w:tcPr>
          <w:p w14:paraId="5B02B943">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产品合格证、型式检验报告和出厂检验报告</w:t>
            </w:r>
            <w:r>
              <w:rPr>
                <w:rFonts w:ascii="Times New Roman" w:hAnsi="Times New Roman" w:eastAsia="宋体" w:cs="Times New Roman"/>
                <w:szCs w:val="18"/>
              </w:rPr>
              <w:t>、全国工业产品生产许可证</w:t>
            </w:r>
          </w:p>
        </w:tc>
        <w:tc>
          <w:tcPr>
            <w:tcW w:w="5103" w:type="dxa"/>
            <w:noWrap/>
            <w:vAlign w:val="center"/>
          </w:tcPr>
          <w:p w14:paraId="7017ADCF">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《混凝土结构工程施工质量验收规范》GB 50204-2015</w:t>
            </w:r>
          </w:p>
          <w:p w14:paraId="5773D51C">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《通用硅酸盐水泥》GB 175-2023</w:t>
            </w:r>
          </w:p>
          <w:p w14:paraId="593C5121">
            <w:pPr>
              <w:pStyle w:val="53"/>
              <w:ind w:left="24" w:right="24"/>
              <w:jc w:val="left"/>
              <w:rPr>
                <w:rFonts w:hint="default" w:ascii="Times New Roman" w:hAnsi="Times New Roman" w:eastAsia="宋体" w:cs="Times New Roman"/>
                <w:szCs w:val="18"/>
              </w:rPr>
            </w:pPr>
            <w:r>
              <w:rPr>
                <w:rFonts w:ascii="Times New Roman" w:hAnsi="Times New Roman" w:eastAsia="宋体" w:cs="Times New Roman"/>
                <w:szCs w:val="18"/>
              </w:rPr>
              <w:t>《国务院关于调整完善工业产品生产许可证管理目录的决定》（</w:t>
            </w:r>
            <w:r>
              <w:rPr>
                <w:rFonts w:hint="default" w:ascii="Times New Roman" w:hAnsi="Times New Roman" w:eastAsia="宋体" w:cs="Times New Roman"/>
                <w:szCs w:val="18"/>
              </w:rPr>
              <w:t>国发〔2024〕11号</w:t>
            </w:r>
            <w:r>
              <w:rPr>
                <w:rFonts w:ascii="Times New Roman" w:hAnsi="Times New Roman" w:eastAsia="宋体" w:cs="Times New Roman"/>
                <w:szCs w:val="18"/>
              </w:rPr>
              <w:t>）</w:t>
            </w:r>
          </w:p>
        </w:tc>
      </w:tr>
      <w:tr w14:paraId="476C7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1CF942AA">
            <w:pPr>
              <w:pStyle w:val="53"/>
              <w:ind w:left="24" w:right="24"/>
              <w:rPr>
                <w:rFonts w:hint="default" w:ascii="Times New Roman" w:hAnsi="Times New Roman" w:eastAsia="宋体" w:cs="Times New Roman"/>
                <w:szCs w:val="18"/>
              </w:rPr>
            </w:pPr>
          </w:p>
        </w:tc>
        <w:tc>
          <w:tcPr>
            <w:tcW w:w="1418" w:type="dxa"/>
            <w:vMerge w:val="continue"/>
            <w:noWrap/>
            <w:vAlign w:val="center"/>
          </w:tcPr>
          <w:p w14:paraId="217F273C">
            <w:pPr>
              <w:pStyle w:val="53"/>
              <w:ind w:left="24" w:right="24"/>
              <w:rPr>
                <w:rFonts w:hint="default" w:ascii="Times New Roman" w:hAnsi="Times New Roman" w:eastAsia="宋体" w:cs="Times New Roman"/>
                <w:szCs w:val="18"/>
              </w:rPr>
            </w:pPr>
          </w:p>
        </w:tc>
        <w:tc>
          <w:tcPr>
            <w:tcW w:w="2268" w:type="dxa"/>
            <w:noWrap/>
            <w:vAlign w:val="center"/>
          </w:tcPr>
          <w:p w14:paraId="2610FA78">
            <w:pPr>
              <w:pStyle w:val="53"/>
              <w:spacing w:line="240" w:lineRule="auto"/>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结构加固用水泥</w:t>
            </w:r>
          </w:p>
        </w:tc>
        <w:tc>
          <w:tcPr>
            <w:tcW w:w="4394" w:type="dxa"/>
            <w:noWrap/>
            <w:vAlign w:val="center"/>
          </w:tcPr>
          <w:p w14:paraId="7465A6FB">
            <w:pPr>
              <w:pStyle w:val="53"/>
              <w:spacing w:line="240" w:lineRule="auto"/>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产品合格证、出厂检验报告</w:t>
            </w:r>
          </w:p>
        </w:tc>
        <w:tc>
          <w:tcPr>
            <w:tcW w:w="5103" w:type="dxa"/>
            <w:noWrap/>
            <w:vAlign w:val="center"/>
          </w:tcPr>
          <w:p w14:paraId="7AC3DFC5">
            <w:pPr>
              <w:pStyle w:val="53"/>
              <w:spacing w:line="240" w:lineRule="auto"/>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《建筑结构加固工程施工质量验收规范》GB 50550-2010</w:t>
            </w:r>
          </w:p>
        </w:tc>
      </w:tr>
      <w:tr w14:paraId="3257E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27AB57A1">
            <w:pPr>
              <w:pStyle w:val="53"/>
              <w:ind w:left="24" w:right="24"/>
              <w:rPr>
                <w:rFonts w:hint="default" w:ascii="Times New Roman" w:hAnsi="Times New Roman" w:eastAsia="宋体" w:cs="Times New Roman"/>
                <w:szCs w:val="18"/>
              </w:rPr>
            </w:pPr>
          </w:p>
        </w:tc>
        <w:tc>
          <w:tcPr>
            <w:tcW w:w="1418" w:type="dxa"/>
            <w:vMerge w:val="continue"/>
            <w:noWrap/>
            <w:vAlign w:val="center"/>
          </w:tcPr>
          <w:p w14:paraId="734D7CF9">
            <w:pPr>
              <w:pStyle w:val="53"/>
              <w:ind w:left="24" w:right="24"/>
              <w:rPr>
                <w:rFonts w:hint="default" w:ascii="Times New Roman" w:hAnsi="Times New Roman" w:eastAsia="宋体" w:cs="Times New Roman"/>
                <w:szCs w:val="18"/>
              </w:rPr>
            </w:pPr>
          </w:p>
        </w:tc>
        <w:tc>
          <w:tcPr>
            <w:tcW w:w="2268" w:type="dxa"/>
            <w:noWrap/>
            <w:vAlign w:val="center"/>
          </w:tcPr>
          <w:p w14:paraId="7EC05337">
            <w:pPr>
              <w:pStyle w:val="53"/>
              <w:spacing w:line="240" w:lineRule="auto"/>
              <w:ind w:left="24" w:right="24"/>
              <w:rPr>
                <w:rFonts w:hint="default" w:ascii="Times New Roman" w:hAnsi="Times New Roman" w:eastAsia="宋体" w:cs="Times New Roman"/>
                <w:szCs w:val="18"/>
              </w:rPr>
            </w:pPr>
            <w:r>
              <w:rPr>
                <w:rFonts w:hint="default" w:ascii="Times New Roman" w:hAnsi="Times New Roman" w:eastAsia="宋体" w:cs="Times New Roman"/>
                <w:szCs w:val="18"/>
              </w:rPr>
              <w:t>装饰装修用水泥</w:t>
            </w:r>
          </w:p>
        </w:tc>
        <w:tc>
          <w:tcPr>
            <w:tcW w:w="4394" w:type="dxa"/>
            <w:noWrap/>
            <w:vAlign w:val="center"/>
          </w:tcPr>
          <w:p w14:paraId="33456170">
            <w:pPr>
              <w:pStyle w:val="53"/>
              <w:spacing w:line="240" w:lineRule="auto"/>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产品合格证书、性能检验报告</w:t>
            </w:r>
            <w:r>
              <w:rPr>
                <w:rFonts w:ascii="Times New Roman" w:hAnsi="Times New Roman" w:eastAsia="宋体" w:cs="Times New Roman"/>
                <w:szCs w:val="18"/>
              </w:rPr>
              <w:t>、型式检验报告</w:t>
            </w:r>
          </w:p>
        </w:tc>
        <w:tc>
          <w:tcPr>
            <w:tcW w:w="5103" w:type="dxa"/>
            <w:noWrap/>
            <w:vAlign w:val="center"/>
          </w:tcPr>
          <w:p w14:paraId="07B7D44B">
            <w:pPr>
              <w:pStyle w:val="53"/>
              <w:spacing w:line="240" w:lineRule="auto"/>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《建筑装饰装修工程质量验收</w:t>
            </w:r>
            <w:r>
              <w:rPr>
                <w:rFonts w:ascii="Times New Roman" w:hAnsi="Times New Roman" w:eastAsia="宋体" w:cs="Times New Roman"/>
                <w:szCs w:val="18"/>
              </w:rPr>
              <w:t>标准</w:t>
            </w:r>
            <w:r>
              <w:rPr>
                <w:rFonts w:hint="default" w:ascii="Times New Roman" w:hAnsi="Times New Roman" w:eastAsia="宋体" w:cs="Times New Roman"/>
                <w:szCs w:val="18"/>
              </w:rPr>
              <w:t>》GB 50210-2018</w:t>
            </w:r>
          </w:p>
        </w:tc>
      </w:tr>
      <w:tr w14:paraId="430A4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70B0AD45">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2</w:t>
            </w:r>
          </w:p>
        </w:tc>
        <w:tc>
          <w:tcPr>
            <w:tcW w:w="1418" w:type="dxa"/>
            <w:vMerge w:val="restart"/>
            <w:noWrap/>
            <w:vAlign w:val="center"/>
          </w:tcPr>
          <w:p w14:paraId="44F412D2">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粗、细骨料</w:t>
            </w:r>
          </w:p>
        </w:tc>
        <w:tc>
          <w:tcPr>
            <w:tcW w:w="2268" w:type="dxa"/>
            <w:noWrap/>
            <w:vAlign w:val="center"/>
          </w:tcPr>
          <w:p w14:paraId="6282EBB6">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粗、细骨料（常规）</w:t>
            </w:r>
          </w:p>
        </w:tc>
        <w:tc>
          <w:tcPr>
            <w:tcW w:w="4394" w:type="dxa"/>
            <w:noWrap/>
            <w:vAlign w:val="center"/>
          </w:tcPr>
          <w:p w14:paraId="539994C2">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产品合格证、质量检验报告</w:t>
            </w:r>
          </w:p>
        </w:tc>
        <w:tc>
          <w:tcPr>
            <w:tcW w:w="5103" w:type="dxa"/>
            <w:noWrap/>
            <w:vAlign w:val="center"/>
          </w:tcPr>
          <w:p w14:paraId="45ECC90B">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《混凝土结构工程施工质量验收规范》GB 50204-2015</w:t>
            </w:r>
          </w:p>
          <w:p w14:paraId="27E97A6C">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《普通混凝土用砂、石质量及检验方法标准》JGJ 52-2006</w:t>
            </w:r>
          </w:p>
        </w:tc>
      </w:tr>
      <w:tr w14:paraId="1DC93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7CAE5817">
            <w:pPr>
              <w:pStyle w:val="53"/>
              <w:ind w:left="24" w:right="24"/>
              <w:rPr>
                <w:rFonts w:hint="default" w:ascii="Times New Roman" w:hAnsi="Times New Roman" w:eastAsia="宋体" w:cs="Times New Roman"/>
                <w:szCs w:val="18"/>
              </w:rPr>
            </w:pPr>
          </w:p>
        </w:tc>
        <w:tc>
          <w:tcPr>
            <w:tcW w:w="1418" w:type="dxa"/>
            <w:vMerge w:val="continue"/>
            <w:noWrap/>
            <w:vAlign w:val="center"/>
          </w:tcPr>
          <w:p w14:paraId="47767798">
            <w:pPr>
              <w:pStyle w:val="53"/>
              <w:ind w:left="24" w:right="24"/>
              <w:rPr>
                <w:rFonts w:hint="default" w:ascii="Times New Roman" w:hAnsi="Times New Roman" w:eastAsia="宋体" w:cs="Times New Roman"/>
                <w:szCs w:val="18"/>
              </w:rPr>
            </w:pPr>
          </w:p>
        </w:tc>
        <w:tc>
          <w:tcPr>
            <w:tcW w:w="2268" w:type="dxa"/>
            <w:noWrap/>
            <w:vAlign w:val="center"/>
          </w:tcPr>
          <w:p w14:paraId="26D6EB32">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人工砂、海砂</w:t>
            </w:r>
          </w:p>
        </w:tc>
        <w:tc>
          <w:tcPr>
            <w:tcW w:w="4394" w:type="dxa"/>
            <w:noWrap/>
            <w:vAlign w:val="center"/>
          </w:tcPr>
          <w:p w14:paraId="1E09A300">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产品合格证、型式检验报告和出厂检验报告</w:t>
            </w:r>
          </w:p>
        </w:tc>
        <w:tc>
          <w:tcPr>
            <w:tcW w:w="5103" w:type="dxa"/>
            <w:noWrap/>
            <w:vAlign w:val="center"/>
          </w:tcPr>
          <w:p w14:paraId="72BEF590">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《混凝土结构工程施工质量验收规范》GB 50204-2015</w:t>
            </w:r>
          </w:p>
          <w:p w14:paraId="22DF88DB">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《人工砂混凝土应用技术规程》JGJ/T 241-2011</w:t>
            </w:r>
          </w:p>
          <w:p w14:paraId="7491F0A1">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《海砂混凝土应用技术规范》JGJ 206-2010</w:t>
            </w:r>
          </w:p>
        </w:tc>
      </w:tr>
      <w:tr w14:paraId="72DB8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4C5228D7">
            <w:pPr>
              <w:pStyle w:val="53"/>
              <w:ind w:left="24" w:right="24"/>
              <w:rPr>
                <w:rFonts w:hint="default" w:ascii="Times New Roman" w:hAnsi="Times New Roman" w:eastAsia="宋体" w:cs="Times New Roman"/>
                <w:szCs w:val="18"/>
              </w:rPr>
            </w:pPr>
          </w:p>
        </w:tc>
        <w:tc>
          <w:tcPr>
            <w:tcW w:w="1418" w:type="dxa"/>
            <w:vMerge w:val="continue"/>
            <w:noWrap/>
            <w:vAlign w:val="center"/>
          </w:tcPr>
          <w:p w14:paraId="06F5AE41">
            <w:pPr>
              <w:pStyle w:val="53"/>
              <w:ind w:left="24" w:right="24"/>
              <w:rPr>
                <w:rFonts w:hint="default" w:ascii="Times New Roman" w:hAnsi="Times New Roman" w:eastAsia="宋体" w:cs="Times New Roman"/>
                <w:szCs w:val="18"/>
              </w:rPr>
            </w:pPr>
          </w:p>
        </w:tc>
        <w:tc>
          <w:tcPr>
            <w:tcW w:w="2268" w:type="dxa"/>
            <w:noWrap/>
            <w:vAlign w:val="center"/>
          </w:tcPr>
          <w:p w14:paraId="1A2AA78B">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再生粗、细骨料</w:t>
            </w:r>
          </w:p>
        </w:tc>
        <w:tc>
          <w:tcPr>
            <w:tcW w:w="4394" w:type="dxa"/>
            <w:noWrap/>
            <w:vAlign w:val="center"/>
          </w:tcPr>
          <w:p w14:paraId="716A2E40">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产品合格证、型式检验报告和出厂检验报告</w:t>
            </w:r>
          </w:p>
        </w:tc>
        <w:tc>
          <w:tcPr>
            <w:tcW w:w="5103" w:type="dxa"/>
            <w:noWrap/>
            <w:vAlign w:val="center"/>
          </w:tcPr>
          <w:p w14:paraId="117D3448">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《混凝土结构工程施工质量验收规范》GB 50204-2015</w:t>
            </w:r>
          </w:p>
          <w:p w14:paraId="0B4B5858">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《混凝土用再生粗骨料》GB/T 25177-2010</w:t>
            </w:r>
          </w:p>
          <w:p w14:paraId="6488E58F">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《混凝土和砂浆用再生细骨料》GB/T 25176-2010</w:t>
            </w:r>
          </w:p>
        </w:tc>
      </w:tr>
      <w:tr w14:paraId="12E42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noWrap/>
            <w:vAlign w:val="center"/>
          </w:tcPr>
          <w:p w14:paraId="6A7BDA9E">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3</w:t>
            </w:r>
          </w:p>
        </w:tc>
        <w:tc>
          <w:tcPr>
            <w:tcW w:w="1418" w:type="dxa"/>
            <w:noWrap/>
            <w:vAlign w:val="center"/>
          </w:tcPr>
          <w:p w14:paraId="2C7EE034">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外加剂</w:t>
            </w:r>
          </w:p>
        </w:tc>
        <w:tc>
          <w:tcPr>
            <w:tcW w:w="2268" w:type="dxa"/>
            <w:noWrap/>
            <w:vAlign w:val="center"/>
          </w:tcPr>
          <w:p w14:paraId="1A6BE796">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外加剂</w:t>
            </w:r>
          </w:p>
        </w:tc>
        <w:tc>
          <w:tcPr>
            <w:tcW w:w="4394" w:type="dxa"/>
            <w:noWrap/>
            <w:vAlign w:val="center"/>
          </w:tcPr>
          <w:p w14:paraId="38A01DEA">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产品合格证、型式检验报告、出厂检验报告和产品说明书</w:t>
            </w:r>
          </w:p>
        </w:tc>
        <w:tc>
          <w:tcPr>
            <w:tcW w:w="5103" w:type="dxa"/>
            <w:noWrap/>
            <w:vAlign w:val="center"/>
          </w:tcPr>
          <w:p w14:paraId="71A86B3A">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《混凝土结构工程施工质量验收规范》GB 50204-2015</w:t>
            </w:r>
          </w:p>
          <w:p w14:paraId="65268C60">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《混凝土外加剂应用技术规范》GB 50119-2013</w:t>
            </w:r>
          </w:p>
        </w:tc>
      </w:tr>
      <w:tr w14:paraId="0F934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558EDF64">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4</w:t>
            </w:r>
          </w:p>
        </w:tc>
        <w:tc>
          <w:tcPr>
            <w:tcW w:w="1418" w:type="dxa"/>
            <w:vMerge w:val="restart"/>
            <w:noWrap/>
            <w:vAlign w:val="center"/>
          </w:tcPr>
          <w:p w14:paraId="651CDC50">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混凝土拌合物</w:t>
            </w:r>
          </w:p>
        </w:tc>
        <w:tc>
          <w:tcPr>
            <w:tcW w:w="2268" w:type="dxa"/>
            <w:noWrap/>
            <w:vAlign w:val="center"/>
          </w:tcPr>
          <w:p w14:paraId="1F3CD2DD">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预拌混凝土</w:t>
            </w:r>
          </w:p>
        </w:tc>
        <w:tc>
          <w:tcPr>
            <w:tcW w:w="4394" w:type="dxa"/>
            <w:noWrap/>
            <w:vAlign w:val="center"/>
          </w:tcPr>
          <w:p w14:paraId="7B722E0A">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出厂合格证、原材料试验报告和氯离子、碱的总含量计算书，开盘鉴定（首次使用）、强度试验报告</w:t>
            </w:r>
          </w:p>
        </w:tc>
        <w:tc>
          <w:tcPr>
            <w:tcW w:w="5103" w:type="dxa"/>
            <w:noWrap/>
            <w:vAlign w:val="center"/>
          </w:tcPr>
          <w:p w14:paraId="665D39F4">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《混凝土结构工程施工质量验收规范》GB 50204-2015</w:t>
            </w:r>
          </w:p>
          <w:p w14:paraId="21853D74">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《预拌混凝土》GB/T 14902-2012</w:t>
            </w:r>
          </w:p>
        </w:tc>
      </w:tr>
      <w:tr w14:paraId="3D3D6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216287B7">
            <w:pPr>
              <w:pStyle w:val="53"/>
              <w:ind w:left="24" w:right="24"/>
              <w:rPr>
                <w:rFonts w:hint="default" w:ascii="Times New Roman" w:hAnsi="Times New Roman" w:eastAsia="宋体" w:cs="Times New Roman"/>
                <w:szCs w:val="18"/>
              </w:rPr>
            </w:pPr>
          </w:p>
        </w:tc>
        <w:tc>
          <w:tcPr>
            <w:tcW w:w="1418" w:type="dxa"/>
            <w:vMerge w:val="continue"/>
            <w:noWrap/>
            <w:vAlign w:val="center"/>
          </w:tcPr>
          <w:p w14:paraId="5BFD421C">
            <w:pPr>
              <w:pStyle w:val="53"/>
              <w:ind w:left="24" w:right="24"/>
              <w:rPr>
                <w:rFonts w:hint="default" w:ascii="Times New Roman" w:hAnsi="Times New Roman" w:eastAsia="宋体" w:cs="Times New Roman"/>
                <w:szCs w:val="18"/>
              </w:rPr>
            </w:pPr>
          </w:p>
        </w:tc>
        <w:tc>
          <w:tcPr>
            <w:tcW w:w="2268" w:type="dxa"/>
            <w:noWrap/>
            <w:vAlign w:val="center"/>
          </w:tcPr>
          <w:p w14:paraId="1DDE02B7">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水泥粉煤灰碎石 （CFG）桩混合料</w:t>
            </w:r>
          </w:p>
        </w:tc>
        <w:tc>
          <w:tcPr>
            <w:tcW w:w="4394" w:type="dxa"/>
            <w:noWrap/>
            <w:vAlign w:val="center"/>
          </w:tcPr>
          <w:p w14:paraId="691AF873">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出厂合格证、原材料试验报告，开盘鉴定、强度试验报告（首次使用）</w:t>
            </w:r>
          </w:p>
        </w:tc>
        <w:tc>
          <w:tcPr>
            <w:tcW w:w="5103" w:type="dxa"/>
            <w:noWrap/>
            <w:vAlign w:val="center"/>
          </w:tcPr>
          <w:p w14:paraId="4ABA490A">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w:t>
            </w:r>
            <w:r>
              <w:fldChar w:fldCharType="begin"/>
            </w:r>
            <w:r>
              <w:instrText xml:space="preserve"> HYPERLINK "http://www.jianbiaoku.com/webarbs/book/1029.shtml" \t "_self" </w:instrText>
            </w:r>
            <w:r>
              <w:fldChar w:fldCharType="separate"/>
            </w:r>
            <w:r>
              <w:rPr>
                <w:rFonts w:hint="default" w:ascii="Times New Roman" w:hAnsi="Times New Roman" w:eastAsia="宋体" w:cs="Times New Roman"/>
                <w:szCs w:val="18"/>
              </w:rPr>
              <w:t>建筑地基基础工程施工质量验收标准》GB 50202-2018</w:t>
            </w:r>
            <w:r>
              <w:rPr>
                <w:rFonts w:hint="default" w:ascii="Times New Roman" w:hAnsi="Times New Roman" w:eastAsia="宋体" w:cs="Times New Roman"/>
                <w:szCs w:val="18"/>
              </w:rPr>
              <w:fldChar w:fldCharType="end"/>
            </w:r>
          </w:p>
          <w:p w14:paraId="6790E8BC">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《混凝土结构工程施工质量验收规范》GB 50204-2015</w:t>
            </w:r>
          </w:p>
        </w:tc>
      </w:tr>
      <w:tr w14:paraId="59A99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77C839E5">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5</w:t>
            </w:r>
          </w:p>
        </w:tc>
        <w:tc>
          <w:tcPr>
            <w:tcW w:w="1418" w:type="dxa"/>
            <w:vMerge w:val="restart"/>
            <w:noWrap/>
            <w:vAlign w:val="center"/>
          </w:tcPr>
          <w:p w14:paraId="576207BE">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钢筋</w:t>
            </w:r>
          </w:p>
        </w:tc>
        <w:tc>
          <w:tcPr>
            <w:tcW w:w="2268" w:type="dxa"/>
            <w:noWrap/>
            <w:vAlign w:val="center"/>
          </w:tcPr>
          <w:p w14:paraId="66CFE01C">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热轧光圆钢筋、热轧带肋钢筋、余热处理钢筋、冷轧带肋钢筋、钢筋焊接网</w:t>
            </w:r>
          </w:p>
        </w:tc>
        <w:tc>
          <w:tcPr>
            <w:tcW w:w="4394" w:type="dxa"/>
            <w:noWrap/>
            <w:vAlign w:val="center"/>
          </w:tcPr>
          <w:p w14:paraId="4FD57514">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产品合格证、出厂检验报告（产品质量证明书）</w:t>
            </w:r>
            <w:r>
              <w:rPr>
                <w:rFonts w:ascii="Times New Roman" w:hAnsi="Times New Roman" w:eastAsia="宋体" w:cs="Times New Roman"/>
                <w:szCs w:val="18"/>
              </w:rPr>
              <w:t>、全国工业产品生产许可证</w:t>
            </w:r>
          </w:p>
        </w:tc>
        <w:tc>
          <w:tcPr>
            <w:tcW w:w="5103" w:type="dxa"/>
            <w:noWrap/>
            <w:vAlign w:val="center"/>
          </w:tcPr>
          <w:p w14:paraId="4AF9511D">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《混凝土结构工程施工质量验收规范》GB 50204-2015</w:t>
            </w:r>
          </w:p>
        </w:tc>
      </w:tr>
      <w:tr w14:paraId="2459D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5B459831">
            <w:pPr>
              <w:pStyle w:val="53"/>
              <w:ind w:left="24" w:right="24"/>
              <w:rPr>
                <w:rFonts w:hint="default" w:ascii="Times New Roman" w:hAnsi="Times New Roman" w:eastAsia="宋体" w:cs="Times New Roman"/>
                <w:szCs w:val="18"/>
              </w:rPr>
            </w:pPr>
          </w:p>
        </w:tc>
        <w:tc>
          <w:tcPr>
            <w:tcW w:w="1418" w:type="dxa"/>
            <w:vMerge w:val="continue"/>
            <w:noWrap/>
            <w:vAlign w:val="center"/>
          </w:tcPr>
          <w:p w14:paraId="17EC7DCC">
            <w:pPr>
              <w:pStyle w:val="53"/>
              <w:ind w:left="24" w:right="24"/>
              <w:rPr>
                <w:rFonts w:hint="default" w:ascii="Times New Roman" w:hAnsi="Times New Roman" w:eastAsia="宋体" w:cs="Times New Roman"/>
                <w:szCs w:val="18"/>
              </w:rPr>
            </w:pPr>
          </w:p>
        </w:tc>
        <w:tc>
          <w:tcPr>
            <w:tcW w:w="2268" w:type="dxa"/>
            <w:noWrap/>
            <w:vAlign w:val="center"/>
          </w:tcPr>
          <w:p w14:paraId="66A2C776">
            <w:pPr>
              <w:pStyle w:val="53"/>
              <w:spacing w:line="240" w:lineRule="auto"/>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成型钢筋</w:t>
            </w:r>
          </w:p>
        </w:tc>
        <w:tc>
          <w:tcPr>
            <w:tcW w:w="4394" w:type="dxa"/>
            <w:noWrap/>
            <w:vAlign w:val="center"/>
          </w:tcPr>
          <w:p w14:paraId="0DCAD73B">
            <w:pPr>
              <w:pStyle w:val="53"/>
              <w:spacing w:line="240" w:lineRule="auto"/>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产品合格证、出厂检验报告和原材钢筋检验报告</w:t>
            </w:r>
          </w:p>
        </w:tc>
        <w:tc>
          <w:tcPr>
            <w:tcW w:w="5103" w:type="dxa"/>
            <w:noWrap/>
            <w:vAlign w:val="center"/>
          </w:tcPr>
          <w:p w14:paraId="39AFB259">
            <w:pPr>
              <w:pStyle w:val="53"/>
              <w:spacing w:line="240" w:lineRule="auto"/>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《混凝土结构工程施工质量验收规范》GB 50204-2015</w:t>
            </w:r>
          </w:p>
        </w:tc>
      </w:tr>
    </w:tbl>
    <w:p w14:paraId="43AD420C"/>
    <w:p w14:paraId="0F231015">
      <w:pPr>
        <w:widowControl/>
        <w:spacing w:line="240" w:lineRule="auto"/>
        <w:jc w:val="left"/>
      </w:pPr>
      <w:r>
        <w:br w:type="page"/>
      </w:r>
    </w:p>
    <w:p w14:paraId="3D99BCCD">
      <w:pPr>
        <w:pStyle w:val="53"/>
        <w:ind w:left="24" w:right="24"/>
        <w:rPr>
          <w:rFonts w:hint="default" w:ascii="宋体" w:hAnsi="宋体" w:cs="Times New Roman"/>
          <w:b/>
          <w:sz w:val="21"/>
          <w:szCs w:val="18"/>
        </w:rPr>
      </w:pPr>
      <w:bookmarkStart w:id="55" w:name="OLE_LINK3"/>
      <w:r>
        <w:rPr>
          <w:rFonts w:ascii="宋体" w:hAnsi="宋体" w:cs="Times New Roman"/>
          <w:b/>
          <w:sz w:val="21"/>
          <w:szCs w:val="18"/>
        </w:rPr>
        <w:t>续上表</w:t>
      </w:r>
    </w:p>
    <w:tbl>
      <w:tblPr>
        <w:tblStyle w:val="170"/>
        <w:tblW w:w="138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18"/>
        <w:gridCol w:w="2268"/>
        <w:gridCol w:w="4252"/>
        <w:gridCol w:w="5245"/>
      </w:tblGrid>
      <w:tr w14:paraId="4AA43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704" w:type="dxa"/>
            <w:vAlign w:val="center"/>
          </w:tcPr>
          <w:p w14:paraId="4DECC86F">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序号</w:t>
            </w:r>
          </w:p>
        </w:tc>
        <w:tc>
          <w:tcPr>
            <w:tcW w:w="1418" w:type="dxa"/>
            <w:vAlign w:val="center"/>
          </w:tcPr>
          <w:p w14:paraId="0FD21A80">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类别</w:t>
            </w:r>
          </w:p>
        </w:tc>
        <w:tc>
          <w:tcPr>
            <w:tcW w:w="2268" w:type="dxa"/>
            <w:vAlign w:val="center"/>
          </w:tcPr>
          <w:p w14:paraId="0A4F619E">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名称</w:t>
            </w:r>
          </w:p>
        </w:tc>
        <w:tc>
          <w:tcPr>
            <w:tcW w:w="4252" w:type="dxa"/>
            <w:vAlign w:val="center"/>
          </w:tcPr>
          <w:p w14:paraId="226097F5">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质量证明文件组成</w:t>
            </w:r>
          </w:p>
        </w:tc>
        <w:tc>
          <w:tcPr>
            <w:tcW w:w="5245" w:type="dxa"/>
            <w:vAlign w:val="center"/>
          </w:tcPr>
          <w:p w14:paraId="6EB25643">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依据</w:t>
            </w:r>
          </w:p>
        </w:tc>
      </w:tr>
      <w:bookmarkEnd w:id="55"/>
      <w:tr w14:paraId="297C3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25BA7FAB">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6</w:t>
            </w:r>
          </w:p>
        </w:tc>
        <w:tc>
          <w:tcPr>
            <w:tcW w:w="1418" w:type="dxa"/>
            <w:vMerge w:val="restart"/>
            <w:noWrap/>
            <w:vAlign w:val="center"/>
          </w:tcPr>
          <w:p w14:paraId="7EC082CE">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预应力结构用材料</w:t>
            </w:r>
          </w:p>
        </w:tc>
        <w:tc>
          <w:tcPr>
            <w:tcW w:w="2268" w:type="dxa"/>
            <w:noWrap/>
            <w:vAlign w:val="center"/>
          </w:tcPr>
          <w:p w14:paraId="3A67282D">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预应力混凝土用钢丝、钢绞线、螺纹钢筋</w:t>
            </w:r>
          </w:p>
        </w:tc>
        <w:tc>
          <w:tcPr>
            <w:tcW w:w="4252" w:type="dxa"/>
            <w:noWrap/>
            <w:vAlign w:val="center"/>
          </w:tcPr>
          <w:p w14:paraId="227D0C42">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产品合格证、出厂检验报告</w:t>
            </w:r>
          </w:p>
        </w:tc>
        <w:tc>
          <w:tcPr>
            <w:tcW w:w="5245" w:type="dxa"/>
            <w:noWrap/>
            <w:vAlign w:val="center"/>
          </w:tcPr>
          <w:p w14:paraId="324C0583">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《混凝土结构工程施工质量验收规范》GB 50204-2015</w:t>
            </w:r>
          </w:p>
        </w:tc>
      </w:tr>
      <w:tr w14:paraId="44011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1E09069B">
            <w:pPr>
              <w:pStyle w:val="53"/>
              <w:ind w:left="24" w:right="24"/>
              <w:rPr>
                <w:rFonts w:hint="default" w:ascii="Times New Roman" w:hAnsi="Times New Roman" w:eastAsia="宋体" w:cs="Times New Roman"/>
                <w:szCs w:val="18"/>
              </w:rPr>
            </w:pPr>
          </w:p>
        </w:tc>
        <w:tc>
          <w:tcPr>
            <w:tcW w:w="1418" w:type="dxa"/>
            <w:vMerge w:val="continue"/>
            <w:noWrap/>
            <w:vAlign w:val="center"/>
          </w:tcPr>
          <w:p w14:paraId="5B4F1DBB">
            <w:pPr>
              <w:pStyle w:val="53"/>
              <w:ind w:left="24" w:right="24"/>
              <w:rPr>
                <w:rFonts w:hint="default" w:ascii="Times New Roman" w:hAnsi="Times New Roman" w:eastAsia="宋体" w:cs="Times New Roman"/>
                <w:szCs w:val="18"/>
              </w:rPr>
            </w:pPr>
          </w:p>
        </w:tc>
        <w:tc>
          <w:tcPr>
            <w:tcW w:w="2268" w:type="dxa"/>
            <w:noWrap/>
            <w:vAlign w:val="center"/>
          </w:tcPr>
          <w:p w14:paraId="05347C55">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预应力筋用锚具、夹具和连接器</w:t>
            </w:r>
          </w:p>
        </w:tc>
        <w:tc>
          <w:tcPr>
            <w:tcW w:w="4252" w:type="dxa"/>
            <w:noWrap/>
            <w:vAlign w:val="center"/>
          </w:tcPr>
          <w:p w14:paraId="499283D9">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产品质量保证书、锚固区传力性能试验报告和产品技术手册</w:t>
            </w:r>
          </w:p>
        </w:tc>
        <w:tc>
          <w:tcPr>
            <w:tcW w:w="5245" w:type="dxa"/>
            <w:noWrap/>
            <w:vAlign w:val="center"/>
          </w:tcPr>
          <w:p w14:paraId="14D8F3CD">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《混凝土结构工程施工质量验收规范》GB 50204-2015</w:t>
            </w:r>
          </w:p>
          <w:p w14:paraId="620DBC63">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《预应力筋用锚具、夹具和连接器应用技术规程》JGJ 85-2010</w:t>
            </w:r>
          </w:p>
        </w:tc>
      </w:tr>
      <w:tr w14:paraId="59677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78A892E3">
            <w:pPr>
              <w:pStyle w:val="53"/>
              <w:ind w:left="24" w:right="24"/>
              <w:rPr>
                <w:rFonts w:hint="default" w:ascii="Times New Roman" w:hAnsi="Times New Roman" w:eastAsia="宋体" w:cs="Times New Roman"/>
                <w:szCs w:val="18"/>
              </w:rPr>
            </w:pPr>
          </w:p>
        </w:tc>
        <w:tc>
          <w:tcPr>
            <w:tcW w:w="1418" w:type="dxa"/>
            <w:vMerge w:val="continue"/>
            <w:noWrap/>
            <w:vAlign w:val="center"/>
          </w:tcPr>
          <w:p w14:paraId="76180BE4">
            <w:pPr>
              <w:pStyle w:val="53"/>
              <w:ind w:left="24" w:right="24"/>
              <w:rPr>
                <w:rFonts w:hint="default" w:ascii="Times New Roman" w:hAnsi="Times New Roman" w:eastAsia="宋体" w:cs="Times New Roman"/>
                <w:szCs w:val="18"/>
              </w:rPr>
            </w:pPr>
          </w:p>
        </w:tc>
        <w:tc>
          <w:tcPr>
            <w:tcW w:w="2268" w:type="dxa"/>
            <w:noWrap/>
            <w:vAlign w:val="center"/>
          </w:tcPr>
          <w:p w14:paraId="138D2CBB">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金属波纹管</w:t>
            </w:r>
          </w:p>
        </w:tc>
        <w:tc>
          <w:tcPr>
            <w:tcW w:w="4252" w:type="dxa"/>
            <w:noWrap/>
            <w:vAlign w:val="center"/>
          </w:tcPr>
          <w:p w14:paraId="29F9C200">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产品质量保证书、出厂检验报告</w:t>
            </w:r>
          </w:p>
        </w:tc>
        <w:tc>
          <w:tcPr>
            <w:tcW w:w="5245" w:type="dxa"/>
            <w:noWrap/>
            <w:vAlign w:val="center"/>
          </w:tcPr>
          <w:p w14:paraId="6D943916">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《混凝土结构工程施工质量验收规范》GB 50204-2015</w:t>
            </w:r>
          </w:p>
          <w:p w14:paraId="6A5EFEF2">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《预应力混凝土用金属波纹管》JG/T 225-2020</w:t>
            </w:r>
          </w:p>
        </w:tc>
      </w:tr>
      <w:tr w14:paraId="2A6D4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705EDE48">
            <w:pPr>
              <w:pStyle w:val="53"/>
              <w:ind w:left="24" w:right="24"/>
              <w:rPr>
                <w:rFonts w:hint="default" w:ascii="Times New Roman" w:hAnsi="Times New Roman" w:eastAsia="宋体" w:cs="Times New Roman"/>
                <w:szCs w:val="18"/>
              </w:rPr>
            </w:pPr>
          </w:p>
        </w:tc>
        <w:tc>
          <w:tcPr>
            <w:tcW w:w="1418" w:type="dxa"/>
            <w:vMerge w:val="continue"/>
            <w:noWrap/>
            <w:vAlign w:val="center"/>
          </w:tcPr>
          <w:p w14:paraId="02825563">
            <w:pPr>
              <w:pStyle w:val="53"/>
              <w:ind w:left="24" w:right="24"/>
              <w:rPr>
                <w:rFonts w:hint="default" w:ascii="Times New Roman" w:hAnsi="Times New Roman" w:eastAsia="宋体" w:cs="Times New Roman"/>
                <w:szCs w:val="18"/>
              </w:rPr>
            </w:pPr>
          </w:p>
        </w:tc>
        <w:tc>
          <w:tcPr>
            <w:tcW w:w="2268" w:type="dxa"/>
            <w:noWrap/>
            <w:vAlign w:val="center"/>
          </w:tcPr>
          <w:p w14:paraId="5D1279B9">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预应力孔道灌浆用水泥浆</w:t>
            </w:r>
          </w:p>
        </w:tc>
        <w:tc>
          <w:tcPr>
            <w:tcW w:w="4252" w:type="dxa"/>
            <w:noWrap/>
            <w:vAlign w:val="center"/>
          </w:tcPr>
          <w:p w14:paraId="28D4A858">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产品合格证、型式检验报告、出厂检验报告和使用说明书</w:t>
            </w:r>
          </w:p>
        </w:tc>
        <w:tc>
          <w:tcPr>
            <w:tcW w:w="5245" w:type="dxa"/>
            <w:noWrap/>
            <w:vAlign w:val="center"/>
          </w:tcPr>
          <w:p w14:paraId="014B054D">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《混凝土结构工程施工质量验收规范》GB 50204-2015</w:t>
            </w:r>
          </w:p>
          <w:p w14:paraId="3616F978">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《水泥基灌浆材料应用技术规范》GB/T 50448-2015</w:t>
            </w:r>
          </w:p>
        </w:tc>
      </w:tr>
      <w:tr w14:paraId="43826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3D63063F">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7</w:t>
            </w:r>
          </w:p>
        </w:tc>
        <w:tc>
          <w:tcPr>
            <w:tcW w:w="1418" w:type="dxa"/>
            <w:vMerge w:val="restart"/>
            <w:noWrap/>
            <w:vAlign w:val="center"/>
          </w:tcPr>
          <w:p w14:paraId="1AF36F4A">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钢筋连接材料</w:t>
            </w:r>
          </w:p>
        </w:tc>
        <w:tc>
          <w:tcPr>
            <w:tcW w:w="2268" w:type="dxa"/>
            <w:noWrap/>
            <w:vAlign w:val="center"/>
          </w:tcPr>
          <w:p w14:paraId="0801198A">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机械连接套筒</w:t>
            </w:r>
          </w:p>
        </w:tc>
        <w:tc>
          <w:tcPr>
            <w:tcW w:w="4252" w:type="dxa"/>
            <w:noWrap/>
            <w:vAlign w:val="center"/>
          </w:tcPr>
          <w:p w14:paraId="2D3D8AB1">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接头型式检验报告、产品合格证和产品质量证明书</w:t>
            </w:r>
          </w:p>
        </w:tc>
        <w:tc>
          <w:tcPr>
            <w:tcW w:w="5245" w:type="dxa"/>
            <w:noWrap/>
            <w:vAlign w:val="center"/>
          </w:tcPr>
          <w:p w14:paraId="2CFE6DB0">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《混凝土结构工程施工质量验收规范》GB 50204-2015</w:t>
            </w:r>
          </w:p>
          <w:p w14:paraId="37C2B40F">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《钢筋机械连接技术规程》JGJ 107-2016</w:t>
            </w:r>
          </w:p>
        </w:tc>
      </w:tr>
      <w:tr w14:paraId="2AF97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7C1C5EF2">
            <w:pPr>
              <w:pStyle w:val="53"/>
              <w:ind w:left="24" w:right="24"/>
              <w:rPr>
                <w:rFonts w:hint="default" w:ascii="Times New Roman" w:hAnsi="Times New Roman" w:eastAsia="宋体" w:cs="Times New Roman"/>
                <w:szCs w:val="18"/>
              </w:rPr>
            </w:pPr>
          </w:p>
        </w:tc>
        <w:tc>
          <w:tcPr>
            <w:tcW w:w="1418" w:type="dxa"/>
            <w:vMerge w:val="continue"/>
            <w:noWrap/>
            <w:vAlign w:val="center"/>
          </w:tcPr>
          <w:p w14:paraId="67735E5A">
            <w:pPr>
              <w:pStyle w:val="53"/>
              <w:ind w:left="24" w:right="24"/>
              <w:rPr>
                <w:rFonts w:hint="default" w:ascii="Times New Roman" w:hAnsi="Times New Roman" w:eastAsia="宋体" w:cs="Times New Roman"/>
                <w:szCs w:val="18"/>
              </w:rPr>
            </w:pPr>
          </w:p>
        </w:tc>
        <w:tc>
          <w:tcPr>
            <w:tcW w:w="2268" w:type="dxa"/>
            <w:noWrap/>
            <w:vAlign w:val="center"/>
          </w:tcPr>
          <w:p w14:paraId="4FF78706">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灌浆套筒</w:t>
            </w:r>
          </w:p>
        </w:tc>
        <w:tc>
          <w:tcPr>
            <w:tcW w:w="4252" w:type="dxa"/>
            <w:noWrap/>
            <w:vAlign w:val="center"/>
          </w:tcPr>
          <w:p w14:paraId="6603D355">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接头型式检验报告、产品合格证和产品质量证明书</w:t>
            </w:r>
          </w:p>
        </w:tc>
        <w:tc>
          <w:tcPr>
            <w:tcW w:w="5245" w:type="dxa"/>
            <w:noWrap/>
            <w:vAlign w:val="center"/>
          </w:tcPr>
          <w:p w14:paraId="3BCF6222">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《混凝土结构工程施工质量验收规范》GB 50204-2015</w:t>
            </w:r>
          </w:p>
          <w:p w14:paraId="1DF48EAA">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《钢筋套筒灌浆连接应用技术规程》JGJ 355-2015（2023年版）</w:t>
            </w:r>
          </w:p>
          <w:p w14:paraId="4A11E134">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《钢筋连接用灌浆套筒》JG/T 398-2019</w:t>
            </w:r>
          </w:p>
        </w:tc>
      </w:tr>
      <w:tr w14:paraId="34F43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3EB39740">
            <w:pPr>
              <w:pStyle w:val="53"/>
              <w:ind w:left="24" w:right="24"/>
              <w:rPr>
                <w:rFonts w:hint="default" w:ascii="Times New Roman" w:hAnsi="Times New Roman" w:eastAsia="宋体" w:cs="Times New Roman"/>
                <w:szCs w:val="18"/>
              </w:rPr>
            </w:pPr>
          </w:p>
        </w:tc>
        <w:tc>
          <w:tcPr>
            <w:tcW w:w="1418" w:type="dxa"/>
            <w:vMerge w:val="continue"/>
            <w:noWrap/>
            <w:vAlign w:val="center"/>
          </w:tcPr>
          <w:p w14:paraId="0ABE3CE2">
            <w:pPr>
              <w:pStyle w:val="53"/>
              <w:ind w:left="24" w:right="24"/>
              <w:rPr>
                <w:rFonts w:hint="default" w:ascii="Times New Roman" w:hAnsi="Times New Roman" w:eastAsia="宋体" w:cs="Times New Roman"/>
                <w:szCs w:val="18"/>
              </w:rPr>
            </w:pPr>
          </w:p>
        </w:tc>
        <w:tc>
          <w:tcPr>
            <w:tcW w:w="2268" w:type="dxa"/>
            <w:noWrap/>
            <w:vAlign w:val="center"/>
          </w:tcPr>
          <w:p w14:paraId="3F325A48">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焊接材料</w:t>
            </w:r>
          </w:p>
        </w:tc>
        <w:tc>
          <w:tcPr>
            <w:tcW w:w="4252" w:type="dxa"/>
            <w:noWrap/>
            <w:vAlign w:val="center"/>
          </w:tcPr>
          <w:p w14:paraId="09BE4E22">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w:t>
            </w:r>
          </w:p>
        </w:tc>
        <w:tc>
          <w:tcPr>
            <w:tcW w:w="5245" w:type="dxa"/>
            <w:noWrap/>
            <w:vAlign w:val="center"/>
          </w:tcPr>
          <w:p w14:paraId="64C816E3">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《混凝土结构工程施工质量验收规范》GB 50204-2015</w:t>
            </w:r>
          </w:p>
          <w:p w14:paraId="6B22E691">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《钢筋焊接及验收规程》JGJ 18-2012</w:t>
            </w:r>
          </w:p>
        </w:tc>
      </w:tr>
      <w:tr w14:paraId="7E921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18B9C737">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8</w:t>
            </w:r>
          </w:p>
        </w:tc>
        <w:tc>
          <w:tcPr>
            <w:tcW w:w="1418" w:type="dxa"/>
            <w:vMerge w:val="restart"/>
            <w:noWrap/>
            <w:vAlign w:val="center"/>
          </w:tcPr>
          <w:p w14:paraId="2A1C44C6">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钢结构材料</w:t>
            </w:r>
          </w:p>
        </w:tc>
        <w:tc>
          <w:tcPr>
            <w:tcW w:w="2268" w:type="dxa"/>
            <w:noWrap/>
            <w:vAlign w:val="center"/>
          </w:tcPr>
          <w:p w14:paraId="198737D3">
            <w:pPr>
              <w:pStyle w:val="53"/>
              <w:spacing w:line="240" w:lineRule="exact"/>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钢板、型钢、钢管、铸钢件、拉索、拉杆、锚具、焊接材料</w:t>
            </w:r>
          </w:p>
        </w:tc>
        <w:tc>
          <w:tcPr>
            <w:tcW w:w="4252" w:type="dxa"/>
            <w:noWrap/>
            <w:vAlign w:val="center"/>
          </w:tcPr>
          <w:p w14:paraId="73754F99">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产品质量证明书</w:t>
            </w:r>
          </w:p>
        </w:tc>
        <w:tc>
          <w:tcPr>
            <w:tcW w:w="5245" w:type="dxa"/>
            <w:noWrap/>
            <w:vAlign w:val="center"/>
          </w:tcPr>
          <w:p w14:paraId="767B9864">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《钢结构工程施工质量验收标准》GB 50205-2020</w:t>
            </w:r>
          </w:p>
        </w:tc>
      </w:tr>
      <w:tr w14:paraId="41757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46C5BBE2">
            <w:pPr>
              <w:pStyle w:val="53"/>
              <w:ind w:left="24" w:right="24"/>
              <w:rPr>
                <w:rFonts w:hint="default" w:ascii="Times New Roman" w:hAnsi="Times New Roman" w:eastAsia="宋体" w:cs="Times New Roman"/>
                <w:szCs w:val="18"/>
              </w:rPr>
            </w:pPr>
          </w:p>
        </w:tc>
        <w:tc>
          <w:tcPr>
            <w:tcW w:w="1418" w:type="dxa"/>
            <w:vMerge w:val="continue"/>
            <w:noWrap/>
            <w:vAlign w:val="center"/>
          </w:tcPr>
          <w:p w14:paraId="2AC59AA7">
            <w:pPr>
              <w:pStyle w:val="53"/>
              <w:ind w:left="24" w:right="24"/>
              <w:rPr>
                <w:rFonts w:hint="default" w:ascii="Times New Roman" w:hAnsi="Times New Roman" w:eastAsia="宋体" w:cs="Times New Roman"/>
                <w:szCs w:val="18"/>
              </w:rPr>
            </w:pPr>
          </w:p>
        </w:tc>
        <w:tc>
          <w:tcPr>
            <w:tcW w:w="2268" w:type="dxa"/>
            <w:noWrap/>
            <w:vAlign w:val="center"/>
          </w:tcPr>
          <w:p w14:paraId="79CAD26E">
            <w:pPr>
              <w:pStyle w:val="53"/>
              <w:spacing w:line="240" w:lineRule="exact"/>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高强度大六角头螺栓连接副</w:t>
            </w:r>
          </w:p>
        </w:tc>
        <w:tc>
          <w:tcPr>
            <w:tcW w:w="4252" w:type="dxa"/>
            <w:noWrap/>
            <w:vAlign w:val="center"/>
          </w:tcPr>
          <w:p w14:paraId="74F7B706">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产品质量证明书、扭矩系数检验报告</w:t>
            </w:r>
          </w:p>
        </w:tc>
        <w:tc>
          <w:tcPr>
            <w:tcW w:w="5245" w:type="dxa"/>
            <w:noWrap/>
            <w:vAlign w:val="center"/>
          </w:tcPr>
          <w:p w14:paraId="5E356520">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《钢结构工程施工质量验收标准》GB 50205-2020</w:t>
            </w:r>
          </w:p>
        </w:tc>
      </w:tr>
      <w:tr w14:paraId="1482E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5284EB39">
            <w:pPr>
              <w:pStyle w:val="53"/>
              <w:ind w:left="24" w:right="24"/>
              <w:rPr>
                <w:rFonts w:hint="default" w:ascii="Times New Roman" w:hAnsi="Times New Roman" w:eastAsia="宋体" w:cs="Times New Roman"/>
                <w:szCs w:val="18"/>
              </w:rPr>
            </w:pPr>
          </w:p>
        </w:tc>
        <w:tc>
          <w:tcPr>
            <w:tcW w:w="1418" w:type="dxa"/>
            <w:vMerge w:val="continue"/>
            <w:noWrap/>
            <w:vAlign w:val="center"/>
          </w:tcPr>
          <w:p w14:paraId="5040C68B">
            <w:pPr>
              <w:pStyle w:val="53"/>
              <w:ind w:left="24" w:right="24"/>
              <w:rPr>
                <w:rFonts w:hint="default" w:ascii="Times New Roman" w:hAnsi="Times New Roman" w:eastAsia="宋体" w:cs="Times New Roman"/>
                <w:szCs w:val="18"/>
              </w:rPr>
            </w:pPr>
          </w:p>
        </w:tc>
        <w:tc>
          <w:tcPr>
            <w:tcW w:w="2268" w:type="dxa"/>
            <w:noWrap/>
            <w:vAlign w:val="center"/>
          </w:tcPr>
          <w:p w14:paraId="600D9E5B">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扭剪型高强度螺栓连接副</w:t>
            </w:r>
          </w:p>
        </w:tc>
        <w:tc>
          <w:tcPr>
            <w:tcW w:w="4252" w:type="dxa"/>
            <w:noWrap/>
            <w:vAlign w:val="center"/>
          </w:tcPr>
          <w:p w14:paraId="0580FD6D">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产品质量证明书、紧固轴力（预拉力）检验报告</w:t>
            </w:r>
          </w:p>
        </w:tc>
        <w:tc>
          <w:tcPr>
            <w:tcW w:w="5245" w:type="dxa"/>
            <w:noWrap/>
            <w:vAlign w:val="center"/>
          </w:tcPr>
          <w:p w14:paraId="4086F572">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《钢结构工程施工质量验收标准》GB 50205-2020</w:t>
            </w:r>
          </w:p>
        </w:tc>
      </w:tr>
      <w:tr w14:paraId="13439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7E0E41DE">
            <w:pPr>
              <w:pStyle w:val="53"/>
              <w:ind w:left="24" w:right="24"/>
              <w:rPr>
                <w:rFonts w:hint="default" w:ascii="Times New Roman" w:hAnsi="Times New Roman" w:eastAsia="宋体" w:cs="Times New Roman"/>
                <w:szCs w:val="18"/>
              </w:rPr>
            </w:pPr>
          </w:p>
        </w:tc>
        <w:tc>
          <w:tcPr>
            <w:tcW w:w="1418" w:type="dxa"/>
            <w:vMerge w:val="continue"/>
            <w:noWrap/>
            <w:vAlign w:val="center"/>
          </w:tcPr>
          <w:p w14:paraId="0401E71A">
            <w:pPr>
              <w:pStyle w:val="53"/>
              <w:ind w:left="24" w:right="24"/>
              <w:rPr>
                <w:rFonts w:hint="default" w:ascii="Times New Roman" w:hAnsi="Times New Roman" w:eastAsia="宋体" w:cs="Times New Roman"/>
                <w:szCs w:val="18"/>
              </w:rPr>
            </w:pPr>
          </w:p>
        </w:tc>
        <w:tc>
          <w:tcPr>
            <w:tcW w:w="2268" w:type="dxa"/>
            <w:noWrap/>
            <w:vAlign w:val="center"/>
          </w:tcPr>
          <w:p w14:paraId="580B70E3">
            <w:pPr>
              <w:pStyle w:val="53"/>
              <w:spacing w:line="240" w:lineRule="exact"/>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普通螺栓、自攻螺钉、铆钉、拉铆钉、射钉、锚栓(机械型和化学试剂型)、地脚锚栓等紧固标准件及螺母、垫圈</w:t>
            </w:r>
          </w:p>
        </w:tc>
        <w:tc>
          <w:tcPr>
            <w:tcW w:w="4252" w:type="dxa"/>
            <w:noWrap/>
            <w:vAlign w:val="center"/>
          </w:tcPr>
          <w:p w14:paraId="49F6A741">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产品质量证明书</w:t>
            </w:r>
          </w:p>
        </w:tc>
        <w:tc>
          <w:tcPr>
            <w:tcW w:w="5245" w:type="dxa"/>
            <w:noWrap/>
            <w:vAlign w:val="center"/>
          </w:tcPr>
          <w:p w14:paraId="167B4CF2">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《钢结构工程施工质量验收标准》GB 50205-2020</w:t>
            </w:r>
          </w:p>
        </w:tc>
      </w:tr>
      <w:tr w14:paraId="1620F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23B946A6">
            <w:pPr>
              <w:pStyle w:val="53"/>
              <w:ind w:left="24" w:right="24"/>
              <w:rPr>
                <w:rFonts w:hint="default" w:ascii="Times New Roman" w:hAnsi="Times New Roman" w:eastAsia="宋体" w:cs="Times New Roman"/>
                <w:szCs w:val="18"/>
              </w:rPr>
            </w:pPr>
          </w:p>
        </w:tc>
        <w:tc>
          <w:tcPr>
            <w:tcW w:w="1418" w:type="dxa"/>
            <w:vMerge w:val="continue"/>
            <w:noWrap/>
            <w:vAlign w:val="center"/>
          </w:tcPr>
          <w:p w14:paraId="15D80442">
            <w:pPr>
              <w:pStyle w:val="53"/>
              <w:ind w:left="24" w:right="24"/>
              <w:rPr>
                <w:rFonts w:hint="default" w:ascii="Times New Roman" w:hAnsi="Times New Roman" w:eastAsia="宋体" w:cs="Times New Roman"/>
                <w:szCs w:val="18"/>
              </w:rPr>
            </w:pPr>
          </w:p>
        </w:tc>
        <w:tc>
          <w:tcPr>
            <w:tcW w:w="2268" w:type="dxa"/>
            <w:noWrap/>
            <w:vAlign w:val="center"/>
          </w:tcPr>
          <w:p w14:paraId="1B280310">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球节点材料</w:t>
            </w:r>
          </w:p>
        </w:tc>
        <w:tc>
          <w:tcPr>
            <w:tcW w:w="4252" w:type="dxa"/>
            <w:noWrap/>
            <w:vAlign w:val="center"/>
          </w:tcPr>
          <w:p w14:paraId="690A414B">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产品质量证明书</w:t>
            </w:r>
          </w:p>
        </w:tc>
        <w:tc>
          <w:tcPr>
            <w:tcW w:w="5245" w:type="dxa"/>
            <w:noWrap/>
            <w:vAlign w:val="center"/>
          </w:tcPr>
          <w:p w14:paraId="4977DB33">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《钢结构工程施工质量验收标准》GB 50205-2020</w:t>
            </w:r>
          </w:p>
        </w:tc>
      </w:tr>
      <w:tr w14:paraId="5E91C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0AC31B14">
            <w:pPr>
              <w:pStyle w:val="53"/>
              <w:ind w:left="24" w:right="24"/>
              <w:rPr>
                <w:rFonts w:hint="default" w:ascii="Times New Roman" w:hAnsi="Times New Roman" w:eastAsia="宋体" w:cs="Times New Roman"/>
                <w:szCs w:val="18"/>
              </w:rPr>
            </w:pPr>
          </w:p>
        </w:tc>
        <w:tc>
          <w:tcPr>
            <w:tcW w:w="1418" w:type="dxa"/>
            <w:vMerge w:val="continue"/>
            <w:noWrap/>
            <w:vAlign w:val="center"/>
          </w:tcPr>
          <w:p w14:paraId="79F279DF">
            <w:pPr>
              <w:pStyle w:val="53"/>
              <w:ind w:left="24" w:right="24"/>
              <w:rPr>
                <w:rFonts w:hint="default" w:ascii="Times New Roman" w:hAnsi="Times New Roman" w:eastAsia="宋体" w:cs="Times New Roman"/>
                <w:szCs w:val="18"/>
              </w:rPr>
            </w:pPr>
          </w:p>
        </w:tc>
        <w:tc>
          <w:tcPr>
            <w:tcW w:w="2268" w:type="dxa"/>
            <w:noWrap/>
            <w:vAlign w:val="center"/>
          </w:tcPr>
          <w:p w14:paraId="663A5546">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压型金属板</w:t>
            </w:r>
          </w:p>
        </w:tc>
        <w:tc>
          <w:tcPr>
            <w:tcW w:w="4252" w:type="dxa"/>
            <w:noWrap/>
            <w:vAlign w:val="center"/>
          </w:tcPr>
          <w:p w14:paraId="66E6429B">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产品质量证明书</w:t>
            </w:r>
          </w:p>
        </w:tc>
        <w:tc>
          <w:tcPr>
            <w:tcW w:w="5245" w:type="dxa"/>
            <w:noWrap/>
            <w:vAlign w:val="center"/>
          </w:tcPr>
          <w:p w14:paraId="2A962EE5">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《钢结构工程施工质量验收标准》GB 50205-2020</w:t>
            </w:r>
          </w:p>
        </w:tc>
      </w:tr>
      <w:tr w14:paraId="71621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18A478EF">
            <w:pPr>
              <w:pStyle w:val="53"/>
              <w:ind w:left="24" w:right="24"/>
              <w:rPr>
                <w:rFonts w:hint="default" w:ascii="Times New Roman" w:hAnsi="Times New Roman" w:eastAsia="宋体" w:cs="Times New Roman"/>
                <w:szCs w:val="18"/>
              </w:rPr>
            </w:pPr>
          </w:p>
        </w:tc>
        <w:tc>
          <w:tcPr>
            <w:tcW w:w="1418" w:type="dxa"/>
            <w:vMerge w:val="continue"/>
            <w:noWrap/>
            <w:vAlign w:val="center"/>
          </w:tcPr>
          <w:p w14:paraId="78C01AF3">
            <w:pPr>
              <w:pStyle w:val="53"/>
              <w:ind w:left="24" w:right="24"/>
              <w:rPr>
                <w:rFonts w:hint="default" w:ascii="Times New Roman" w:hAnsi="Times New Roman" w:eastAsia="宋体" w:cs="Times New Roman"/>
                <w:szCs w:val="18"/>
              </w:rPr>
            </w:pPr>
          </w:p>
        </w:tc>
        <w:tc>
          <w:tcPr>
            <w:tcW w:w="2268" w:type="dxa"/>
            <w:noWrap/>
            <w:vAlign w:val="center"/>
          </w:tcPr>
          <w:p w14:paraId="7CD6C9F8">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膜结构用膜材</w:t>
            </w:r>
          </w:p>
        </w:tc>
        <w:tc>
          <w:tcPr>
            <w:tcW w:w="4252" w:type="dxa"/>
            <w:noWrap/>
            <w:vAlign w:val="center"/>
          </w:tcPr>
          <w:p w14:paraId="570F2C4C">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产品质量证明书</w:t>
            </w:r>
          </w:p>
        </w:tc>
        <w:tc>
          <w:tcPr>
            <w:tcW w:w="5245" w:type="dxa"/>
            <w:noWrap/>
            <w:vAlign w:val="center"/>
          </w:tcPr>
          <w:p w14:paraId="7C234D87">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《钢结构工程施工质量验收标准》GB 50205-2020</w:t>
            </w:r>
          </w:p>
        </w:tc>
      </w:tr>
      <w:tr w14:paraId="14719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5C6A6A03">
            <w:pPr>
              <w:pStyle w:val="53"/>
              <w:ind w:left="24" w:right="24"/>
              <w:rPr>
                <w:rFonts w:hint="default" w:ascii="Times New Roman" w:hAnsi="Times New Roman" w:eastAsia="宋体" w:cs="Times New Roman"/>
                <w:szCs w:val="18"/>
              </w:rPr>
            </w:pPr>
          </w:p>
        </w:tc>
        <w:tc>
          <w:tcPr>
            <w:tcW w:w="1418" w:type="dxa"/>
            <w:vMerge w:val="continue"/>
            <w:noWrap/>
            <w:vAlign w:val="center"/>
          </w:tcPr>
          <w:p w14:paraId="7971E900">
            <w:pPr>
              <w:pStyle w:val="53"/>
              <w:ind w:left="24" w:right="24"/>
              <w:rPr>
                <w:rFonts w:hint="default" w:ascii="Times New Roman" w:hAnsi="Times New Roman" w:eastAsia="宋体" w:cs="Times New Roman"/>
                <w:szCs w:val="18"/>
              </w:rPr>
            </w:pPr>
          </w:p>
        </w:tc>
        <w:tc>
          <w:tcPr>
            <w:tcW w:w="2268" w:type="dxa"/>
            <w:noWrap/>
            <w:vAlign w:val="center"/>
          </w:tcPr>
          <w:p w14:paraId="2204A521">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涂装材料（防腐、防火）</w:t>
            </w:r>
          </w:p>
        </w:tc>
        <w:tc>
          <w:tcPr>
            <w:tcW w:w="4252" w:type="dxa"/>
            <w:noWrap/>
            <w:vAlign w:val="center"/>
          </w:tcPr>
          <w:p w14:paraId="273FADD8">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产品质量证明书</w:t>
            </w:r>
          </w:p>
        </w:tc>
        <w:tc>
          <w:tcPr>
            <w:tcW w:w="5245" w:type="dxa"/>
            <w:noWrap/>
            <w:vAlign w:val="center"/>
          </w:tcPr>
          <w:p w14:paraId="50FCFC8D">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《钢结构工程施工质量验收标准》GB 50205-2020</w:t>
            </w:r>
          </w:p>
        </w:tc>
      </w:tr>
    </w:tbl>
    <w:p w14:paraId="4D7378C7">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2F61F9D0">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170"/>
        <w:tblW w:w="138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18"/>
        <w:gridCol w:w="2268"/>
        <w:gridCol w:w="4536"/>
        <w:gridCol w:w="4961"/>
      </w:tblGrid>
      <w:tr w14:paraId="76633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704" w:type="dxa"/>
            <w:vAlign w:val="center"/>
          </w:tcPr>
          <w:p w14:paraId="5CB97ADA">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序号</w:t>
            </w:r>
          </w:p>
        </w:tc>
        <w:tc>
          <w:tcPr>
            <w:tcW w:w="1418" w:type="dxa"/>
            <w:vAlign w:val="center"/>
          </w:tcPr>
          <w:p w14:paraId="52AAD250">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类别</w:t>
            </w:r>
          </w:p>
        </w:tc>
        <w:tc>
          <w:tcPr>
            <w:tcW w:w="2268" w:type="dxa"/>
            <w:vAlign w:val="center"/>
          </w:tcPr>
          <w:p w14:paraId="7E532E16">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名称</w:t>
            </w:r>
          </w:p>
        </w:tc>
        <w:tc>
          <w:tcPr>
            <w:tcW w:w="4536" w:type="dxa"/>
            <w:vAlign w:val="center"/>
          </w:tcPr>
          <w:p w14:paraId="581BF8D4">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质量证明文件组成</w:t>
            </w:r>
          </w:p>
        </w:tc>
        <w:tc>
          <w:tcPr>
            <w:tcW w:w="4961" w:type="dxa"/>
            <w:vAlign w:val="center"/>
          </w:tcPr>
          <w:p w14:paraId="4425BA27">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依据</w:t>
            </w:r>
          </w:p>
        </w:tc>
      </w:tr>
      <w:tr w14:paraId="2D93D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650EE32F">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9</w:t>
            </w:r>
          </w:p>
        </w:tc>
        <w:tc>
          <w:tcPr>
            <w:tcW w:w="1418" w:type="dxa"/>
            <w:vMerge w:val="restart"/>
            <w:noWrap/>
            <w:vAlign w:val="center"/>
          </w:tcPr>
          <w:p w14:paraId="072E81FB">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灌浆料</w:t>
            </w:r>
          </w:p>
        </w:tc>
        <w:tc>
          <w:tcPr>
            <w:tcW w:w="2268" w:type="dxa"/>
            <w:noWrap/>
            <w:vAlign w:val="center"/>
          </w:tcPr>
          <w:p w14:paraId="1E3D2FFC">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水泥基灌浆材料</w:t>
            </w:r>
          </w:p>
        </w:tc>
        <w:tc>
          <w:tcPr>
            <w:tcW w:w="4536" w:type="dxa"/>
            <w:noWrap/>
            <w:vAlign w:val="center"/>
          </w:tcPr>
          <w:p w14:paraId="2C669A0F">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产品合格证、型式检验报告、出厂检验报告和使用说明书</w:t>
            </w:r>
          </w:p>
        </w:tc>
        <w:tc>
          <w:tcPr>
            <w:tcW w:w="4961" w:type="dxa"/>
            <w:noWrap/>
            <w:vAlign w:val="center"/>
          </w:tcPr>
          <w:p w14:paraId="7730FE2C">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《水泥基灌浆材料应用技术规范》GB/T 50448-2015</w:t>
            </w:r>
          </w:p>
        </w:tc>
      </w:tr>
      <w:tr w14:paraId="7F034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1CBFA930">
            <w:pPr>
              <w:pStyle w:val="53"/>
              <w:ind w:left="24" w:right="24"/>
              <w:rPr>
                <w:rFonts w:hint="default" w:ascii="Times New Roman" w:hAnsi="Times New Roman" w:eastAsia="宋体" w:cs="Times New Roman"/>
                <w:szCs w:val="18"/>
              </w:rPr>
            </w:pPr>
          </w:p>
        </w:tc>
        <w:tc>
          <w:tcPr>
            <w:tcW w:w="1418" w:type="dxa"/>
            <w:vMerge w:val="continue"/>
            <w:noWrap/>
            <w:vAlign w:val="center"/>
          </w:tcPr>
          <w:p w14:paraId="7FCA506E">
            <w:pPr>
              <w:pStyle w:val="53"/>
              <w:ind w:left="24" w:right="24"/>
              <w:rPr>
                <w:rFonts w:hint="default" w:ascii="Times New Roman" w:hAnsi="Times New Roman" w:eastAsia="宋体" w:cs="Times New Roman"/>
                <w:szCs w:val="18"/>
              </w:rPr>
            </w:pPr>
          </w:p>
        </w:tc>
        <w:tc>
          <w:tcPr>
            <w:tcW w:w="2268" w:type="dxa"/>
            <w:noWrap/>
            <w:vAlign w:val="center"/>
          </w:tcPr>
          <w:p w14:paraId="0F7C7C6E">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钢筋套筒灌浆料</w:t>
            </w:r>
          </w:p>
        </w:tc>
        <w:tc>
          <w:tcPr>
            <w:tcW w:w="4536" w:type="dxa"/>
            <w:noWrap/>
            <w:vAlign w:val="center"/>
          </w:tcPr>
          <w:p w14:paraId="35BE542A">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产品合格证、产品质量检测报告和使用说明书</w:t>
            </w:r>
          </w:p>
        </w:tc>
        <w:tc>
          <w:tcPr>
            <w:tcW w:w="4961" w:type="dxa"/>
            <w:noWrap/>
            <w:vAlign w:val="center"/>
          </w:tcPr>
          <w:p w14:paraId="61AF9EAE">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《钢筋套筒灌浆连接应用技术规程》JGJ 355-2015（2023年版）</w:t>
            </w:r>
          </w:p>
          <w:p w14:paraId="296767BB">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《钢筋连接用套筒灌浆料》JG/T 408-2019</w:t>
            </w:r>
          </w:p>
        </w:tc>
      </w:tr>
      <w:tr w14:paraId="31124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3BE284E8">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10</w:t>
            </w:r>
          </w:p>
        </w:tc>
        <w:tc>
          <w:tcPr>
            <w:tcW w:w="1418" w:type="dxa"/>
            <w:vMerge w:val="restart"/>
            <w:noWrap/>
            <w:vAlign w:val="center"/>
          </w:tcPr>
          <w:p w14:paraId="7C117AE4">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砌墙砖、砌块、条板、砂浆</w:t>
            </w:r>
          </w:p>
        </w:tc>
        <w:tc>
          <w:tcPr>
            <w:tcW w:w="2268" w:type="dxa"/>
            <w:noWrap/>
            <w:vAlign w:val="center"/>
          </w:tcPr>
          <w:p w14:paraId="45A46906">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砖、混凝土小型空心砌块、蒸压加气混凝土砌块、轻骨料混凝土小型空心砌块</w:t>
            </w:r>
          </w:p>
        </w:tc>
        <w:tc>
          <w:tcPr>
            <w:tcW w:w="4536" w:type="dxa"/>
            <w:noWrap/>
            <w:vAlign w:val="center"/>
          </w:tcPr>
          <w:p w14:paraId="4F5DF01C">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产品合格证书、型式检验报告</w:t>
            </w:r>
          </w:p>
        </w:tc>
        <w:tc>
          <w:tcPr>
            <w:tcW w:w="4961" w:type="dxa"/>
            <w:noWrap/>
            <w:vAlign w:val="center"/>
          </w:tcPr>
          <w:p w14:paraId="61D12F59">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《砌体结构工程施工质量验收规范》GB 50203-2011</w:t>
            </w:r>
          </w:p>
        </w:tc>
      </w:tr>
      <w:tr w14:paraId="21FB5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252BFAB6">
            <w:pPr>
              <w:pStyle w:val="53"/>
              <w:ind w:left="24" w:right="24"/>
              <w:rPr>
                <w:rFonts w:hint="default" w:ascii="Times New Roman" w:hAnsi="Times New Roman" w:eastAsia="宋体" w:cs="Times New Roman"/>
                <w:szCs w:val="18"/>
              </w:rPr>
            </w:pPr>
          </w:p>
        </w:tc>
        <w:tc>
          <w:tcPr>
            <w:tcW w:w="1418" w:type="dxa"/>
            <w:vMerge w:val="continue"/>
            <w:noWrap/>
            <w:vAlign w:val="center"/>
          </w:tcPr>
          <w:p w14:paraId="233DCD65">
            <w:pPr>
              <w:pStyle w:val="53"/>
              <w:ind w:left="24" w:right="24"/>
              <w:rPr>
                <w:rFonts w:hint="default" w:ascii="Times New Roman" w:hAnsi="Times New Roman" w:eastAsia="宋体" w:cs="Times New Roman"/>
                <w:szCs w:val="18"/>
              </w:rPr>
            </w:pPr>
          </w:p>
        </w:tc>
        <w:tc>
          <w:tcPr>
            <w:tcW w:w="2268" w:type="dxa"/>
            <w:noWrap/>
            <w:vAlign w:val="center"/>
          </w:tcPr>
          <w:p w14:paraId="14FD54CA">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再生骨料砖、再生骨料砌块</w:t>
            </w:r>
          </w:p>
        </w:tc>
        <w:tc>
          <w:tcPr>
            <w:tcW w:w="4536" w:type="dxa"/>
            <w:noWrap/>
            <w:vAlign w:val="center"/>
          </w:tcPr>
          <w:p w14:paraId="55AA8C98">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产品合格证书、型式检验报告和出厂检验报告</w:t>
            </w:r>
          </w:p>
        </w:tc>
        <w:tc>
          <w:tcPr>
            <w:tcW w:w="4961" w:type="dxa"/>
            <w:noWrap/>
            <w:vAlign w:val="center"/>
          </w:tcPr>
          <w:p w14:paraId="0AE07A70">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《砌体结构工程施工质量验收规范》GB 50203-2011</w:t>
            </w:r>
          </w:p>
          <w:p w14:paraId="60C5DEA5">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《再生骨料应用技术规程》JGJ/T 240-2011</w:t>
            </w:r>
          </w:p>
        </w:tc>
      </w:tr>
      <w:tr w14:paraId="13881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42316DCC">
            <w:pPr>
              <w:pStyle w:val="53"/>
              <w:ind w:left="24" w:right="24"/>
              <w:rPr>
                <w:rFonts w:hint="default" w:ascii="Times New Roman" w:hAnsi="Times New Roman" w:eastAsia="宋体" w:cs="Times New Roman"/>
                <w:szCs w:val="18"/>
              </w:rPr>
            </w:pPr>
          </w:p>
        </w:tc>
        <w:tc>
          <w:tcPr>
            <w:tcW w:w="1418" w:type="dxa"/>
            <w:vMerge w:val="continue"/>
            <w:noWrap/>
            <w:vAlign w:val="center"/>
          </w:tcPr>
          <w:p w14:paraId="7D4DFF07">
            <w:pPr>
              <w:pStyle w:val="53"/>
              <w:ind w:left="24" w:right="24"/>
              <w:rPr>
                <w:rFonts w:hint="default" w:ascii="Times New Roman" w:hAnsi="Times New Roman" w:eastAsia="宋体" w:cs="Times New Roman"/>
                <w:szCs w:val="18"/>
              </w:rPr>
            </w:pPr>
          </w:p>
        </w:tc>
        <w:tc>
          <w:tcPr>
            <w:tcW w:w="2268" w:type="dxa"/>
            <w:noWrap/>
            <w:vAlign w:val="center"/>
          </w:tcPr>
          <w:p w14:paraId="343D9A2B">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蒸压加气混凝土条板</w:t>
            </w:r>
          </w:p>
        </w:tc>
        <w:tc>
          <w:tcPr>
            <w:tcW w:w="4536" w:type="dxa"/>
            <w:noWrap/>
            <w:vAlign w:val="center"/>
          </w:tcPr>
          <w:p w14:paraId="3A502961">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产品合格证书、型式检验报告和出厂检验报告</w:t>
            </w:r>
          </w:p>
        </w:tc>
        <w:tc>
          <w:tcPr>
            <w:tcW w:w="4961" w:type="dxa"/>
            <w:noWrap/>
            <w:vAlign w:val="center"/>
          </w:tcPr>
          <w:p w14:paraId="30504C33">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w:t>
            </w:r>
            <w:r>
              <w:fldChar w:fldCharType="begin"/>
            </w:r>
            <w:r>
              <w:instrText xml:space="preserve"> HYPERLINK "http://www.jianbiaoku.com/webarbs/book/155109/4525473.shtml" \t "_blank" \o "蒸压加气混凝土制品应用技术标准[附条文说明]JGJ/T 17-2020" </w:instrText>
            </w:r>
            <w:r>
              <w:fldChar w:fldCharType="separate"/>
            </w:r>
            <w:r>
              <w:rPr>
                <w:rFonts w:hint="default" w:ascii="Times New Roman" w:hAnsi="Times New Roman" w:eastAsia="宋体" w:cs="Times New Roman"/>
                <w:szCs w:val="18"/>
              </w:rPr>
              <w:t>蒸压加气混凝土制品应用技术标准》JGJ/T 17-2020</w:t>
            </w:r>
            <w:r>
              <w:rPr>
                <w:rFonts w:hint="default" w:ascii="Times New Roman" w:hAnsi="Times New Roman" w:eastAsia="宋体" w:cs="Times New Roman"/>
                <w:szCs w:val="18"/>
              </w:rPr>
              <w:fldChar w:fldCharType="end"/>
            </w:r>
          </w:p>
        </w:tc>
      </w:tr>
      <w:tr w14:paraId="75226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6620A890">
            <w:pPr>
              <w:pStyle w:val="53"/>
              <w:ind w:left="24" w:right="24"/>
              <w:rPr>
                <w:rFonts w:hint="default" w:ascii="Times New Roman" w:hAnsi="Times New Roman" w:eastAsia="宋体" w:cs="Times New Roman"/>
                <w:szCs w:val="18"/>
              </w:rPr>
            </w:pPr>
          </w:p>
        </w:tc>
        <w:tc>
          <w:tcPr>
            <w:tcW w:w="1418" w:type="dxa"/>
            <w:vMerge w:val="continue"/>
            <w:noWrap/>
            <w:vAlign w:val="center"/>
          </w:tcPr>
          <w:p w14:paraId="0DEF7F25">
            <w:pPr>
              <w:pStyle w:val="53"/>
              <w:ind w:left="24" w:right="24"/>
              <w:rPr>
                <w:rFonts w:hint="default" w:ascii="Times New Roman" w:hAnsi="Times New Roman" w:eastAsia="宋体" w:cs="Times New Roman"/>
                <w:szCs w:val="18"/>
              </w:rPr>
            </w:pPr>
          </w:p>
        </w:tc>
        <w:tc>
          <w:tcPr>
            <w:tcW w:w="2268" w:type="dxa"/>
            <w:noWrap/>
            <w:vAlign w:val="center"/>
          </w:tcPr>
          <w:p w14:paraId="37ED7852">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复合轻质墙板、石膏空心板、增强水泥板和混凝土轻质板</w:t>
            </w:r>
          </w:p>
        </w:tc>
        <w:tc>
          <w:tcPr>
            <w:tcW w:w="4536" w:type="dxa"/>
            <w:noWrap/>
            <w:vAlign w:val="center"/>
          </w:tcPr>
          <w:p w14:paraId="2C2DBF60">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产品合格证书、性能检验报告</w:t>
            </w:r>
          </w:p>
        </w:tc>
        <w:tc>
          <w:tcPr>
            <w:tcW w:w="4961" w:type="dxa"/>
            <w:noWrap/>
            <w:vAlign w:val="center"/>
          </w:tcPr>
          <w:p w14:paraId="72139AB1">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w:t>
            </w:r>
            <w:r>
              <w:fldChar w:fldCharType="begin"/>
            </w:r>
            <w:r>
              <w:instrText xml:space="preserve"> HYPERLINK "http://www.jianbiaoku.com/webarbs/book/202.shtml" \t "_self" </w:instrText>
            </w:r>
            <w:r>
              <w:fldChar w:fldCharType="separate"/>
            </w:r>
            <w:r>
              <w:rPr>
                <w:rFonts w:hint="default" w:ascii="Times New Roman" w:hAnsi="Times New Roman" w:eastAsia="宋体" w:cs="Times New Roman"/>
                <w:szCs w:val="18"/>
              </w:rPr>
              <w:t>建筑装饰装修工程质量验收标准》GB 50210-2018</w:t>
            </w:r>
            <w:r>
              <w:rPr>
                <w:rFonts w:hint="default" w:ascii="Times New Roman" w:hAnsi="Times New Roman" w:eastAsia="宋体" w:cs="Times New Roman"/>
                <w:szCs w:val="18"/>
              </w:rPr>
              <w:fldChar w:fldCharType="end"/>
            </w:r>
          </w:p>
        </w:tc>
      </w:tr>
      <w:tr w14:paraId="4DEE7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444257F5">
            <w:pPr>
              <w:pStyle w:val="53"/>
              <w:ind w:left="24" w:right="24"/>
              <w:rPr>
                <w:rFonts w:hint="default" w:ascii="Times New Roman" w:hAnsi="Times New Roman" w:eastAsia="宋体" w:cs="Times New Roman"/>
                <w:szCs w:val="18"/>
              </w:rPr>
            </w:pPr>
          </w:p>
        </w:tc>
        <w:tc>
          <w:tcPr>
            <w:tcW w:w="1418" w:type="dxa"/>
            <w:vMerge w:val="continue"/>
            <w:noWrap/>
            <w:vAlign w:val="center"/>
          </w:tcPr>
          <w:p w14:paraId="40353489">
            <w:pPr>
              <w:pStyle w:val="53"/>
              <w:ind w:left="24" w:right="24"/>
              <w:rPr>
                <w:rFonts w:hint="default" w:ascii="Times New Roman" w:hAnsi="Times New Roman" w:eastAsia="宋体" w:cs="Times New Roman"/>
                <w:szCs w:val="18"/>
              </w:rPr>
            </w:pPr>
          </w:p>
        </w:tc>
        <w:tc>
          <w:tcPr>
            <w:tcW w:w="2268" w:type="dxa"/>
            <w:noWrap/>
            <w:vAlign w:val="center"/>
          </w:tcPr>
          <w:p w14:paraId="542D4023">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预拌砂浆</w:t>
            </w:r>
          </w:p>
        </w:tc>
        <w:tc>
          <w:tcPr>
            <w:tcW w:w="4536" w:type="dxa"/>
            <w:noWrap/>
            <w:vAlign w:val="center"/>
          </w:tcPr>
          <w:p w14:paraId="67026CC8">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产品合格证书、型式检验报告、出厂检验报告和产品使用说明书</w:t>
            </w:r>
          </w:p>
        </w:tc>
        <w:tc>
          <w:tcPr>
            <w:tcW w:w="4961" w:type="dxa"/>
            <w:noWrap/>
            <w:vAlign w:val="center"/>
          </w:tcPr>
          <w:p w14:paraId="63142E57">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《砌体结构工程施工质量验收规范》GB 50203-2011</w:t>
            </w:r>
          </w:p>
          <w:p w14:paraId="184298D9">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《预拌砂浆应用技术规程》JGJ/T 223-2010</w:t>
            </w:r>
          </w:p>
        </w:tc>
      </w:tr>
      <w:tr w14:paraId="02468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5142E241">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11</w:t>
            </w:r>
          </w:p>
        </w:tc>
        <w:tc>
          <w:tcPr>
            <w:tcW w:w="1418" w:type="dxa"/>
            <w:vMerge w:val="restart"/>
            <w:noWrap/>
            <w:vAlign w:val="center"/>
          </w:tcPr>
          <w:p w14:paraId="0DEEC935">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防水材料</w:t>
            </w:r>
          </w:p>
        </w:tc>
        <w:tc>
          <w:tcPr>
            <w:tcW w:w="2268" w:type="dxa"/>
            <w:noWrap/>
            <w:vAlign w:val="center"/>
          </w:tcPr>
          <w:p w14:paraId="1CA9B7D2">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防水卷材、防水涂料、水泥基防水材料、密封材料及配套辅助材料</w:t>
            </w:r>
          </w:p>
        </w:tc>
        <w:tc>
          <w:tcPr>
            <w:tcW w:w="4536" w:type="dxa"/>
            <w:noWrap/>
            <w:vAlign w:val="center"/>
          </w:tcPr>
          <w:p w14:paraId="35FDA44B">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产品合格证、型式检验报告、出厂检验报告和使用说明书</w:t>
            </w:r>
          </w:p>
        </w:tc>
        <w:tc>
          <w:tcPr>
            <w:tcW w:w="4961" w:type="dxa"/>
            <w:noWrap/>
            <w:vAlign w:val="center"/>
          </w:tcPr>
          <w:p w14:paraId="5E94A324">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w:t>
            </w:r>
            <w:r>
              <w:fldChar w:fldCharType="begin"/>
            </w:r>
            <w:r>
              <w:instrText xml:space="preserve"> HYPERLINK "http://www.jianbiaoku.com/webarbs/book/171180.shtml" \t "_self" </w:instrText>
            </w:r>
            <w:r>
              <w:fldChar w:fldCharType="separate"/>
            </w:r>
            <w:r>
              <w:rPr>
                <w:rFonts w:hint="default" w:ascii="Times New Roman" w:hAnsi="Times New Roman" w:eastAsia="宋体" w:cs="Times New Roman"/>
                <w:szCs w:val="18"/>
              </w:rPr>
              <w:t>建筑与市政工程防水通用规范》GB 55030-2022</w:t>
            </w:r>
            <w:r>
              <w:rPr>
                <w:rFonts w:hint="default" w:ascii="Times New Roman" w:hAnsi="Times New Roman" w:eastAsia="宋体" w:cs="Times New Roman"/>
                <w:szCs w:val="18"/>
              </w:rPr>
              <w:fldChar w:fldCharType="end"/>
            </w:r>
          </w:p>
          <w:p w14:paraId="07438A60">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《地下防水工程质量验收规范》GB 50208-2011</w:t>
            </w:r>
          </w:p>
          <w:p w14:paraId="452046BD">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《屋面工程质量验收规范》GB 50207-2012</w:t>
            </w:r>
          </w:p>
        </w:tc>
      </w:tr>
      <w:tr w14:paraId="6AF76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67B0A88B">
            <w:pPr>
              <w:pStyle w:val="53"/>
              <w:ind w:left="24" w:right="24"/>
              <w:rPr>
                <w:rFonts w:hint="default" w:ascii="Times New Roman" w:hAnsi="Times New Roman" w:eastAsia="宋体" w:cs="Times New Roman"/>
                <w:szCs w:val="18"/>
              </w:rPr>
            </w:pPr>
          </w:p>
        </w:tc>
        <w:tc>
          <w:tcPr>
            <w:tcW w:w="1418" w:type="dxa"/>
            <w:vMerge w:val="continue"/>
            <w:noWrap/>
            <w:vAlign w:val="center"/>
          </w:tcPr>
          <w:p w14:paraId="7F3ECC4A">
            <w:pPr>
              <w:pStyle w:val="53"/>
              <w:ind w:left="24" w:right="24"/>
              <w:rPr>
                <w:rFonts w:hint="default" w:ascii="Times New Roman" w:hAnsi="Times New Roman" w:eastAsia="宋体" w:cs="Times New Roman"/>
                <w:szCs w:val="18"/>
              </w:rPr>
            </w:pPr>
          </w:p>
        </w:tc>
        <w:tc>
          <w:tcPr>
            <w:tcW w:w="2268" w:type="dxa"/>
            <w:noWrap/>
            <w:vAlign w:val="center"/>
          </w:tcPr>
          <w:p w14:paraId="27302407">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耐根穿刺防水卷材</w:t>
            </w:r>
          </w:p>
        </w:tc>
        <w:tc>
          <w:tcPr>
            <w:tcW w:w="4536" w:type="dxa"/>
            <w:noWrap/>
            <w:vAlign w:val="center"/>
          </w:tcPr>
          <w:p w14:paraId="7CE2DECE">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产品合格证书、型式检验报告（含耐根穿刺内容）、出厂检验报告和使用说明书</w:t>
            </w:r>
          </w:p>
        </w:tc>
        <w:tc>
          <w:tcPr>
            <w:tcW w:w="4961" w:type="dxa"/>
            <w:noWrap/>
            <w:vAlign w:val="center"/>
          </w:tcPr>
          <w:p w14:paraId="268A82DE">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w:t>
            </w:r>
            <w:r>
              <w:fldChar w:fldCharType="begin"/>
            </w:r>
            <w:r>
              <w:instrText xml:space="preserve"> HYPERLINK "http://www.jianbiaoku.com/webarbs/book/171180.shtml" \t "_self" </w:instrText>
            </w:r>
            <w:r>
              <w:fldChar w:fldCharType="separate"/>
            </w:r>
            <w:r>
              <w:rPr>
                <w:rFonts w:hint="default" w:ascii="Times New Roman" w:hAnsi="Times New Roman" w:eastAsia="宋体" w:cs="Times New Roman"/>
                <w:szCs w:val="18"/>
              </w:rPr>
              <w:t>建筑与市政工程防水通用规范》GB 55030-2022</w:t>
            </w:r>
            <w:r>
              <w:rPr>
                <w:rFonts w:hint="default" w:ascii="Times New Roman" w:hAnsi="Times New Roman" w:eastAsia="宋体" w:cs="Times New Roman"/>
                <w:szCs w:val="18"/>
              </w:rPr>
              <w:fldChar w:fldCharType="end"/>
            </w:r>
          </w:p>
          <w:p w14:paraId="2ACB4635">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《种植屋面工程技术规程》JGJ 155-2013</w:t>
            </w:r>
          </w:p>
          <w:p w14:paraId="535124A3">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《种植屋面用耐根穿刺防水卷材》GB/T 35468-2017</w:t>
            </w:r>
          </w:p>
        </w:tc>
      </w:tr>
      <w:tr w14:paraId="2292D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2F922C91">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12</w:t>
            </w:r>
          </w:p>
        </w:tc>
        <w:tc>
          <w:tcPr>
            <w:tcW w:w="1418" w:type="dxa"/>
            <w:vMerge w:val="restart"/>
            <w:noWrap/>
            <w:vAlign w:val="center"/>
          </w:tcPr>
          <w:p w14:paraId="15C491B7">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建筑节能材料</w:t>
            </w:r>
          </w:p>
        </w:tc>
        <w:tc>
          <w:tcPr>
            <w:tcW w:w="2268" w:type="dxa"/>
            <w:noWrap/>
            <w:vAlign w:val="center"/>
          </w:tcPr>
          <w:p w14:paraId="3116E78F">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屋面保温材料</w:t>
            </w:r>
          </w:p>
        </w:tc>
        <w:tc>
          <w:tcPr>
            <w:tcW w:w="4536" w:type="dxa"/>
            <w:noWrap/>
            <w:vAlign w:val="center"/>
          </w:tcPr>
          <w:p w14:paraId="56BE16C4">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产品合格证书、型式检验报告和出厂检验报告</w:t>
            </w:r>
          </w:p>
        </w:tc>
        <w:tc>
          <w:tcPr>
            <w:tcW w:w="4961" w:type="dxa"/>
            <w:noWrap/>
            <w:vAlign w:val="center"/>
          </w:tcPr>
          <w:p w14:paraId="557C316C">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《建筑节能工程施工质量验收标准》GB 50411-2019</w:t>
            </w:r>
          </w:p>
          <w:p w14:paraId="1880DC5F">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《屋面工程质量验收规范》GB 50207-2012</w:t>
            </w:r>
          </w:p>
        </w:tc>
      </w:tr>
      <w:tr w14:paraId="43C7D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7750679B">
            <w:pPr>
              <w:pStyle w:val="53"/>
              <w:ind w:left="24" w:right="24"/>
              <w:rPr>
                <w:rFonts w:hint="default" w:ascii="Times New Roman" w:hAnsi="Times New Roman" w:eastAsia="宋体" w:cs="Times New Roman"/>
                <w:szCs w:val="18"/>
              </w:rPr>
            </w:pPr>
          </w:p>
        </w:tc>
        <w:tc>
          <w:tcPr>
            <w:tcW w:w="1418" w:type="dxa"/>
            <w:vMerge w:val="continue"/>
            <w:noWrap/>
            <w:vAlign w:val="center"/>
          </w:tcPr>
          <w:p w14:paraId="62A39300">
            <w:pPr>
              <w:pStyle w:val="53"/>
              <w:ind w:left="24" w:right="24"/>
              <w:rPr>
                <w:rFonts w:hint="default" w:ascii="Times New Roman" w:hAnsi="Times New Roman" w:eastAsia="宋体" w:cs="Times New Roman"/>
                <w:szCs w:val="18"/>
              </w:rPr>
            </w:pPr>
          </w:p>
        </w:tc>
        <w:tc>
          <w:tcPr>
            <w:tcW w:w="2268" w:type="dxa"/>
            <w:noWrap/>
            <w:vAlign w:val="center"/>
          </w:tcPr>
          <w:p w14:paraId="384B6435">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外墙保温材料</w:t>
            </w:r>
          </w:p>
        </w:tc>
        <w:tc>
          <w:tcPr>
            <w:tcW w:w="4536" w:type="dxa"/>
            <w:noWrap/>
            <w:vAlign w:val="center"/>
          </w:tcPr>
          <w:p w14:paraId="3F500CBC">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产品合格证书、型式检验报告和出厂检验报告</w:t>
            </w:r>
          </w:p>
        </w:tc>
        <w:tc>
          <w:tcPr>
            <w:tcW w:w="4961" w:type="dxa"/>
            <w:noWrap/>
            <w:vAlign w:val="center"/>
          </w:tcPr>
          <w:p w14:paraId="7D056D12">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《建筑节能工程施工质量验收标准》GB 50411-2019</w:t>
            </w:r>
          </w:p>
          <w:p w14:paraId="54365781">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《外墙外保温工程技术标准》JGJ 144-2019</w:t>
            </w:r>
          </w:p>
        </w:tc>
      </w:tr>
      <w:tr w14:paraId="6A660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64523BE3">
            <w:pPr>
              <w:pStyle w:val="53"/>
              <w:ind w:left="24" w:right="24"/>
              <w:rPr>
                <w:rFonts w:hint="default" w:ascii="Times New Roman" w:hAnsi="Times New Roman" w:eastAsia="宋体" w:cs="Times New Roman"/>
                <w:szCs w:val="18"/>
              </w:rPr>
            </w:pPr>
          </w:p>
        </w:tc>
        <w:tc>
          <w:tcPr>
            <w:tcW w:w="1418" w:type="dxa"/>
            <w:vMerge w:val="continue"/>
            <w:noWrap/>
            <w:vAlign w:val="center"/>
          </w:tcPr>
          <w:p w14:paraId="41D05625">
            <w:pPr>
              <w:pStyle w:val="53"/>
              <w:ind w:left="24" w:right="24"/>
              <w:rPr>
                <w:rFonts w:hint="default" w:ascii="Times New Roman" w:hAnsi="Times New Roman" w:eastAsia="宋体" w:cs="Times New Roman"/>
                <w:szCs w:val="18"/>
              </w:rPr>
            </w:pPr>
          </w:p>
        </w:tc>
        <w:tc>
          <w:tcPr>
            <w:tcW w:w="2268" w:type="dxa"/>
            <w:noWrap/>
            <w:vAlign w:val="center"/>
          </w:tcPr>
          <w:p w14:paraId="7085ABBF">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供暖节能保温材料</w:t>
            </w:r>
          </w:p>
        </w:tc>
        <w:tc>
          <w:tcPr>
            <w:tcW w:w="4536" w:type="dxa"/>
            <w:noWrap/>
            <w:vAlign w:val="center"/>
          </w:tcPr>
          <w:p w14:paraId="531AA437">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产品合格证书、型式检验报告和出厂检验报告</w:t>
            </w:r>
          </w:p>
        </w:tc>
        <w:tc>
          <w:tcPr>
            <w:tcW w:w="4961" w:type="dxa"/>
            <w:noWrap/>
            <w:vAlign w:val="center"/>
          </w:tcPr>
          <w:p w14:paraId="401AA620">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《建筑节能工程施工质量验收标准》GB 50411-2019</w:t>
            </w:r>
          </w:p>
          <w:p w14:paraId="5963F2CA">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《建筑给水排水及采暖工程施工质量验收规范》GB 50242-2002</w:t>
            </w:r>
          </w:p>
        </w:tc>
      </w:tr>
    </w:tbl>
    <w:p w14:paraId="636F2540">
      <w:pPr>
        <w:widowControl/>
        <w:spacing w:line="240" w:lineRule="auto"/>
        <w:jc w:val="left"/>
      </w:pPr>
      <w:r>
        <w:br w:type="page"/>
      </w:r>
    </w:p>
    <w:p w14:paraId="7C7B7073">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170"/>
        <w:tblW w:w="138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18"/>
        <w:gridCol w:w="2268"/>
        <w:gridCol w:w="4536"/>
        <w:gridCol w:w="4961"/>
      </w:tblGrid>
      <w:tr w14:paraId="50F9A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704" w:type="dxa"/>
            <w:vAlign w:val="center"/>
          </w:tcPr>
          <w:p w14:paraId="2695F6D9">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序号</w:t>
            </w:r>
          </w:p>
        </w:tc>
        <w:tc>
          <w:tcPr>
            <w:tcW w:w="1418" w:type="dxa"/>
            <w:vAlign w:val="center"/>
          </w:tcPr>
          <w:p w14:paraId="622B9B1A">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类别</w:t>
            </w:r>
          </w:p>
        </w:tc>
        <w:tc>
          <w:tcPr>
            <w:tcW w:w="2268" w:type="dxa"/>
            <w:vAlign w:val="center"/>
          </w:tcPr>
          <w:p w14:paraId="3DEA1E18">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名称</w:t>
            </w:r>
          </w:p>
        </w:tc>
        <w:tc>
          <w:tcPr>
            <w:tcW w:w="4536" w:type="dxa"/>
            <w:vAlign w:val="center"/>
          </w:tcPr>
          <w:p w14:paraId="59915CE7">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质量证明文件组成</w:t>
            </w:r>
          </w:p>
        </w:tc>
        <w:tc>
          <w:tcPr>
            <w:tcW w:w="4961" w:type="dxa"/>
            <w:vAlign w:val="center"/>
          </w:tcPr>
          <w:p w14:paraId="38A5F01F">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依据</w:t>
            </w:r>
          </w:p>
        </w:tc>
      </w:tr>
      <w:tr w14:paraId="2D6E3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685CD74A">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12</w:t>
            </w:r>
          </w:p>
        </w:tc>
        <w:tc>
          <w:tcPr>
            <w:tcW w:w="1418" w:type="dxa"/>
            <w:vMerge w:val="restart"/>
            <w:noWrap/>
            <w:vAlign w:val="center"/>
          </w:tcPr>
          <w:p w14:paraId="4CBC2319">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建筑节能材料</w:t>
            </w:r>
          </w:p>
        </w:tc>
        <w:tc>
          <w:tcPr>
            <w:tcW w:w="2268" w:type="dxa"/>
            <w:noWrap/>
            <w:vAlign w:val="center"/>
          </w:tcPr>
          <w:p w14:paraId="689B6187">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散热器</w:t>
            </w:r>
          </w:p>
        </w:tc>
        <w:tc>
          <w:tcPr>
            <w:tcW w:w="4536" w:type="dxa"/>
            <w:noWrap/>
            <w:vAlign w:val="center"/>
          </w:tcPr>
          <w:p w14:paraId="2BF96404">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产品合格证书、安装使用说明书</w:t>
            </w:r>
          </w:p>
        </w:tc>
        <w:tc>
          <w:tcPr>
            <w:tcW w:w="4961" w:type="dxa"/>
            <w:noWrap/>
            <w:vAlign w:val="center"/>
          </w:tcPr>
          <w:p w14:paraId="197EBD7B">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《建筑节能工程施工质量验收标准》GB 50411-2019</w:t>
            </w:r>
          </w:p>
          <w:p w14:paraId="2E37CADC">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《建筑给水排水及采暖工程施工质量验收规范》GB 50242-2002</w:t>
            </w:r>
          </w:p>
        </w:tc>
      </w:tr>
      <w:tr w14:paraId="5576C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781DAD80">
            <w:pPr>
              <w:pStyle w:val="53"/>
              <w:ind w:left="24" w:right="24"/>
              <w:rPr>
                <w:rFonts w:hint="default" w:ascii="Times New Roman" w:hAnsi="Times New Roman" w:eastAsia="宋体" w:cs="Times New Roman"/>
                <w:szCs w:val="18"/>
              </w:rPr>
            </w:pPr>
          </w:p>
        </w:tc>
        <w:tc>
          <w:tcPr>
            <w:tcW w:w="1418" w:type="dxa"/>
            <w:vMerge w:val="continue"/>
            <w:noWrap/>
            <w:vAlign w:val="center"/>
          </w:tcPr>
          <w:p w14:paraId="2595FA97">
            <w:pPr>
              <w:pStyle w:val="53"/>
              <w:ind w:left="24" w:right="24"/>
              <w:rPr>
                <w:rFonts w:hint="default" w:ascii="Times New Roman" w:hAnsi="Times New Roman" w:eastAsia="宋体" w:cs="Times New Roman"/>
                <w:szCs w:val="18"/>
              </w:rPr>
            </w:pPr>
          </w:p>
        </w:tc>
        <w:tc>
          <w:tcPr>
            <w:tcW w:w="2268" w:type="dxa"/>
            <w:noWrap/>
            <w:vAlign w:val="center"/>
          </w:tcPr>
          <w:p w14:paraId="05BB4CB3">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通风与空调节能绝热材料</w:t>
            </w:r>
          </w:p>
        </w:tc>
        <w:tc>
          <w:tcPr>
            <w:tcW w:w="4536" w:type="dxa"/>
            <w:noWrap/>
            <w:vAlign w:val="center"/>
          </w:tcPr>
          <w:p w14:paraId="7D7A1A55">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质量合格证明文件、相关性能检测报告</w:t>
            </w:r>
          </w:p>
        </w:tc>
        <w:tc>
          <w:tcPr>
            <w:tcW w:w="4961" w:type="dxa"/>
            <w:noWrap/>
            <w:vAlign w:val="center"/>
          </w:tcPr>
          <w:p w14:paraId="50512EA2">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《建筑节能工程施工质量验收标准》GB 50411-2019</w:t>
            </w:r>
          </w:p>
        </w:tc>
      </w:tr>
      <w:tr w14:paraId="7AE40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495C69E3">
            <w:pPr>
              <w:pStyle w:val="53"/>
              <w:ind w:left="24" w:right="24"/>
              <w:rPr>
                <w:rFonts w:hint="default" w:ascii="Times New Roman" w:hAnsi="Times New Roman" w:eastAsia="宋体" w:cs="Times New Roman"/>
                <w:szCs w:val="18"/>
              </w:rPr>
            </w:pPr>
          </w:p>
        </w:tc>
        <w:tc>
          <w:tcPr>
            <w:tcW w:w="1418" w:type="dxa"/>
            <w:vMerge w:val="continue"/>
            <w:noWrap/>
            <w:vAlign w:val="center"/>
          </w:tcPr>
          <w:p w14:paraId="795717AE">
            <w:pPr>
              <w:pStyle w:val="53"/>
              <w:ind w:left="24" w:right="24"/>
              <w:rPr>
                <w:rFonts w:hint="default" w:ascii="Times New Roman" w:hAnsi="Times New Roman" w:eastAsia="宋体" w:cs="Times New Roman"/>
                <w:szCs w:val="18"/>
              </w:rPr>
            </w:pPr>
          </w:p>
        </w:tc>
        <w:tc>
          <w:tcPr>
            <w:tcW w:w="2268" w:type="dxa"/>
            <w:noWrap/>
            <w:vAlign w:val="center"/>
          </w:tcPr>
          <w:p w14:paraId="1D3475D5">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成品风管</w:t>
            </w:r>
          </w:p>
        </w:tc>
        <w:tc>
          <w:tcPr>
            <w:tcW w:w="4536" w:type="dxa"/>
            <w:noWrap/>
            <w:vAlign w:val="center"/>
          </w:tcPr>
          <w:p w14:paraId="00993D88">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产品合格证书、强度及严密性试验报告</w:t>
            </w:r>
          </w:p>
        </w:tc>
        <w:tc>
          <w:tcPr>
            <w:tcW w:w="4961" w:type="dxa"/>
            <w:noWrap/>
            <w:vAlign w:val="center"/>
          </w:tcPr>
          <w:p w14:paraId="11DA3305">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《建筑节能工程施工质量验收标准》GB 50411-2019</w:t>
            </w:r>
          </w:p>
        </w:tc>
      </w:tr>
      <w:tr w14:paraId="123D6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199B0EAD">
            <w:pPr>
              <w:pStyle w:val="53"/>
              <w:ind w:left="24" w:right="24"/>
              <w:rPr>
                <w:rFonts w:hint="default" w:ascii="Times New Roman" w:hAnsi="Times New Roman" w:eastAsia="宋体" w:cs="Times New Roman"/>
                <w:szCs w:val="18"/>
              </w:rPr>
            </w:pPr>
          </w:p>
        </w:tc>
        <w:tc>
          <w:tcPr>
            <w:tcW w:w="1418" w:type="dxa"/>
            <w:vMerge w:val="continue"/>
            <w:noWrap/>
            <w:vAlign w:val="center"/>
          </w:tcPr>
          <w:p w14:paraId="6C8ECFCC">
            <w:pPr>
              <w:pStyle w:val="53"/>
              <w:ind w:left="24" w:right="24"/>
              <w:rPr>
                <w:rFonts w:hint="default" w:ascii="Times New Roman" w:hAnsi="Times New Roman" w:eastAsia="宋体" w:cs="Times New Roman"/>
                <w:szCs w:val="18"/>
              </w:rPr>
            </w:pPr>
          </w:p>
        </w:tc>
        <w:tc>
          <w:tcPr>
            <w:tcW w:w="2268" w:type="dxa"/>
            <w:noWrap/>
            <w:vAlign w:val="center"/>
          </w:tcPr>
          <w:p w14:paraId="3DC6B3DB">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风机盘管机组</w:t>
            </w:r>
          </w:p>
        </w:tc>
        <w:tc>
          <w:tcPr>
            <w:tcW w:w="4536" w:type="dxa"/>
            <w:noWrap/>
            <w:vAlign w:val="center"/>
          </w:tcPr>
          <w:p w14:paraId="0AEE9E05">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产品合格证书、产品性能检验报告和中文说明书</w:t>
            </w:r>
          </w:p>
        </w:tc>
        <w:tc>
          <w:tcPr>
            <w:tcW w:w="4961" w:type="dxa"/>
            <w:noWrap/>
            <w:vAlign w:val="center"/>
          </w:tcPr>
          <w:p w14:paraId="7F30E7E6">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《通风与空调工程施工质量验收规范》GB 50243-2016</w:t>
            </w:r>
          </w:p>
        </w:tc>
      </w:tr>
      <w:tr w14:paraId="29925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59333083">
            <w:pPr>
              <w:pStyle w:val="53"/>
              <w:ind w:left="24" w:right="24"/>
              <w:rPr>
                <w:rFonts w:hint="default" w:ascii="Times New Roman" w:hAnsi="Times New Roman" w:eastAsia="宋体" w:cs="Times New Roman"/>
                <w:szCs w:val="18"/>
              </w:rPr>
            </w:pPr>
          </w:p>
        </w:tc>
        <w:tc>
          <w:tcPr>
            <w:tcW w:w="1418" w:type="dxa"/>
            <w:vMerge w:val="continue"/>
            <w:noWrap/>
            <w:vAlign w:val="center"/>
          </w:tcPr>
          <w:p w14:paraId="1BD9097A">
            <w:pPr>
              <w:pStyle w:val="53"/>
              <w:ind w:left="24" w:right="24"/>
              <w:rPr>
                <w:rFonts w:hint="default" w:ascii="Times New Roman" w:hAnsi="Times New Roman" w:eastAsia="宋体" w:cs="Times New Roman"/>
                <w:szCs w:val="18"/>
              </w:rPr>
            </w:pPr>
          </w:p>
        </w:tc>
        <w:tc>
          <w:tcPr>
            <w:tcW w:w="2268" w:type="dxa"/>
            <w:noWrap/>
            <w:vAlign w:val="center"/>
          </w:tcPr>
          <w:p w14:paraId="704D58C5">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照明光源、照明灯具及其附属装置</w:t>
            </w:r>
          </w:p>
        </w:tc>
        <w:tc>
          <w:tcPr>
            <w:tcW w:w="4536" w:type="dxa"/>
            <w:noWrap/>
            <w:vAlign w:val="center"/>
          </w:tcPr>
          <w:p w14:paraId="62537A65">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产品合格证书、产品性能检验报告和CCC认证证书</w:t>
            </w:r>
          </w:p>
        </w:tc>
        <w:tc>
          <w:tcPr>
            <w:tcW w:w="4961" w:type="dxa"/>
            <w:noWrap/>
            <w:vAlign w:val="center"/>
          </w:tcPr>
          <w:p w14:paraId="378B6635">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《建筑节能工程施工质量验收标准》GB 50411-2019</w:t>
            </w:r>
          </w:p>
          <w:p w14:paraId="79DCE035">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w:t>
            </w:r>
            <w:r>
              <w:fldChar w:fldCharType="begin"/>
            </w:r>
            <w:r>
              <w:instrText xml:space="preserve"> HYPERLINK "http://www.jianbiaoku.com/webarbs/book/79641.shtml" \t "_self" </w:instrText>
            </w:r>
            <w:r>
              <w:fldChar w:fldCharType="separate"/>
            </w:r>
            <w:r>
              <w:rPr>
                <w:rFonts w:hint="default" w:ascii="Times New Roman" w:hAnsi="Times New Roman" w:eastAsia="宋体" w:cs="Times New Roman"/>
                <w:szCs w:val="18"/>
              </w:rPr>
              <w:t>建筑电气工程施工质量验收规范》GB 50303-2015</w:t>
            </w:r>
            <w:r>
              <w:rPr>
                <w:rFonts w:hint="default" w:ascii="Times New Roman" w:hAnsi="Times New Roman" w:eastAsia="宋体" w:cs="Times New Roman"/>
                <w:szCs w:val="18"/>
              </w:rPr>
              <w:fldChar w:fldCharType="end"/>
            </w:r>
          </w:p>
        </w:tc>
      </w:tr>
      <w:tr w14:paraId="50019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6D8B0467">
            <w:pPr>
              <w:pStyle w:val="53"/>
              <w:ind w:left="24" w:right="24"/>
              <w:rPr>
                <w:rFonts w:hint="default" w:ascii="Times New Roman" w:hAnsi="Times New Roman" w:eastAsia="宋体" w:cs="Times New Roman"/>
                <w:szCs w:val="18"/>
              </w:rPr>
            </w:pPr>
          </w:p>
        </w:tc>
        <w:tc>
          <w:tcPr>
            <w:tcW w:w="1418" w:type="dxa"/>
            <w:vMerge w:val="continue"/>
            <w:noWrap/>
            <w:vAlign w:val="center"/>
          </w:tcPr>
          <w:p w14:paraId="0934DC35">
            <w:pPr>
              <w:pStyle w:val="53"/>
              <w:ind w:left="24" w:right="24"/>
              <w:rPr>
                <w:rFonts w:hint="default" w:ascii="Times New Roman" w:hAnsi="Times New Roman" w:eastAsia="宋体" w:cs="Times New Roman"/>
                <w:szCs w:val="18"/>
              </w:rPr>
            </w:pPr>
          </w:p>
        </w:tc>
        <w:tc>
          <w:tcPr>
            <w:tcW w:w="2268" w:type="dxa"/>
            <w:noWrap/>
            <w:vAlign w:val="center"/>
          </w:tcPr>
          <w:p w14:paraId="4BF0893D">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低压配电系统使用的电线、电缆</w:t>
            </w:r>
          </w:p>
        </w:tc>
        <w:tc>
          <w:tcPr>
            <w:tcW w:w="4536" w:type="dxa"/>
            <w:noWrap/>
            <w:vAlign w:val="center"/>
          </w:tcPr>
          <w:p w14:paraId="65CDB489">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产品合格证书、CCC认证证书</w:t>
            </w:r>
          </w:p>
        </w:tc>
        <w:tc>
          <w:tcPr>
            <w:tcW w:w="4961" w:type="dxa"/>
            <w:noWrap/>
            <w:vAlign w:val="center"/>
          </w:tcPr>
          <w:p w14:paraId="1F93E1A2">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《建筑节能工程施工质量验收标准》GB 50411-2019</w:t>
            </w:r>
          </w:p>
          <w:p w14:paraId="0743D2FB">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w:t>
            </w:r>
            <w:r>
              <w:fldChar w:fldCharType="begin"/>
            </w:r>
            <w:r>
              <w:instrText xml:space="preserve"> HYPERLINK "http://www.jianbiaoku.com/webarbs/book/79641.shtml" \t "_self" </w:instrText>
            </w:r>
            <w:r>
              <w:fldChar w:fldCharType="separate"/>
            </w:r>
            <w:r>
              <w:rPr>
                <w:rFonts w:hint="default" w:ascii="Times New Roman" w:hAnsi="Times New Roman" w:eastAsia="宋体" w:cs="Times New Roman"/>
                <w:szCs w:val="18"/>
              </w:rPr>
              <w:t>建筑电气工程施工质量验收规范》GB 50303-2015</w:t>
            </w:r>
            <w:r>
              <w:rPr>
                <w:rFonts w:hint="default" w:ascii="Times New Roman" w:hAnsi="Times New Roman" w:eastAsia="宋体" w:cs="Times New Roman"/>
                <w:szCs w:val="18"/>
              </w:rPr>
              <w:fldChar w:fldCharType="end"/>
            </w:r>
          </w:p>
        </w:tc>
      </w:tr>
      <w:tr w14:paraId="27A96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6783237B">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13</w:t>
            </w:r>
          </w:p>
        </w:tc>
        <w:tc>
          <w:tcPr>
            <w:tcW w:w="1418" w:type="dxa"/>
            <w:vMerge w:val="restart"/>
            <w:noWrap/>
            <w:vAlign w:val="center"/>
          </w:tcPr>
          <w:p w14:paraId="2CF50B10">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幕墙材料</w:t>
            </w:r>
          </w:p>
        </w:tc>
        <w:tc>
          <w:tcPr>
            <w:tcW w:w="2268" w:type="dxa"/>
            <w:noWrap/>
            <w:vAlign w:val="center"/>
          </w:tcPr>
          <w:p w14:paraId="4FB6356F">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所用材料、构件、组件、紧固件及其他附件</w:t>
            </w:r>
          </w:p>
        </w:tc>
        <w:tc>
          <w:tcPr>
            <w:tcW w:w="4536" w:type="dxa"/>
            <w:noWrap/>
            <w:vAlign w:val="center"/>
          </w:tcPr>
          <w:p w14:paraId="1C2CCE40">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产品合格证书、性能检验报告</w:t>
            </w:r>
          </w:p>
        </w:tc>
        <w:tc>
          <w:tcPr>
            <w:tcW w:w="4961" w:type="dxa"/>
            <w:noWrap/>
            <w:vAlign w:val="center"/>
          </w:tcPr>
          <w:p w14:paraId="7DF12871">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《建筑装饰装修工程质量验收标准》GB 50210-2018</w:t>
            </w:r>
          </w:p>
        </w:tc>
      </w:tr>
      <w:tr w14:paraId="3A8BD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286B2BBA">
            <w:pPr>
              <w:pStyle w:val="53"/>
              <w:ind w:left="24" w:right="24"/>
              <w:rPr>
                <w:rFonts w:hint="default" w:ascii="Times New Roman" w:hAnsi="Times New Roman" w:eastAsia="宋体" w:cs="Times New Roman"/>
                <w:szCs w:val="18"/>
              </w:rPr>
            </w:pPr>
          </w:p>
        </w:tc>
        <w:tc>
          <w:tcPr>
            <w:tcW w:w="1418" w:type="dxa"/>
            <w:vMerge w:val="continue"/>
            <w:noWrap/>
            <w:vAlign w:val="center"/>
          </w:tcPr>
          <w:p w14:paraId="327953FD">
            <w:pPr>
              <w:pStyle w:val="53"/>
              <w:ind w:left="24" w:right="24"/>
              <w:rPr>
                <w:rFonts w:hint="default" w:ascii="Times New Roman" w:hAnsi="Times New Roman" w:eastAsia="宋体" w:cs="Times New Roman"/>
                <w:szCs w:val="18"/>
              </w:rPr>
            </w:pPr>
          </w:p>
        </w:tc>
        <w:tc>
          <w:tcPr>
            <w:tcW w:w="2268" w:type="dxa"/>
            <w:noWrap/>
            <w:vAlign w:val="center"/>
          </w:tcPr>
          <w:p w14:paraId="7397ED72">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硅酮结构胶</w:t>
            </w:r>
          </w:p>
        </w:tc>
        <w:tc>
          <w:tcPr>
            <w:tcW w:w="4536" w:type="dxa"/>
            <w:noWrap/>
            <w:vAlign w:val="center"/>
          </w:tcPr>
          <w:p w14:paraId="267D14C5">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产品合格证书、性能检验报告，相容性和剥离粘结性检验报告</w:t>
            </w:r>
          </w:p>
        </w:tc>
        <w:tc>
          <w:tcPr>
            <w:tcW w:w="4961" w:type="dxa"/>
            <w:noWrap/>
            <w:vAlign w:val="center"/>
          </w:tcPr>
          <w:p w14:paraId="279281D7">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《建筑装饰装修工程质量验收标准》GB 50210-2018</w:t>
            </w:r>
          </w:p>
        </w:tc>
      </w:tr>
      <w:tr w14:paraId="530B3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21F95284">
            <w:pPr>
              <w:pStyle w:val="53"/>
              <w:ind w:left="24" w:right="24"/>
              <w:rPr>
                <w:rFonts w:hint="default" w:ascii="Times New Roman" w:hAnsi="Times New Roman" w:eastAsia="宋体" w:cs="Times New Roman"/>
                <w:szCs w:val="18"/>
              </w:rPr>
            </w:pPr>
          </w:p>
        </w:tc>
        <w:tc>
          <w:tcPr>
            <w:tcW w:w="1418" w:type="dxa"/>
            <w:vMerge w:val="continue"/>
            <w:noWrap/>
            <w:vAlign w:val="center"/>
          </w:tcPr>
          <w:p w14:paraId="74DF51CA">
            <w:pPr>
              <w:pStyle w:val="53"/>
              <w:ind w:left="24" w:right="24"/>
              <w:rPr>
                <w:rFonts w:hint="default" w:ascii="Times New Roman" w:hAnsi="Times New Roman" w:eastAsia="宋体" w:cs="Times New Roman"/>
                <w:szCs w:val="18"/>
              </w:rPr>
            </w:pPr>
          </w:p>
        </w:tc>
        <w:tc>
          <w:tcPr>
            <w:tcW w:w="2268" w:type="dxa"/>
            <w:noWrap/>
            <w:vAlign w:val="center"/>
          </w:tcPr>
          <w:p w14:paraId="3651A94C">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硅酮耐候密封胶</w:t>
            </w:r>
          </w:p>
        </w:tc>
        <w:tc>
          <w:tcPr>
            <w:tcW w:w="4536" w:type="dxa"/>
            <w:noWrap/>
            <w:vAlign w:val="center"/>
          </w:tcPr>
          <w:p w14:paraId="75D88646">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产品合格证书、性能检验报告和相容性检验报告</w:t>
            </w:r>
          </w:p>
        </w:tc>
        <w:tc>
          <w:tcPr>
            <w:tcW w:w="4961" w:type="dxa"/>
            <w:noWrap/>
            <w:vAlign w:val="center"/>
          </w:tcPr>
          <w:p w14:paraId="0EA41814">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《建筑装饰装修工程质量验收标准》GB 50210-2018</w:t>
            </w:r>
          </w:p>
          <w:p w14:paraId="483C796D">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《金属与石材幕墙工程技术规范》JGJ 133-2001</w:t>
            </w:r>
          </w:p>
        </w:tc>
      </w:tr>
      <w:tr w14:paraId="30D60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6FBDB49F">
            <w:pPr>
              <w:pStyle w:val="53"/>
              <w:ind w:left="24" w:right="24"/>
              <w:rPr>
                <w:rFonts w:hint="default" w:ascii="Times New Roman" w:hAnsi="Times New Roman" w:eastAsia="宋体" w:cs="Times New Roman"/>
                <w:szCs w:val="18"/>
              </w:rPr>
            </w:pPr>
          </w:p>
        </w:tc>
        <w:tc>
          <w:tcPr>
            <w:tcW w:w="1418" w:type="dxa"/>
            <w:vMerge w:val="continue"/>
            <w:noWrap/>
            <w:vAlign w:val="center"/>
          </w:tcPr>
          <w:p w14:paraId="5BC7290D">
            <w:pPr>
              <w:pStyle w:val="53"/>
              <w:ind w:left="24" w:right="24"/>
              <w:rPr>
                <w:rFonts w:hint="default" w:ascii="Times New Roman" w:hAnsi="Times New Roman" w:eastAsia="宋体" w:cs="Times New Roman"/>
                <w:szCs w:val="18"/>
              </w:rPr>
            </w:pPr>
          </w:p>
        </w:tc>
        <w:tc>
          <w:tcPr>
            <w:tcW w:w="2268" w:type="dxa"/>
            <w:noWrap/>
            <w:vAlign w:val="center"/>
          </w:tcPr>
          <w:p w14:paraId="027ECA24">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石材用密封胶</w:t>
            </w:r>
          </w:p>
        </w:tc>
        <w:tc>
          <w:tcPr>
            <w:tcW w:w="4536" w:type="dxa"/>
            <w:noWrap/>
            <w:vAlign w:val="center"/>
          </w:tcPr>
          <w:p w14:paraId="551D8891">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产品合格证书、性能检验报告和耐污染性检验报告</w:t>
            </w:r>
          </w:p>
        </w:tc>
        <w:tc>
          <w:tcPr>
            <w:tcW w:w="4961" w:type="dxa"/>
            <w:noWrap/>
            <w:vAlign w:val="center"/>
          </w:tcPr>
          <w:p w14:paraId="690CF313">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《建筑装饰装修工程质量验收标准》GB 50210-2018</w:t>
            </w:r>
          </w:p>
        </w:tc>
      </w:tr>
      <w:tr w14:paraId="41F57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1EBA9E97">
            <w:pPr>
              <w:pStyle w:val="53"/>
              <w:ind w:left="24" w:right="24"/>
              <w:rPr>
                <w:rFonts w:hint="default" w:ascii="Times New Roman" w:hAnsi="Times New Roman" w:eastAsia="宋体" w:cs="Times New Roman"/>
                <w:szCs w:val="18"/>
              </w:rPr>
            </w:pPr>
          </w:p>
        </w:tc>
        <w:tc>
          <w:tcPr>
            <w:tcW w:w="1418" w:type="dxa"/>
            <w:vMerge w:val="continue"/>
            <w:noWrap/>
            <w:vAlign w:val="center"/>
          </w:tcPr>
          <w:p w14:paraId="7862CD0F">
            <w:pPr>
              <w:pStyle w:val="53"/>
              <w:ind w:left="24" w:right="24"/>
              <w:rPr>
                <w:rFonts w:hint="default" w:ascii="Times New Roman" w:hAnsi="Times New Roman" w:eastAsia="宋体" w:cs="Times New Roman"/>
                <w:szCs w:val="18"/>
              </w:rPr>
            </w:pPr>
          </w:p>
        </w:tc>
        <w:tc>
          <w:tcPr>
            <w:tcW w:w="2268" w:type="dxa"/>
            <w:noWrap/>
            <w:vAlign w:val="center"/>
          </w:tcPr>
          <w:p w14:paraId="0161C039">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橡胶条</w:t>
            </w:r>
          </w:p>
        </w:tc>
        <w:tc>
          <w:tcPr>
            <w:tcW w:w="4536" w:type="dxa"/>
            <w:noWrap/>
            <w:vAlign w:val="center"/>
          </w:tcPr>
          <w:p w14:paraId="1E180348">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产品合格证书、性能检验报告、成分化验报告和保质年限证书</w:t>
            </w:r>
          </w:p>
        </w:tc>
        <w:tc>
          <w:tcPr>
            <w:tcW w:w="4961" w:type="dxa"/>
            <w:noWrap/>
            <w:vAlign w:val="center"/>
          </w:tcPr>
          <w:p w14:paraId="1A4299F5">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《建筑装饰装修工程质量验收标准》GB 50210-2018</w:t>
            </w:r>
          </w:p>
          <w:p w14:paraId="0818FED9">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《金属与石材幕墙工程技术规范》JGJ 133-2001</w:t>
            </w:r>
          </w:p>
        </w:tc>
      </w:tr>
      <w:tr w14:paraId="0C66B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00816F62">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14</w:t>
            </w:r>
          </w:p>
        </w:tc>
        <w:tc>
          <w:tcPr>
            <w:tcW w:w="1418" w:type="dxa"/>
            <w:vMerge w:val="restart"/>
            <w:noWrap/>
            <w:vAlign w:val="center"/>
          </w:tcPr>
          <w:p w14:paraId="009AA752">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建筑门窗</w:t>
            </w:r>
          </w:p>
        </w:tc>
        <w:tc>
          <w:tcPr>
            <w:tcW w:w="2268" w:type="dxa"/>
            <w:noWrap/>
            <w:vAlign w:val="center"/>
          </w:tcPr>
          <w:p w14:paraId="4811A86A">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所有门窗材料</w:t>
            </w:r>
          </w:p>
        </w:tc>
        <w:tc>
          <w:tcPr>
            <w:tcW w:w="4536" w:type="dxa"/>
            <w:noWrap/>
            <w:vAlign w:val="center"/>
          </w:tcPr>
          <w:p w14:paraId="6876D59D">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产品合格证书、性能检验报告</w:t>
            </w:r>
          </w:p>
        </w:tc>
        <w:tc>
          <w:tcPr>
            <w:tcW w:w="4961" w:type="dxa"/>
            <w:noWrap/>
            <w:vAlign w:val="center"/>
          </w:tcPr>
          <w:p w14:paraId="31EDD73B">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《建筑装饰装修工程质量验收标准》GB 50210-2018</w:t>
            </w:r>
          </w:p>
        </w:tc>
      </w:tr>
      <w:tr w14:paraId="31B8B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5C280896">
            <w:pPr>
              <w:pStyle w:val="53"/>
              <w:ind w:left="24" w:right="24"/>
              <w:rPr>
                <w:rFonts w:hint="default" w:ascii="Times New Roman" w:hAnsi="Times New Roman" w:eastAsia="宋体" w:cs="Times New Roman"/>
                <w:szCs w:val="18"/>
              </w:rPr>
            </w:pPr>
          </w:p>
        </w:tc>
        <w:tc>
          <w:tcPr>
            <w:tcW w:w="1418" w:type="dxa"/>
            <w:vMerge w:val="continue"/>
            <w:noWrap/>
            <w:vAlign w:val="center"/>
          </w:tcPr>
          <w:p w14:paraId="06DE4EC4">
            <w:pPr>
              <w:pStyle w:val="53"/>
              <w:ind w:left="24" w:right="24"/>
              <w:rPr>
                <w:rFonts w:hint="default" w:ascii="Times New Roman" w:hAnsi="Times New Roman" w:eastAsia="宋体" w:cs="Times New Roman"/>
                <w:szCs w:val="18"/>
              </w:rPr>
            </w:pPr>
          </w:p>
        </w:tc>
        <w:tc>
          <w:tcPr>
            <w:tcW w:w="2268" w:type="dxa"/>
            <w:noWrap/>
            <w:vAlign w:val="center"/>
          </w:tcPr>
          <w:p w14:paraId="19807ABD">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特种门及其配件</w:t>
            </w:r>
          </w:p>
        </w:tc>
        <w:tc>
          <w:tcPr>
            <w:tcW w:w="4536" w:type="dxa"/>
            <w:noWrap/>
            <w:vAlign w:val="center"/>
          </w:tcPr>
          <w:p w14:paraId="70F16DB6">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产品合格证书、性能检验报告和生产许可文件</w:t>
            </w:r>
          </w:p>
        </w:tc>
        <w:tc>
          <w:tcPr>
            <w:tcW w:w="4961" w:type="dxa"/>
            <w:noWrap/>
            <w:vAlign w:val="center"/>
          </w:tcPr>
          <w:p w14:paraId="790AE323">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《建筑装饰装修工程质量验收标准》GB 50210-2018</w:t>
            </w:r>
          </w:p>
        </w:tc>
      </w:tr>
      <w:tr w14:paraId="206E0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16784680">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15</w:t>
            </w:r>
          </w:p>
        </w:tc>
        <w:tc>
          <w:tcPr>
            <w:tcW w:w="1418" w:type="dxa"/>
            <w:vMerge w:val="restart"/>
            <w:noWrap/>
            <w:vAlign w:val="center"/>
          </w:tcPr>
          <w:p w14:paraId="1F355632">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装饰装修材料</w:t>
            </w:r>
          </w:p>
        </w:tc>
        <w:tc>
          <w:tcPr>
            <w:tcW w:w="2268" w:type="dxa"/>
            <w:noWrap/>
            <w:vAlign w:val="center"/>
          </w:tcPr>
          <w:p w14:paraId="5C3890C2">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所有装饰装修材料、构配件</w:t>
            </w:r>
          </w:p>
        </w:tc>
        <w:tc>
          <w:tcPr>
            <w:tcW w:w="4536" w:type="dxa"/>
            <w:noWrap/>
            <w:vAlign w:val="center"/>
          </w:tcPr>
          <w:p w14:paraId="01163F18">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产品合格证书、中文说明书、性能检验报告和进口产品商检报告</w:t>
            </w:r>
          </w:p>
        </w:tc>
        <w:tc>
          <w:tcPr>
            <w:tcW w:w="4961" w:type="dxa"/>
            <w:noWrap/>
            <w:vAlign w:val="center"/>
          </w:tcPr>
          <w:p w14:paraId="4D7F1C50">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《建筑装饰装修工程质量验收标准》GB 50210-2018</w:t>
            </w:r>
          </w:p>
        </w:tc>
      </w:tr>
      <w:tr w14:paraId="5C386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08589DC8">
            <w:pPr>
              <w:pStyle w:val="53"/>
              <w:ind w:left="24" w:right="24"/>
              <w:rPr>
                <w:rFonts w:hint="default" w:ascii="等线" w:hAnsi="等线" w:eastAsia="等线" w:cs="Times New Roman"/>
                <w:szCs w:val="18"/>
              </w:rPr>
            </w:pPr>
          </w:p>
        </w:tc>
        <w:tc>
          <w:tcPr>
            <w:tcW w:w="1418" w:type="dxa"/>
            <w:vMerge w:val="continue"/>
            <w:noWrap/>
            <w:vAlign w:val="center"/>
          </w:tcPr>
          <w:p w14:paraId="4AA9C83D">
            <w:pPr>
              <w:pStyle w:val="53"/>
              <w:ind w:left="24" w:right="24"/>
              <w:rPr>
                <w:rFonts w:hint="default" w:ascii="等线" w:hAnsi="等线" w:eastAsia="等线" w:cs="Times New Roman"/>
                <w:szCs w:val="18"/>
              </w:rPr>
            </w:pPr>
          </w:p>
        </w:tc>
        <w:tc>
          <w:tcPr>
            <w:tcW w:w="2268" w:type="dxa"/>
            <w:noWrap/>
            <w:vAlign w:val="center"/>
          </w:tcPr>
          <w:p w14:paraId="6E73AA0B">
            <w:pPr>
              <w:pStyle w:val="53"/>
              <w:ind w:left="24" w:right="24"/>
              <w:rPr>
                <w:rFonts w:hint="default" w:ascii="Times New Roman" w:hAnsi="Times New Roman" w:eastAsia="宋体" w:cs="Times New Roman"/>
                <w:szCs w:val="18"/>
              </w:rPr>
            </w:pPr>
            <w:r>
              <w:rPr>
                <w:rFonts w:ascii="Times New Roman" w:hAnsi="Times New Roman" w:eastAsia="宋体" w:cs="Times New Roman"/>
                <w:szCs w:val="18"/>
              </w:rPr>
              <w:t>地面工程材料或产品</w:t>
            </w:r>
          </w:p>
        </w:tc>
        <w:tc>
          <w:tcPr>
            <w:tcW w:w="4536" w:type="dxa"/>
            <w:noWrap/>
            <w:vAlign w:val="center"/>
          </w:tcPr>
          <w:p w14:paraId="664F58B0">
            <w:pPr>
              <w:pStyle w:val="53"/>
              <w:ind w:left="24" w:right="24"/>
              <w:rPr>
                <w:rFonts w:hint="default" w:ascii="Times New Roman" w:hAnsi="Times New Roman" w:eastAsia="宋体" w:cs="Times New Roman"/>
                <w:szCs w:val="18"/>
              </w:rPr>
            </w:pPr>
            <w:r>
              <w:rPr>
                <w:rFonts w:ascii="Times New Roman" w:hAnsi="Times New Roman" w:eastAsia="宋体" w:cs="Times New Roman"/>
                <w:szCs w:val="18"/>
              </w:rPr>
              <w:t>质量合格证明文件、检测报告</w:t>
            </w:r>
          </w:p>
        </w:tc>
        <w:tc>
          <w:tcPr>
            <w:tcW w:w="4961" w:type="dxa"/>
            <w:noWrap/>
            <w:vAlign w:val="center"/>
          </w:tcPr>
          <w:p w14:paraId="0D0A38F9">
            <w:pPr>
              <w:pStyle w:val="53"/>
              <w:ind w:left="24" w:right="24"/>
              <w:jc w:val="left"/>
              <w:rPr>
                <w:rFonts w:hint="default" w:ascii="Times New Roman" w:hAnsi="Times New Roman" w:eastAsia="宋体" w:cs="Times New Roman"/>
                <w:szCs w:val="18"/>
              </w:rPr>
            </w:pPr>
            <w:r>
              <w:rPr>
                <w:rFonts w:ascii="Times New Roman" w:hAnsi="Times New Roman" w:eastAsia="宋体" w:cs="Times New Roman"/>
                <w:szCs w:val="18"/>
              </w:rPr>
              <w:t>《</w:t>
            </w:r>
            <w:r>
              <w:fldChar w:fldCharType="begin"/>
            </w:r>
            <w:r>
              <w:instrText xml:space="preserve"> HYPERLINK "http://www.jianbiaoku.com/webarbs/book/177.shtml" \t "_self" </w:instrText>
            </w:r>
            <w:r>
              <w:fldChar w:fldCharType="separate"/>
            </w:r>
            <w:r>
              <w:rPr>
                <w:rFonts w:ascii="Times New Roman" w:hAnsi="Times New Roman" w:eastAsia="宋体" w:cs="Times New Roman"/>
                <w:szCs w:val="18"/>
              </w:rPr>
              <w:t>建筑地面工程施工质量验收规范》GB 50209-2010</w:t>
            </w:r>
            <w:r>
              <w:rPr>
                <w:rFonts w:ascii="Times New Roman" w:hAnsi="Times New Roman" w:eastAsia="宋体" w:cs="Times New Roman"/>
                <w:szCs w:val="18"/>
              </w:rPr>
              <w:fldChar w:fldCharType="end"/>
            </w:r>
          </w:p>
        </w:tc>
      </w:tr>
      <w:tr w14:paraId="05360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37865426">
            <w:pPr>
              <w:pStyle w:val="53"/>
              <w:ind w:left="24" w:right="24"/>
              <w:rPr>
                <w:rFonts w:hint="default" w:ascii="Times New Roman" w:hAnsi="Times New Roman" w:eastAsia="宋体" w:cs="Times New Roman"/>
                <w:szCs w:val="18"/>
              </w:rPr>
            </w:pPr>
          </w:p>
        </w:tc>
        <w:tc>
          <w:tcPr>
            <w:tcW w:w="1418" w:type="dxa"/>
            <w:vMerge w:val="continue"/>
            <w:noWrap/>
            <w:vAlign w:val="center"/>
          </w:tcPr>
          <w:p w14:paraId="375710B2">
            <w:pPr>
              <w:pStyle w:val="53"/>
              <w:ind w:left="24" w:right="24"/>
              <w:rPr>
                <w:rFonts w:hint="default" w:ascii="Times New Roman" w:hAnsi="Times New Roman" w:eastAsia="宋体" w:cs="Times New Roman"/>
                <w:szCs w:val="18"/>
              </w:rPr>
            </w:pPr>
          </w:p>
        </w:tc>
        <w:tc>
          <w:tcPr>
            <w:tcW w:w="2268" w:type="dxa"/>
            <w:noWrap/>
            <w:vAlign w:val="center"/>
          </w:tcPr>
          <w:p w14:paraId="22283CCE">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无机非金属建筑装饰装修材料</w:t>
            </w:r>
          </w:p>
        </w:tc>
        <w:tc>
          <w:tcPr>
            <w:tcW w:w="4536" w:type="dxa"/>
            <w:noWrap/>
            <w:vAlign w:val="center"/>
          </w:tcPr>
          <w:p w14:paraId="7CB170E4">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产品合格证书、中文说明书、性能检验报告、放射性指标检测报告和进口产品商检报告</w:t>
            </w:r>
          </w:p>
        </w:tc>
        <w:tc>
          <w:tcPr>
            <w:tcW w:w="4961" w:type="dxa"/>
            <w:noWrap/>
            <w:vAlign w:val="center"/>
          </w:tcPr>
          <w:p w14:paraId="3E44D4A9">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《建筑装饰装修工程质量验收标准》GB 50210-2018</w:t>
            </w:r>
          </w:p>
          <w:p w14:paraId="719F3EB8">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w:t>
            </w:r>
            <w:r>
              <w:fldChar w:fldCharType="begin"/>
            </w:r>
            <w:r>
              <w:instrText xml:space="preserve"> HYPERLINK "http://www.jianbiaoku.com/webarbs/book/105.shtml" \t "_self" </w:instrText>
            </w:r>
            <w:r>
              <w:fldChar w:fldCharType="separate"/>
            </w:r>
            <w:r>
              <w:rPr>
                <w:rFonts w:hint="default" w:ascii="Times New Roman" w:hAnsi="Times New Roman" w:eastAsia="宋体" w:cs="Times New Roman"/>
                <w:szCs w:val="18"/>
              </w:rPr>
              <w:t>民用建筑工程室内环境污染控制标准》GB 50325-2020</w:t>
            </w:r>
            <w:r>
              <w:rPr>
                <w:rFonts w:hint="default" w:ascii="Times New Roman" w:hAnsi="Times New Roman" w:eastAsia="宋体" w:cs="Times New Roman"/>
                <w:szCs w:val="18"/>
              </w:rPr>
              <w:fldChar w:fldCharType="end"/>
            </w:r>
          </w:p>
        </w:tc>
      </w:tr>
    </w:tbl>
    <w:p w14:paraId="2682F96E">
      <w:pPr>
        <w:widowControl/>
        <w:spacing w:line="240" w:lineRule="auto"/>
        <w:jc w:val="left"/>
      </w:pPr>
      <w:r>
        <w:br w:type="page"/>
      </w:r>
    </w:p>
    <w:p w14:paraId="5E5B264B">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170"/>
        <w:tblW w:w="138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18"/>
        <w:gridCol w:w="2268"/>
        <w:gridCol w:w="4536"/>
        <w:gridCol w:w="4961"/>
      </w:tblGrid>
      <w:tr w14:paraId="58E9E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704" w:type="dxa"/>
            <w:vAlign w:val="center"/>
          </w:tcPr>
          <w:p w14:paraId="69D90693">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序号</w:t>
            </w:r>
          </w:p>
        </w:tc>
        <w:tc>
          <w:tcPr>
            <w:tcW w:w="1418" w:type="dxa"/>
            <w:vAlign w:val="center"/>
          </w:tcPr>
          <w:p w14:paraId="45DE34DB">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类别</w:t>
            </w:r>
          </w:p>
        </w:tc>
        <w:tc>
          <w:tcPr>
            <w:tcW w:w="2268" w:type="dxa"/>
            <w:vAlign w:val="center"/>
          </w:tcPr>
          <w:p w14:paraId="789E8E45">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名称</w:t>
            </w:r>
          </w:p>
        </w:tc>
        <w:tc>
          <w:tcPr>
            <w:tcW w:w="4536" w:type="dxa"/>
            <w:vAlign w:val="center"/>
          </w:tcPr>
          <w:p w14:paraId="75C4EFAA">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质量证明文件组成</w:t>
            </w:r>
          </w:p>
        </w:tc>
        <w:tc>
          <w:tcPr>
            <w:tcW w:w="4961" w:type="dxa"/>
            <w:vAlign w:val="center"/>
          </w:tcPr>
          <w:p w14:paraId="1F2B3DAD">
            <w:pPr>
              <w:pStyle w:val="53"/>
              <w:ind w:left="24" w:right="24"/>
              <w:rPr>
                <w:rFonts w:hint="default" w:ascii="Times New Roman" w:hAnsi="Times New Roman" w:eastAsia="宋体" w:cs="Times New Roman"/>
                <w:b/>
                <w:szCs w:val="18"/>
              </w:rPr>
            </w:pPr>
            <w:r>
              <w:rPr>
                <w:rFonts w:hint="default" w:ascii="Times New Roman" w:hAnsi="Times New Roman" w:eastAsia="宋体" w:cs="Times New Roman"/>
                <w:b/>
                <w:szCs w:val="18"/>
              </w:rPr>
              <w:t>依据</w:t>
            </w:r>
          </w:p>
        </w:tc>
      </w:tr>
      <w:tr w14:paraId="2E0A6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0471F575">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15</w:t>
            </w:r>
          </w:p>
        </w:tc>
        <w:tc>
          <w:tcPr>
            <w:tcW w:w="1418" w:type="dxa"/>
            <w:vMerge w:val="restart"/>
            <w:noWrap/>
            <w:vAlign w:val="center"/>
          </w:tcPr>
          <w:p w14:paraId="22E23603">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装饰装修材料</w:t>
            </w:r>
          </w:p>
        </w:tc>
        <w:tc>
          <w:tcPr>
            <w:tcW w:w="2268" w:type="dxa"/>
            <w:noWrap/>
            <w:vAlign w:val="center"/>
          </w:tcPr>
          <w:p w14:paraId="5B3EE6E2">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人造木板及其制品</w:t>
            </w:r>
          </w:p>
        </w:tc>
        <w:tc>
          <w:tcPr>
            <w:tcW w:w="4536" w:type="dxa"/>
            <w:noWrap/>
            <w:vAlign w:val="center"/>
          </w:tcPr>
          <w:p w14:paraId="172C451F">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产品合格证书、中文说明书、性能检验报告、游离甲醛释放量检测报告和进口产品商检报告</w:t>
            </w:r>
          </w:p>
        </w:tc>
        <w:tc>
          <w:tcPr>
            <w:tcW w:w="4961" w:type="dxa"/>
            <w:noWrap/>
            <w:vAlign w:val="center"/>
          </w:tcPr>
          <w:p w14:paraId="186461A6">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《建筑装饰装修工程质量验收标准》GB 50210-2018</w:t>
            </w:r>
          </w:p>
          <w:p w14:paraId="5E02D74C">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w:t>
            </w:r>
            <w:r>
              <w:fldChar w:fldCharType="begin"/>
            </w:r>
            <w:r>
              <w:instrText xml:space="preserve"> HYPERLINK "http://www.jianbiaoku.com/webarbs/book/105.shtml" \t "_self" </w:instrText>
            </w:r>
            <w:r>
              <w:fldChar w:fldCharType="separate"/>
            </w:r>
            <w:r>
              <w:rPr>
                <w:rFonts w:hint="default" w:ascii="Times New Roman" w:hAnsi="Times New Roman" w:eastAsia="宋体" w:cs="Times New Roman"/>
                <w:szCs w:val="18"/>
              </w:rPr>
              <w:t>民用建筑工程室内环境污染控制标准》GB 50325-2020</w:t>
            </w:r>
            <w:r>
              <w:rPr>
                <w:rFonts w:hint="default" w:ascii="Times New Roman" w:hAnsi="Times New Roman" w:eastAsia="宋体" w:cs="Times New Roman"/>
                <w:szCs w:val="18"/>
              </w:rPr>
              <w:fldChar w:fldCharType="end"/>
            </w:r>
          </w:p>
        </w:tc>
      </w:tr>
      <w:tr w14:paraId="0BD37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61541E64">
            <w:pPr>
              <w:pStyle w:val="53"/>
              <w:ind w:left="24" w:right="24"/>
              <w:rPr>
                <w:rFonts w:hint="default" w:ascii="Times New Roman" w:hAnsi="Times New Roman" w:eastAsia="宋体" w:cs="Times New Roman"/>
                <w:szCs w:val="18"/>
              </w:rPr>
            </w:pPr>
          </w:p>
        </w:tc>
        <w:tc>
          <w:tcPr>
            <w:tcW w:w="1418" w:type="dxa"/>
            <w:vMerge w:val="continue"/>
            <w:noWrap/>
            <w:vAlign w:val="center"/>
          </w:tcPr>
          <w:p w14:paraId="731ED125">
            <w:pPr>
              <w:pStyle w:val="53"/>
              <w:ind w:left="24" w:right="24"/>
              <w:rPr>
                <w:rFonts w:hint="default" w:ascii="Times New Roman" w:hAnsi="Times New Roman" w:eastAsia="宋体" w:cs="Times New Roman"/>
                <w:szCs w:val="18"/>
              </w:rPr>
            </w:pPr>
          </w:p>
        </w:tc>
        <w:tc>
          <w:tcPr>
            <w:tcW w:w="2268" w:type="dxa"/>
            <w:noWrap/>
            <w:vAlign w:val="center"/>
          </w:tcPr>
          <w:p w14:paraId="004A6B16">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水性涂料、水性处理剂</w:t>
            </w:r>
          </w:p>
        </w:tc>
        <w:tc>
          <w:tcPr>
            <w:tcW w:w="4536" w:type="dxa"/>
            <w:noWrap/>
            <w:vAlign w:val="center"/>
          </w:tcPr>
          <w:p w14:paraId="41FADB2C">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产品合格证书、中文说明书、性能检验报告、游离甲醛含量检测报告和进口产品商检报告</w:t>
            </w:r>
          </w:p>
        </w:tc>
        <w:tc>
          <w:tcPr>
            <w:tcW w:w="4961" w:type="dxa"/>
            <w:noWrap/>
            <w:vAlign w:val="center"/>
          </w:tcPr>
          <w:p w14:paraId="4FB6F8F5">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《建筑装饰装修工程质量验收标准》GB 50210-2018</w:t>
            </w:r>
          </w:p>
          <w:p w14:paraId="3979AC4A">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w:t>
            </w:r>
            <w:r>
              <w:fldChar w:fldCharType="begin"/>
            </w:r>
            <w:r>
              <w:instrText xml:space="preserve"> HYPERLINK "http://www.jianbiaoku.com/webarbs/book/105.shtml" \t "_self" </w:instrText>
            </w:r>
            <w:r>
              <w:fldChar w:fldCharType="separate"/>
            </w:r>
            <w:r>
              <w:rPr>
                <w:rFonts w:hint="default" w:ascii="Times New Roman" w:hAnsi="Times New Roman" w:eastAsia="宋体" w:cs="Times New Roman"/>
                <w:szCs w:val="18"/>
              </w:rPr>
              <w:t>民用建筑工程室内环境污染控制标准》GB 50325-2020</w:t>
            </w:r>
            <w:r>
              <w:rPr>
                <w:rFonts w:hint="default" w:ascii="Times New Roman" w:hAnsi="Times New Roman" w:eastAsia="宋体" w:cs="Times New Roman"/>
                <w:szCs w:val="18"/>
              </w:rPr>
              <w:fldChar w:fldCharType="end"/>
            </w:r>
          </w:p>
        </w:tc>
      </w:tr>
      <w:tr w14:paraId="75CD7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49D09D70">
            <w:pPr>
              <w:pStyle w:val="53"/>
              <w:ind w:left="24" w:right="24"/>
              <w:rPr>
                <w:rFonts w:hint="default" w:ascii="Times New Roman" w:hAnsi="Times New Roman" w:eastAsia="宋体" w:cs="Times New Roman"/>
                <w:szCs w:val="18"/>
              </w:rPr>
            </w:pPr>
          </w:p>
        </w:tc>
        <w:tc>
          <w:tcPr>
            <w:tcW w:w="1418" w:type="dxa"/>
            <w:vMerge w:val="continue"/>
            <w:noWrap/>
            <w:vAlign w:val="center"/>
          </w:tcPr>
          <w:p w14:paraId="6334B125">
            <w:pPr>
              <w:pStyle w:val="53"/>
              <w:ind w:left="24" w:right="24"/>
              <w:rPr>
                <w:rFonts w:hint="default" w:ascii="Times New Roman" w:hAnsi="Times New Roman" w:eastAsia="宋体" w:cs="Times New Roman"/>
                <w:szCs w:val="18"/>
              </w:rPr>
            </w:pPr>
          </w:p>
        </w:tc>
        <w:tc>
          <w:tcPr>
            <w:tcW w:w="2268" w:type="dxa"/>
            <w:noWrap/>
            <w:vAlign w:val="center"/>
          </w:tcPr>
          <w:p w14:paraId="777CC203">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溶剂型涂料</w:t>
            </w:r>
          </w:p>
        </w:tc>
        <w:tc>
          <w:tcPr>
            <w:tcW w:w="4536" w:type="dxa"/>
            <w:noWrap/>
            <w:vAlign w:val="center"/>
          </w:tcPr>
          <w:p w14:paraId="082BEAAC">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产品合格证书、中文说明书、性能检验报告和进口产品商检报告；VOC、苯、甲苯＋二甲苯、乙苯含量检测报告，其中聚氨酯类的应有游离二异氰酸酯(TDI＋HDI)含量检测报告</w:t>
            </w:r>
          </w:p>
        </w:tc>
        <w:tc>
          <w:tcPr>
            <w:tcW w:w="4961" w:type="dxa"/>
            <w:noWrap/>
            <w:vAlign w:val="center"/>
          </w:tcPr>
          <w:p w14:paraId="17D68C72">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《建筑装饰装修工程质量验收标准》GB 50210-2018</w:t>
            </w:r>
          </w:p>
          <w:p w14:paraId="1CD6C197">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w:t>
            </w:r>
            <w:r>
              <w:fldChar w:fldCharType="begin"/>
            </w:r>
            <w:r>
              <w:instrText xml:space="preserve"> HYPERLINK "http://www.jianbiaoku.com/webarbs/book/105.shtml" \t "_self" </w:instrText>
            </w:r>
            <w:r>
              <w:fldChar w:fldCharType="separate"/>
            </w:r>
            <w:r>
              <w:rPr>
                <w:rFonts w:hint="default" w:ascii="Times New Roman" w:hAnsi="Times New Roman" w:eastAsia="宋体" w:cs="Times New Roman"/>
                <w:szCs w:val="18"/>
              </w:rPr>
              <w:t>民用建筑工程室内环境污染控制标准》GB 50325-2020</w:t>
            </w:r>
            <w:r>
              <w:rPr>
                <w:rFonts w:hint="default" w:ascii="Times New Roman" w:hAnsi="Times New Roman" w:eastAsia="宋体" w:cs="Times New Roman"/>
                <w:szCs w:val="18"/>
              </w:rPr>
              <w:fldChar w:fldCharType="end"/>
            </w:r>
          </w:p>
        </w:tc>
      </w:tr>
      <w:tr w14:paraId="0E68A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678CC403">
            <w:pPr>
              <w:pStyle w:val="53"/>
              <w:ind w:left="24" w:right="24"/>
              <w:rPr>
                <w:rFonts w:hint="default" w:ascii="Times New Roman" w:hAnsi="Times New Roman" w:eastAsia="宋体" w:cs="Times New Roman"/>
                <w:szCs w:val="18"/>
              </w:rPr>
            </w:pPr>
          </w:p>
        </w:tc>
        <w:tc>
          <w:tcPr>
            <w:tcW w:w="1418" w:type="dxa"/>
            <w:vMerge w:val="continue"/>
            <w:noWrap/>
            <w:vAlign w:val="center"/>
          </w:tcPr>
          <w:p w14:paraId="1E4891B7">
            <w:pPr>
              <w:pStyle w:val="53"/>
              <w:ind w:left="24" w:right="24"/>
              <w:rPr>
                <w:rFonts w:hint="default" w:ascii="Times New Roman" w:hAnsi="Times New Roman" w:eastAsia="宋体" w:cs="Times New Roman"/>
                <w:szCs w:val="18"/>
              </w:rPr>
            </w:pPr>
          </w:p>
        </w:tc>
        <w:tc>
          <w:tcPr>
            <w:tcW w:w="2268" w:type="dxa"/>
            <w:noWrap/>
            <w:vAlign w:val="center"/>
          </w:tcPr>
          <w:p w14:paraId="610ADF29">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壁纸(布)</w:t>
            </w:r>
          </w:p>
        </w:tc>
        <w:tc>
          <w:tcPr>
            <w:tcW w:w="4536" w:type="dxa"/>
            <w:noWrap/>
            <w:vAlign w:val="center"/>
          </w:tcPr>
          <w:p w14:paraId="7920253F">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产品合格证书、中文说明书、性能检验报告、游离甲醛含量检测报告和进口产品商检报告</w:t>
            </w:r>
          </w:p>
        </w:tc>
        <w:tc>
          <w:tcPr>
            <w:tcW w:w="4961" w:type="dxa"/>
            <w:noWrap/>
            <w:vAlign w:val="center"/>
          </w:tcPr>
          <w:p w14:paraId="6141DDAB">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《建筑装饰装修工程质量验收标准》GB 50210-2018</w:t>
            </w:r>
          </w:p>
          <w:p w14:paraId="36E1C5A9">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w:t>
            </w:r>
            <w:r>
              <w:fldChar w:fldCharType="begin"/>
            </w:r>
            <w:r>
              <w:instrText xml:space="preserve"> HYPERLINK "http://www.jianbiaoku.com/webarbs/book/105.shtml" \t "_self" </w:instrText>
            </w:r>
            <w:r>
              <w:fldChar w:fldCharType="separate"/>
            </w:r>
            <w:r>
              <w:rPr>
                <w:rFonts w:hint="default" w:ascii="Times New Roman" w:hAnsi="Times New Roman" w:eastAsia="宋体" w:cs="Times New Roman"/>
                <w:szCs w:val="18"/>
              </w:rPr>
              <w:t>民用建筑工程室内环境污染控制标准》GB 50325-2020</w:t>
            </w:r>
            <w:r>
              <w:rPr>
                <w:rFonts w:hint="default" w:ascii="Times New Roman" w:hAnsi="Times New Roman" w:eastAsia="宋体" w:cs="Times New Roman"/>
                <w:szCs w:val="18"/>
              </w:rPr>
              <w:fldChar w:fldCharType="end"/>
            </w:r>
          </w:p>
        </w:tc>
      </w:tr>
      <w:tr w14:paraId="6319D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704" w:type="dxa"/>
            <w:noWrap/>
            <w:vAlign w:val="center"/>
          </w:tcPr>
          <w:p w14:paraId="5F772216">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16</w:t>
            </w:r>
          </w:p>
        </w:tc>
        <w:tc>
          <w:tcPr>
            <w:tcW w:w="1418" w:type="dxa"/>
            <w:noWrap/>
            <w:vAlign w:val="center"/>
          </w:tcPr>
          <w:p w14:paraId="786381B4">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瓦</w:t>
            </w:r>
          </w:p>
        </w:tc>
        <w:tc>
          <w:tcPr>
            <w:tcW w:w="2268" w:type="dxa"/>
            <w:noWrap/>
            <w:vAlign w:val="center"/>
          </w:tcPr>
          <w:p w14:paraId="1C73BCD2">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块瓦、波形瓦、沥青瓦</w:t>
            </w:r>
          </w:p>
        </w:tc>
        <w:tc>
          <w:tcPr>
            <w:tcW w:w="4536" w:type="dxa"/>
            <w:noWrap/>
            <w:vAlign w:val="center"/>
          </w:tcPr>
          <w:p w14:paraId="1F1F8375">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出厂合格证、质量检验报告</w:t>
            </w:r>
          </w:p>
        </w:tc>
        <w:tc>
          <w:tcPr>
            <w:tcW w:w="4961" w:type="dxa"/>
            <w:noWrap/>
            <w:vAlign w:val="center"/>
          </w:tcPr>
          <w:p w14:paraId="1702D7B4">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w:t>
            </w:r>
            <w:r>
              <w:fldChar w:fldCharType="begin"/>
            </w:r>
            <w:r>
              <w:instrText xml:space="preserve"> HYPERLINK "http://www.jianbiaoku.com/webarbs/book/1038.shtml" \t "_self" </w:instrText>
            </w:r>
            <w:r>
              <w:fldChar w:fldCharType="separate"/>
            </w:r>
            <w:r>
              <w:rPr>
                <w:rFonts w:hint="default" w:ascii="Times New Roman" w:hAnsi="Times New Roman" w:eastAsia="宋体" w:cs="Times New Roman"/>
                <w:szCs w:val="18"/>
              </w:rPr>
              <w:t>坡屋面工程技术规范》GB 50693-2011</w:t>
            </w:r>
            <w:r>
              <w:rPr>
                <w:rFonts w:hint="default" w:ascii="Times New Roman" w:hAnsi="Times New Roman" w:eastAsia="宋体" w:cs="Times New Roman"/>
                <w:szCs w:val="18"/>
              </w:rPr>
              <w:fldChar w:fldCharType="end"/>
            </w:r>
          </w:p>
        </w:tc>
      </w:tr>
      <w:tr w14:paraId="37353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7068920F">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17</w:t>
            </w:r>
          </w:p>
        </w:tc>
        <w:tc>
          <w:tcPr>
            <w:tcW w:w="1418" w:type="dxa"/>
            <w:vMerge w:val="restart"/>
            <w:noWrap/>
            <w:vAlign w:val="center"/>
          </w:tcPr>
          <w:p w14:paraId="76B82F46">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结构加固材料</w:t>
            </w:r>
          </w:p>
        </w:tc>
        <w:tc>
          <w:tcPr>
            <w:tcW w:w="2268" w:type="dxa"/>
            <w:noWrap/>
            <w:vAlign w:val="center"/>
          </w:tcPr>
          <w:p w14:paraId="12FA8AF1">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外加剂（不包括阻锈剂）</w:t>
            </w:r>
          </w:p>
        </w:tc>
        <w:tc>
          <w:tcPr>
            <w:tcW w:w="4536" w:type="dxa"/>
            <w:noWrap/>
            <w:vAlign w:val="center"/>
          </w:tcPr>
          <w:p w14:paraId="30B0F26E">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产品合格证、出厂检验报告（包括与水泥适应性检验报告）</w:t>
            </w:r>
          </w:p>
        </w:tc>
        <w:tc>
          <w:tcPr>
            <w:tcW w:w="4961" w:type="dxa"/>
            <w:noWrap/>
            <w:vAlign w:val="center"/>
          </w:tcPr>
          <w:p w14:paraId="0F512641">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《建筑结构加固工程施工质量验收规范》GB 50550-2010</w:t>
            </w:r>
          </w:p>
        </w:tc>
      </w:tr>
      <w:tr w14:paraId="6DE95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0FE1F11E">
            <w:pPr>
              <w:pStyle w:val="53"/>
              <w:ind w:left="24" w:right="24"/>
              <w:rPr>
                <w:rFonts w:hint="default" w:ascii="Times New Roman" w:hAnsi="Times New Roman" w:eastAsia="宋体" w:cs="Times New Roman"/>
                <w:szCs w:val="18"/>
              </w:rPr>
            </w:pPr>
          </w:p>
        </w:tc>
        <w:tc>
          <w:tcPr>
            <w:tcW w:w="1418" w:type="dxa"/>
            <w:vMerge w:val="continue"/>
            <w:noWrap/>
            <w:vAlign w:val="center"/>
          </w:tcPr>
          <w:p w14:paraId="69EBCD75">
            <w:pPr>
              <w:pStyle w:val="53"/>
              <w:ind w:left="24" w:right="24"/>
              <w:rPr>
                <w:rFonts w:hint="default" w:ascii="Times New Roman" w:hAnsi="Times New Roman" w:eastAsia="宋体" w:cs="Times New Roman"/>
                <w:szCs w:val="18"/>
              </w:rPr>
            </w:pPr>
          </w:p>
        </w:tc>
        <w:tc>
          <w:tcPr>
            <w:tcW w:w="2268" w:type="dxa"/>
            <w:noWrap/>
            <w:vAlign w:val="center"/>
          </w:tcPr>
          <w:p w14:paraId="1635FF3D">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结构胶粘剂、纤维材料、裂缝修补用的注浆料、结构界面剂、结构加固用水泥基灌浆料</w:t>
            </w:r>
          </w:p>
        </w:tc>
        <w:tc>
          <w:tcPr>
            <w:tcW w:w="4536" w:type="dxa"/>
            <w:noWrap/>
            <w:vAlign w:val="center"/>
          </w:tcPr>
          <w:p w14:paraId="308D72B2">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产品合格证、出厂检验报告</w:t>
            </w:r>
          </w:p>
        </w:tc>
        <w:tc>
          <w:tcPr>
            <w:tcW w:w="4961" w:type="dxa"/>
            <w:noWrap/>
            <w:vAlign w:val="center"/>
          </w:tcPr>
          <w:p w14:paraId="3D75DE99">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《建筑结构加固工程施工质量验收规范》GB 50550-2010</w:t>
            </w:r>
          </w:p>
        </w:tc>
      </w:tr>
      <w:tr w14:paraId="2CF6D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2B7FC34B">
            <w:pPr>
              <w:pStyle w:val="53"/>
              <w:ind w:left="24" w:right="24"/>
              <w:rPr>
                <w:rFonts w:hint="default" w:ascii="Times New Roman" w:hAnsi="Times New Roman" w:eastAsia="宋体" w:cs="Times New Roman"/>
                <w:szCs w:val="18"/>
              </w:rPr>
            </w:pPr>
          </w:p>
        </w:tc>
        <w:tc>
          <w:tcPr>
            <w:tcW w:w="1418" w:type="dxa"/>
            <w:vMerge w:val="continue"/>
            <w:noWrap/>
            <w:vAlign w:val="center"/>
          </w:tcPr>
          <w:p w14:paraId="5F73D5CF">
            <w:pPr>
              <w:pStyle w:val="53"/>
              <w:ind w:left="24" w:right="24"/>
              <w:rPr>
                <w:rFonts w:hint="default" w:ascii="Times New Roman" w:hAnsi="Times New Roman" w:eastAsia="宋体" w:cs="Times New Roman"/>
                <w:szCs w:val="18"/>
              </w:rPr>
            </w:pPr>
          </w:p>
        </w:tc>
        <w:tc>
          <w:tcPr>
            <w:tcW w:w="2268" w:type="dxa"/>
            <w:noWrap/>
            <w:vAlign w:val="center"/>
          </w:tcPr>
          <w:p w14:paraId="79DE3D90">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结构加固用锚栓</w:t>
            </w:r>
          </w:p>
        </w:tc>
        <w:tc>
          <w:tcPr>
            <w:tcW w:w="4536" w:type="dxa"/>
            <w:noWrap/>
            <w:vAlign w:val="center"/>
          </w:tcPr>
          <w:p w14:paraId="5DECB592">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产品合格证、出厂检验报告和地震设防区的认证或验证证书</w:t>
            </w:r>
          </w:p>
        </w:tc>
        <w:tc>
          <w:tcPr>
            <w:tcW w:w="4961" w:type="dxa"/>
            <w:noWrap/>
            <w:vAlign w:val="center"/>
          </w:tcPr>
          <w:p w14:paraId="5CFE9068">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《建筑结构加固工程施工质量验收规范》GB 50550-2010</w:t>
            </w:r>
          </w:p>
        </w:tc>
      </w:tr>
      <w:tr w14:paraId="5351D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noWrap/>
            <w:vAlign w:val="center"/>
          </w:tcPr>
          <w:p w14:paraId="14554394">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18</w:t>
            </w:r>
          </w:p>
        </w:tc>
        <w:tc>
          <w:tcPr>
            <w:tcW w:w="1418" w:type="dxa"/>
            <w:vMerge w:val="restart"/>
            <w:noWrap/>
            <w:vAlign w:val="center"/>
          </w:tcPr>
          <w:p w14:paraId="260E468E">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机电材料、设备</w:t>
            </w:r>
          </w:p>
        </w:tc>
        <w:tc>
          <w:tcPr>
            <w:tcW w:w="2268" w:type="dxa"/>
            <w:noWrap/>
            <w:vAlign w:val="center"/>
          </w:tcPr>
          <w:p w14:paraId="0CB57B7F">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给水排水及采暖材料、构配件和设备</w:t>
            </w:r>
          </w:p>
        </w:tc>
        <w:tc>
          <w:tcPr>
            <w:tcW w:w="4536" w:type="dxa"/>
            <w:noWrap/>
            <w:vAlign w:val="center"/>
          </w:tcPr>
          <w:p w14:paraId="294F7CAC">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质量合格证明文件、性能检测报告</w:t>
            </w:r>
          </w:p>
        </w:tc>
        <w:tc>
          <w:tcPr>
            <w:tcW w:w="4961" w:type="dxa"/>
            <w:noWrap/>
            <w:vAlign w:val="center"/>
          </w:tcPr>
          <w:p w14:paraId="696E9B8A">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w:t>
            </w:r>
            <w:r>
              <w:fldChar w:fldCharType="begin"/>
            </w:r>
            <w:r>
              <w:instrText xml:space="preserve"> HYPERLINK "http://www.jianbiaoku.com/webarbs/book/106.shtml" \t "_self" </w:instrText>
            </w:r>
            <w:r>
              <w:fldChar w:fldCharType="separate"/>
            </w:r>
            <w:r>
              <w:rPr>
                <w:rFonts w:hint="default" w:ascii="Times New Roman" w:hAnsi="Times New Roman" w:eastAsia="宋体" w:cs="Times New Roman"/>
                <w:szCs w:val="18"/>
              </w:rPr>
              <w:t>建筑给水排水及采暖工程施工质量验收规范》GB 50242-2002</w:t>
            </w:r>
            <w:r>
              <w:rPr>
                <w:rFonts w:hint="default" w:ascii="Times New Roman" w:hAnsi="Times New Roman" w:eastAsia="宋体" w:cs="Times New Roman"/>
                <w:szCs w:val="18"/>
              </w:rPr>
              <w:fldChar w:fldCharType="end"/>
            </w:r>
          </w:p>
        </w:tc>
      </w:tr>
      <w:tr w14:paraId="6DFA9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06437989">
            <w:pPr>
              <w:pStyle w:val="53"/>
              <w:ind w:left="24" w:right="24"/>
              <w:rPr>
                <w:rFonts w:hint="default" w:ascii="Times New Roman" w:hAnsi="Times New Roman" w:eastAsia="宋体" w:cs="Times New Roman"/>
                <w:szCs w:val="18"/>
              </w:rPr>
            </w:pPr>
          </w:p>
        </w:tc>
        <w:tc>
          <w:tcPr>
            <w:tcW w:w="1418" w:type="dxa"/>
            <w:vMerge w:val="continue"/>
            <w:noWrap/>
            <w:vAlign w:val="center"/>
          </w:tcPr>
          <w:p w14:paraId="659A43CD">
            <w:pPr>
              <w:pStyle w:val="53"/>
              <w:ind w:left="24" w:right="24"/>
              <w:rPr>
                <w:rFonts w:hint="default" w:ascii="Times New Roman" w:hAnsi="Times New Roman" w:eastAsia="宋体" w:cs="Times New Roman"/>
                <w:szCs w:val="18"/>
              </w:rPr>
            </w:pPr>
          </w:p>
        </w:tc>
        <w:tc>
          <w:tcPr>
            <w:tcW w:w="2268" w:type="dxa"/>
            <w:noWrap/>
            <w:vAlign w:val="center"/>
          </w:tcPr>
          <w:p w14:paraId="6A27F0CD">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通风与空调材料、设备</w:t>
            </w:r>
          </w:p>
        </w:tc>
        <w:tc>
          <w:tcPr>
            <w:tcW w:w="4536" w:type="dxa"/>
            <w:noWrap/>
            <w:vAlign w:val="center"/>
          </w:tcPr>
          <w:p w14:paraId="194DE6CE">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出厂合格证明</w:t>
            </w:r>
          </w:p>
        </w:tc>
        <w:tc>
          <w:tcPr>
            <w:tcW w:w="4961" w:type="dxa"/>
            <w:noWrap/>
            <w:vAlign w:val="center"/>
          </w:tcPr>
          <w:p w14:paraId="5C9C29C0">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w:t>
            </w:r>
            <w:r>
              <w:fldChar w:fldCharType="begin"/>
            </w:r>
            <w:r>
              <w:instrText xml:space="preserve"> HYPERLINK "http://www.jianbiaoku.com/webarbs/book/117.shtml" \t "_self" </w:instrText>
            </w:r>
            <w:r>
              <w:fldChar w:fldCharType="separate"/>
            </w:r>
            <w:r>
              <w:rPr>
                <w:rFonts w:hint="default" w:ascii="Times New Roman" w:hAnsi="Times New Roman" w:eastAsia="宋体" w:cs="Times New Roman"/>
                <w:szCs w:val="18"/>
              </w:rPr>
              <w:t>通风与空调工程施工质量验收规范》GB 50243-2016</w:t>
            </w:r>
            <w:r>
              <w:rPr>
                <w:rFonts w:hint="default" w:ascii="Times New Roman" w:hAnsi="Times New Roman" w:eastAsia="宋体" w:cs="Times New Roman"/>
                <w:szCs w:val="18"/>
              </w:rPr>
              <w:fldChar w:fldCharType="end"/>
            </w:r>
          </w:p>
        </w:tc>
      </w:tr>
      <w:tr w14:paraId="110F8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429D19E9">
            <w:pPr>
              <w:pStyle w:val="53"/>
              <w:ind w:left="24" w:right="24"/>
              <w:rPr>
                <w:rFonts w:hint="default" w:ascii="Times New Roman" w:hAnsi="Times New Roman" w:eastAsia="宋体" w:cs="Times New Roman"/>
                <w:szCs w:val="18"/>
              </w:rPr>
            </w:pPr>
          </w:p>
        </w:tc>
        <w:tc>
          <w:tcPr>
            <w:tcW w:w="1418" w:type="dxa"/>
            <w:vMerge w:val="continue"/>
            <w:noWrap/>
            <w:vAlign w:val="center"/>
          </w:tcPr>
          <w:p w14:paraId="1FF7D6CA">
            <w:pPr>
              <w:pStyle w:val="53"/>
              <w:ind w:left="24" w:right="24"/>
              <w:rPr>
                <w:rFonts w:hint="default" w:ascii="Times New Roman" w:hAnsi="Times New Roman" w:eastAsia="宋体" w:cs="Times New Roman"/>
                <w:szCs w:val="18"/>
              </w:rPr>
            </w:pPr>
          </w:p>
        </w:tc>
        <w:tc>
          <w:tcPr>
            <w:tcW w:w="2268" w:type="dxa"/>
            <w:noWrap/>
            <w:vAlign w:val="center"/>
          </w:tcPr>
          <w:p w14:paraId="01F7C061">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电气材料、设备</w:t>
            </w:r>
          </w:p>
        </w:tc>
        <w:tc>
          <w:tcPr>
            <w:tcW w:w="4536" w:type="dxa"/>
            <w:noWrap/>
            <w:vAlign w:val="center"/>
          </w:tcPr>
          <w:p w14:paraId="189BF72C">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出厂合格证、出厂试验报告和随带技术文件</w:t>
            </w:r>
          </w:p>
        </w:tc>
        <w:tc>
          <w:tcPr>
            <w:tcW w:w="4961" w:type="dxa"/>
            <w:noWrap/>
            <w:vAlign w:val="center"/>
          </w:tcPr>
          <w:p w14:paraId="326613BA">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w:t>
            </w:r>
            <w:r>
              <w:fldChar w:fldCharType="begin"/>
            </w:r>
            <w:r>
              <w:instrText xml:space="preserve"> HYPERLINK "http://www.jianbiaoku.com/webarbs/book/79641.shtml" \t "_self" </w:instrText>
            </w:r>
            <w:r>
              <w:fldChar w:fldCharType="separate"/>
            </w:r>
            <w:r>
              <w:rPr>
                <w:rFonts w:hint="default" w:ascii="Times New Roman" w:hAnsi="Times New Roman" w:eastAsia="宋体" w:cs="Times New Roman"/>
                <w:szCs w:val="18"/>
              </w:rPr>
              <w:t>建筑电气工程施工质量验收规范》GB 50303-2015</w:t>
            </w:r>
            <w:r>
              <w:rPr>
                <w:rFonts w:hint="default" w:ascii="Times New Roman" w:hAnsi="Times New Roman" w:eastAsia="宋体" w:cs="Times New Roman"/>
                <w:szCs w:val="18"/>
              </w:rPr>
              <w:fldChar w:fldCharType="end"/>
            </w:r>
          </w:p>
        </w:tc>
      </w:tr>
      <w:tr w14:paraId="190BD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1CE06C78">
            <w:pPr>
              <w:pStyle w:val="53"/>
              <w:ind w:left="24" w:right="24"/>
              <w:rPr>
                <w:rFonts w:hint="default" w:ascii="Times New Roman" w:hAnsi="Times New Roman" w:eastAsia="宋体" w:cs="Times New Roman"/>
                <w:szCs w:val="18"/>
              </w:rPr>
            </w:pPr>
          </w:p>
        </w:tc>
        <w:tc>
          <w:tcPr>
            <w:tcW w:w="1418" w:type="dxa"/>
            <w:vMerge w:val="continue"/>
            <w:noWrap/>
            <w:vAlign w:val="center"/>
          </w:tcPr>
          <w:p w14:paraId="68ADFC3A">
            <w:pPr>
              <w:pStyle w:val="53"/>
              <w:ind w:left="24" w:right="24"/>
              <w:rPr>
                <w:rFonts w:hint="default" w:ascii="Times New Roman" w:hAnsi="Times New Roman" w:eastAsia="宋体" w:cs="Times New Roman"/>
                <w:szCs w:val="18"/>
              </w:rPr>
            </w:pPr>
          </w:p>
        </w:tc>
        <w:tc>
          <w:tcPr>
            <w:tcW w:w="2268" w:type="dxa"/>
            <w:noWrap/>
            <w:vAlign w:val="center"/>
          </w:tcPr>
          <w:p w14:paraId="75B22598">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智能系统材料、设备</w:t>
            </w:r>
          </w:p>
        </w:tc>
        <w:tc>
          <w:tcPr>
            <w:tcW w:w="4536" w:type="dxa"/>
            <w:noWrap/>
            <w:vAlign w:val="center"/>
          </w:tcPr>
          <w:p w14:paraId="4E5920F8">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产品合格证、质检报告、说明书，进口产品原产地证明和商检证明</w:t>
            </w:r>
          </w:p>
        </w:tc>
        <w:tc>
          <w:tcPr>
            <w:tcW w:w="4961" w:type="dxa"/>
            <w:noWrap/>
            <w:vAlign w:val="center"/>
          </w:tcPr>
          <w:p w14:paraId="4C52A189">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w:t>
            </w:r>
            <w:r>
              <w:fldChar w:fldCharType="begin"/>
            </w:r>
            <w:r>
              <w:instrText xml:space="preserve"> HYPERLINK "http://www.jianbiaoku.com/webarbs/book/5870.shtml" \t "_self" </w:instrText>
            </w:r>
            <w:r>
              <w:fldChar w:fldCharType="separate"/>
            </w:r>
            <w:r>
              <w:rPr>
                <w:rFonts w:hint="default" w:ascii="Times New Roman" w:hAnsi="Times New Roman" w:eastAsia="宋体" w:cs="Times New Roman"/>
                <w:szCs w:val="18"/>
              </w:rPr>
              <w:t>智能建筑工程施工规范》GB 50606-2010</w:t>
            </w:r>
            <w:r>
              <w:rPr>
                <w:rFonts w:hint="default" w:ascii="Times New Roman" w:hAnsi="Times New Roman" w:eastAsia="宋体" w:cs="Times New Roman"/>
                <w:szCs w:val="18"/>
              </w:rPr>
              <w:fldChar w:fldCharType="end"/>
            </w:r>
          </w:p>
        </w:tc>
      </w:tr>
      <w:tr w14:paraId="79D8C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noWrap/>
            <w:vAlign w:val="center"/>
          </w:tcPr>
          <w:p w14:paraId="77427A06">
            <w:pPr>
              <w:pStyle w:val="53"/>
              <w:ind w:left="24" w:right="24"/>
              <w:rPr>
                <w:rFonts w:hint="default" w:ascii="Times New Roman" w:hAnsi="Times New Roman" w:eastAsia="宋体" w:cs="Times New Roman"/>
                <w:szCs w:val="18"/>
              </w:rPr>
            </w:pPr>
          </w:p>
        </w:tc>
        <w:tc>
          <w:tcPr>
            <w:tcW w:w="1418" w:type="dxa"/>
            <w:vMerge w:val="continue"/>
            <w:noWrap/>
            <w:vAlign w:val="center"/>
          </w:tcPr>
          <w:p w14:paraId="4C5020C7">
            <w:pPr>
              <w:pStyle w:val="53"/>
              <w:ind w:left="24" w:right="24"/>
              <w:rPr>
                <w:rFonts w:hint="default" w:ascii="Times New Roman" w:hAnsi="Times New Roman" w:eastAsia="宋体" w:cs="Times New Roman"/>
                <w:szCs w:val="18"/>
              </w:rPr>
            </w:pPr>
          </w:p>
        </w:tc>
        <w:tc>
          <w:tcPr>
            <w:tcW w:w="2268" w:type="dxa"/>
            <w:noWrap/>
            <w:vAlign w:val="center"/>
          </w:tcPr>
          <w:p w14:paraId="39066203">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电梯</w:t>
            </w:r>
          </w:p>
        </w:tc>
        <w:tc>
          <w:tcPr>
            <w:tcW w:w="4536" w:type="dxa"/>
            <w:noWrap/>
            <w:vAlign w:val="center"/>
          </w:tcPr>
          <w:p w14:paraId="44EAE043">
            <w:pPr>
              <w:pStyle w:val="53"/>
              <w:ind w:left="24" w:right="24"/>
              <w:rPr>
                <w:rFonts w:hint="default" w:ascii="Times New Roman" w:hAnsi="Times New Roman" w:eastAsia="宋体" w:cs="Times New Roman"/>
                <w:szCs w:val="18"/>
              </w:rPr>
            </w:pPr>
            <w:r>
              <w:rPr>
                <w:rFonts w:hint="default" w:ascii="Times New Roman" w:hAnsi="Times New Roman" w:eastAsia="宋体" w:cs="Times New Roman"/>
                <w:szCs w:val="18"/>
              </w:rPr>
              <w:t>产品出厂合格证，门锁装置、限速器、安全钳及缓冲器的型式试验证书，安装、使用维护说明书</w:t>
            </w:r>
          </w:p>
        </w:tc>
        <w:tc>
          <w:tcPr>
            <w:tcW w:w="4961" w:type="dxa"/>
            <w:noWrap/>
            <w:vAlign w:val="center"/>
          </w:tcPr>
          <w:p w14:paraId="01AA35A6">
            <w:pPr>
              <w:pStyle w:val="53"/>
              <w:ind w:left="24" w:right="24"/>
              <w:jc w:val="left"/>
              <w:rPr>
                <w:rFonts w:hint="default" w:ascii="Times New Roman" w:hAnsi="Times New Roman" w:eastAsia="宋体" w:cs="Times New Roman"/>
                <w:szCs w:val="18"/>
              </w:rPr>
            </w:pPr>
            <w:r>
              <w:rPr>
                <w:rFonts w:hint="default" w:ascii="Times New Roman" w:hAnsi="Times New Roman" w:eastAsia="宋体" w:cs="Times New Roman"/>
                <w:szCs w:val="18"/>
              </w:rPr>
              <w:t>《电梯工程施工质量验收规范》GB 50310-2002</w:t>
            </w:r>
          </w:p>
        </w:tc>
      </w:tr>
    </w:tbl>
    <w:p w14:paraId="4DA5C5C5">
      <w:pPr>
        <w:rPr>
          <w:rFonts w:cs="Times New Roman"/>
          <w:sz w:val="18"/>
          <w:szCs w:val="18"/>
        </w:rPr>
      </w:pPr>
      <w:r>
        <w:rPr>
          <w:rFonts w:hint="eastAsia" w:cs="Times New Roman"/>
          <w:sz w:val="18"/>
          <w:szCs w:val="18"/>
        </w:rPr>
        <w:t>说明：本表仅列出专业验收标准中要求的产品相关质量证明文件，企业相关质量证明文件可根据具体情况确定。</w:t>
      </w:r>
      <w:r>
        <w:rPr>
          <w:rFonts w:cs="Times New Roman"/>
          <w:sz w:val="18"/>
          <w:szCs w:val="18"/>
        </w:rPr>
        <w:br w:type="page"/>
      </w:r>
    </w:p>
    <w:p w14:paraId="4C3F9CC9">
      <w:pPr>
        <w:pStyle w:val="2"/>
        <w:rPr>
          <w:rFonts w:cs="Times New Roman"/>
          <w:b w:val="0"/>
          <w:sz w:val="21"/>
          <w:szCs w:val="21"/>
        </w:rPr>
      </w:pPr>
      <w:bookmarkStart w:id="56" w:name="_Toc212802947"/>
      <w:r>
        <w:rPr>
          <w:rFonts w:cs="Times New Roman"/>
        </w:rPr>
        <w:t>附录B  建筑材料、构配件外观质量检查内容索引表</w:t>
      </w:r>
      <w:bookmarkEnd w:id="56"/>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765"/>
        <w:gridCol w:w="1985"/>
      </w:tblGrid>
      <w:tr w14:paraId="3E483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446" w:hRule="atLeast"/>
          <w:jc w:val="center"/>
        </w:trPr>
        <w:tc>
          <w:tcPr>
            <w:tcW w:w="704" w:type="dxa"/>
            <w:vAlign w:val="center"/>
          </w:tcPr>
          <w:p w14:paraId="3F6E9845">
            <w:pPr>
              <w:pStyle w:val="53"/>
              <w:ind w:left="24" w:right="24"/>
              <w:rPr>
                <w:rFonts w:hint="default" w:cs="Times New Roman"/>
                <w:b/>
              </w:rPr>
            </w:pPr>
            <w:bookmarkStart w:id="57" w:name="_Hlk211695075"/>
            <w:r>
              <w:rPr>
                <w:rFonts w:hint="default" w:cs="Times New Roman"/>
                <w:b/>
              </w:rPr>
              <w:t>序号</w:t>
            </w:r>
          </w:p>
        </w:tc>
        <w:tc>
          <w:tcPr>
            <w:tcW w:w="710" w:type="dxa"/>
            <w:vAlign w:val="center"/>
          </w:tcPr>
          <w:p w14:paraId="10D47353">
            <w:pPr>
              <w:pStyle w:val="53"/>
              <w:ind w:left="24" w:right="24"/>
              <w:rPr>
                <w:rFonts w:hint="default" w:cs="Times New Roman"/>
                <w:b/>
              </w:rPr>
            </w:pPr>
            <w:r>
              <w:rPr>
                <w:rFonts w:hint="default" w:cs="Times New Roman"/>
                <w:b/>
              </w:rPr>
              <w:t>类别</w:t>
            </w:r>
          </w:p>
        </w:tc>
        <w:tc>
          <w:tcPr>
            <w:tcW w:w="1432" w:type="dxa"/>
            <w:vAlign w:val="center"/>
          </w:tcPr>
          <w:p w14:paraId="4158EBFA">
            <w:pPr>
              <w:pStyle w:val="53"/>
              <w:ind w:left="24" w:right="24"/>
              <w:rPr>
                <w:rFonts w:hint="default" w:cs="Times New Roman"/>
                <w:b/>
              </w:rPr>
            </w:pPr>
            <w:r>
              <w:rPr>
                <w:rFonts w:hint="default" w:cs="Times New Roman"/>
                <w:b/>
              </w:rPr>
              <w:t>检测试验项目</w:t>
            </w:r>
          </w:p>
        </w:tc>
        <w:tc>
          <w:tcPr>
            <w:tcW w:w="9765" w:type="dxa"/>
            <w:vAlign w:val="center"/>
          </w:tcPr>
          <w:p w14:paraId="0B61B1D6">
            <w:pPr>
              <w:pStyle w:val="53"/>
              <w:ind w:left="24" w:right="24"/>
              <w:rPr>
                <w:rFonts w:hint="default" w:cs="Times New Roman"/>
                <w:b/>
                <w:color w:val="C0504D"/>
              </w:rPr>
            </w:pPr>
            <w:r>
              <w:rPr>
                <w:rFonts w:hint="default" w:cs="Times New Roman"/>
                <w:b/>
              </w:rPr>
              <w:t>外观质量检查要求</w:t>
            </w:r>
          </w:p>
        </w:tc>
        <w:tc>
          <w:tcPr>
            <w:tcW w:w="1985" w:type="dxa"/>
            <w:vAlign w:val="center"/>
          </w:tcPr>
          <w:p w14:paraId="3DF01451">
            <w:pPr>
              <w:pStyle w:val="53"/>
              <w:ind w:left="24" w:right="24"/>
              <w:rPr>
                <w:rFonts w:hint="default" w:cs="Times New Roman"/>
                <w:b/>
              </w:rPr>
            </w:pPr>
            <w:r>
              <w:rPr>
                <w:rFonts w:hint="default" w:cs="Times New Roman"/>
                <w:b/>
              </w:rPr>
              <w:t>依据</w:t>
            </w:r>
          </w:p>
        </w:tc>
      </w:tr>
      <w:tr w14:paraId="4D9AD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restart"/>
            <w:vAlign w:val="center"/>
          </w:tcPr>
          <w:p w14:paraId="7441C7C7">
            <w:pPr>
              <w:pStyle w:val="53"/>
              <w:ind w:left="24" w:right="24"/>
              <w:rPr>
                <w:rFonts w:hint="default" w:cs="Times New Roman"/>
                <w:bCs/>
              </w:rPr>
            </w:pPr>
            <w:r>
              <w:rPr>
                <w:rFonts w:hint="default" w:cs="Times New Roman"/>
                <w:bCs/>
              </w:rPr>
              <w:t>1</w:t>
            </w:r>
          </w:p>
        </w:tc>
        <w:tc>
          <w:tcPr>
            <w:tcW w:w="710" w:type="dxa"/>
            <w:vMerge w:val="restart"/>
            <w:vAlign w:val="center"/>
          </w:tcPr>
          <w:p w14:paraId="1A9A1C60">
            <w:pPr>
              <w:pStyle w:val="53"/>
              <w:ind w:left="24" w:right="24"/>
              <w:rPr>
                <w:rFonts w:hint="default" w:cs="Times New Roman"/>
                <w:bCs/>
              </w:rPr>
            </w:pPr>
            <w:r>
              <w:rPr>
                <w:rFonts w:hint="default" w:cs="Times New Roman"/>
                <w:bCs/>
              </w:rPr>
              <w:t>水泥</w:t>
            </w:r>
          </w:p>
        </w:tc>
        <w:tc>
          <w:tcPr>
            <w:tcW w:w="1432" w:type="dxa"/>
            <w:vAlign w:val="center"/>
          </w:tcPr>
          <w:p w14:paraId="253F44C0">
            <w:pPr>
              <w:pStyle w:val="53"/>
              <w:ind w:left="24" w:right="24"/>
              <w:rPr>
                <w:rFonts w:hint="default" w:cs="Times New Roman"/>
              </w:rPr>
            </w:pPr>
            <w:r>
              <w:rPr>
                <w:rFonts w:hint="default" w:cs="Times New Roman"/>
              </w:rPr>
              <w:t>通用硅酸盐水泥</w:t>
            </w:r>
          </w:p>
        </w:tc>
        <w:tc>
          <w:tcPr>
            <w:tcW w:w="9765" w:type="dxa"/>
            <w:vAlign w:val="center"/>
          </w:tcPr>
          <w:p w14:paraId="073D443C">
            <w:pPr>
              <w:pStyle w:val="53"/>
              <w:ind w:left="229" w:right="24" w:hanging="205" w:hangingChars="114"/>
              <w:jc w:val="both"/>
              <w:rPr>
                <w:rFonts w:hint="default" w:cs="Times New Roman"/>
                <w:bCs/>
              </w:rPr>
            </w:pPr>
            <w:r>
              <w:rPr>
                <w:rFonts w:hint="default" w:cs="Times New Roman"/>
                <w:bCs/>
              </w:rPr>
              <w:t>1.包装检查包装完整性：袋装水泥的包装应完好无破损，封口严密。散装水泥则需确保运输工具的密封性。</w:t>
            </w:r>
          </w:p>
          <w:p w14:paraId="546F540A">
            <w:pPr>
              <w:pStyle w:val="53"/>
              <w:ind w:left="229" w:right="24" w:hanging="205" w:hangingChars="114"/>
              <w:jc w:val="both"/>
              <w:rPr>
                <w:rFonts w:hint="default" w:cs="Times New Roman"/>
                <w:bCs/>
              </w:rPr>
            </w:pPr>
            <w:r>
              <w:rPr>
                <w:rFonts w:hint="default" w:cs="Times New Roman"/>
                <w:bCs/>
              </w:rPr>
              <w:t>2.包装标识：包装袋上应清晰标明执行标准、水泥品种、代号、强度等级、生产者名称、生产许可证标志</w:t>
            </w:r>
            <w:r>
              <w:rPr>
                <w:rFonts w:cs="Times New Roman"/>
                <w:bCs/>
              </w:rPr>
              <w:t>（QS）</w:t>
            </w:r>
            <w:r>
              <w:rPr>
                <w:rFonts w:hint="default" w:cs="Times New Roman"/>
                <w:bCs/>
              </w:rPr>
              <w:t>、出厂编号、包装日期、净含量等信息。不同品种的水泥包装袋颜色也有规定，如硅酸盐水泥和普通硅酸盐水泥为红色，矿渣硅酸盐水泥为绿色，火山灰质硅酸盐水泥、粉煤灰硅酸盐水泥和复合硅酸盐水泥为黑色或蓝色。</w:t>
            </w:r>
          </w:p>
          <w:p w14:paraId="4DF7DDD9">
            <w:pPr>
              <w:pStyle w:val="53"/>
              <w:ind w:left="229" w:right="24" w:hanging="205" w:hangingChars="114"/>
              <w:jc w:val="both"/>
              <w:rPr>
                <w:rFonts w:hint="default" w:cs="Times New Roman"/>
                <w:bCs/>
              </w:rPr>
            </w:pPr>
            <w:r>
              <w:rPr>
                <w:rFonts w:hint="default" w:cs="Times New Roman"/>
                <w:bCs/>
              </w:rPr>
              <w:t>3.水泥本身检查受潮情况：肉眼观察水泥应呈细粉状，手捏时应细腻无硬粒。若存在硬块，说明可能已受潮变质，影响使用效果</w:t>
            </w:r>
          </w:p>
        </w:tc>
        <w:tc>
          <w:tcPr>
            <w:tcW w:w="1985" w:type="dxa"/>
            <w:vAlign w:val="center"/>
          </w:tcPr>
          <w:p w14:paraId="39069BFC">
            <w:pPr>
              <w:pStyle w:val="53"/>
              <w:ind w:left="24" w:right="24"/>
              <w:jc w:val="left"/>
              <w:rPr>
                <w:rFonts w:hint="default" w:cs="Times New Roman"/>
                <w:bCs/>
              </w:rPr>
            </w:pPr>
            <w:r>
              <w:rPr>
                <w:rFonts w:hint="default" w:cs="Times New Roman"/>
                <w:bCs/>
              </w:rPr>
              <w:t>《通用硅酸盐水泥》GB 175-2023</w:t>
            </w:r>
          </w:p>
        </w:tc>
      </w:tr>
      <w:tr w14:paraId="63BBD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4843A7FA">
            <w:pPr>
              <w:pStyle w:val="53"/>
              <w:ind w:left="24" w:right="24"/>
              <w:rPr>
                <w:rFonts w:hint="default" w:cs="Times New Roman"/>
                <w:bCs/>
              </w:rPr>
            </w:pPr>
          </w:p>
        </w:tc>
        <w:tc>
          <w:tcPr>
            <w:tcW w:w="710" w:type="dxa"/>
            <w:vMerge w:val="continue"/>
            <w:vAlign w:val="center"/>
          </w:tcPr>
          <w:p w14:paraId="66900253">
            <w:pPr>
              <w:pStyle w:val="53"/>
              <w:ind w:left="24" w:right="24"/>
              <w:rPr>
                <w:rFonts w:hint="default" w:cs="Times New Roman"/>
                <w:bCs/>
              </w:rPr>
            </w:pPr>
          </w:p>
        </w:tc>
        <w:tc>
          <w:tcPr>
            <w:tcW w:w="1432" w:type="dxa"/>
            <w:vAlign w:val="center"/>
          </w:tcPr>
          <w:p w14:paraId="3DB6288F">
            <w:pPr>
              <w:pStyle w:val="53"/>
              <w:ind w:left="24" w:right="24"/>
              <w:rPr>
                <w:rFonts w:hint="default" w:cs="Times New Roman"/>
              </w:rPr>
            </w:pPr>
            <w:r>
              <w:rPr>
                <w:rFonts w:hint="default" w:cs="Times New Roman"/>
              </w:rPr>
              <w:t>砌筑水泥</w:t>
            </w:r>
          </w:p>
        </w:tc>
        <w:tc>
          <w:tcPr>
            <w:tcW w:w="9765" w:type="dxa"/>
            <w:vAlign w:val="center"/>
          </w:tcPr>
          <w:p w14:paraId="103EB9D6">
            <w:pPr>
              <w:pStyle w:val="53"/>
              <w:ind w:left="24" w:right="24"/>
              <w:jc w:val="both"/>
              <w:rPr>
                <w:rFonts w:hint="default" w:cs="Times New Roman"/>
                <w:bCs/>
              </w:rPr>
            </w:pPr>
            <w:r>
              <w:rPr>
                <w:rFonts w:hint="default" w:cs="Times New Roman"/>
                <w:bCs/>
              </w:rPr>
              <w:t>1.颜色</w:t>
            </w:r>
          </w:p>
          <w:p w14:paraId="516C0FF2">
            <w:pPr>
              <w:pStyle w:val="53"/>
              <w:ind w:left="24" w:right="24" w:firstLine="205" w:firstLineChars="114"/>
              <w:jc w:val="both"/>
              <w:rPr>
                <w:rFonts w:hint="default" w:cs="Times New Roman"/>
                <w:bCs/>
              </w:rPr>
            </w:pPr>
            <w:r>
              <w:rPr>
                <w:rFonts w:hint="default" w:cs="Times New Roman"/>
                <w:bCs/>
              </w:rPr>
              <w:t>要求：水泥的颜色应为浅灰色或淡黄色，无色差、氧化现象和夹杂物等。</w:t>
            </w:r>
          </w:p>
          <w:p w14:paraId="39ACA283">
            <w:pPr>
              <w:pStyle w:val="53"/>
              <w:ind w:left="24" w:right="24" w:firstLine="205" w:firstLineChars="114"/>
              <w:jc w:val="both"/>
              <w:rPr>
                <w:rFonts w:hint="default" w:cs="Times New Roman"/>
                <w:bCs/>
              </w:rPr>
            </w:pPr>
            <w:r>
              <w:rPr>
                <w:rFonts w:hint="default" w:cs="Times New Roman"/>
                <w:bCs/>
              </w:rPr>
              <w:t>检查方法：通过肉眼观察进行判断。</w:t>
            </w:r>
          </w:p>
          <w:p w14:paraId="2EE34F23">
            <w:pPr>
              <w:pStyle w:val="53"/>
              <w:ind w:left="24" w:right="24"/>
              <w:jc w:val="both"/>
              <w:rPr>
                <w:rFonts w:hint="default" w:cs="Times New Roman"/>
                <w:bCs/>
              </w:rPr>
            </w:pPr>
            <w:r>
              <w:rPr>
                <w:rFonts w:hint="default" w:cs="Times New Roman"/>
                <w:bCs/>
              </w:rPr>
              <w:t>2.质地</w:t>
            </w:r>
          </w:p>
          <w:p w14:paraId="615FB97F">
            <w:pPr>
              <w:pStyle w:val="53"/>
              <w:ind w:left="24" w:right="24" w:firstLine="205" w:firstLineChars="114"/>
              <w:jc w:val="both"/>
              <w:rPr>
                <w:rFonts w:hint="default" w:cs="Times New Roman"/>
                <w:bCs/>
              </w:rPr>
            </w:pPr>
            <w:r>
              <w:rPr>
                <w:rFonts w:hint="default" w:cs="Times New Roman"/>
                <w:bCs/>
              </w:rPr>
              <w:t>要求：水泥质地应均匀，无结块、无杂质。</w:t>
            </w:r>
          </w:p>
          <w:p w14:paraId="305C176D">
            <w:pPr>
              <w:pStyle w:val="53"/>
              <w:ind w:left="24" w:right="24" w:firstLine="205" w:firstLineChars="114"/>
              <w:jc w:val="both"/>
              <w:rPr>
                <w:rFonts w:hint="default" w:cs="Times New Roman"/>
                <w:bCs/>
              </w:rPr>
            </w:pPr>
            <w:r>
              <w:rPr>
                <w:rFonts w:hint="default" w:cs="Times New Roman"/>
                <w:bCs/>
              </w:rPr>
              <w:t>检查方法：肉眼观察，并用手触摸感受其质地。</w:t>
            </w:r>
          </w:p>
          <w:p w14:paraId="57FB85B7">
            <w:pPr>
              <w:pStyle w:val="53"/>
              <w:ind w:left="24" w:right="24"/>
              <w:jc w:val="both"/>
              <w:rPr>
                <w:rFonts w:hint="default" w:cs="Times New Roman"/>
                <w:bCs/>
              </w:rPr>
            </w:pPr>
            <w:r>
              <w:rPr>
                <w:rFonts w:hint="default" w:cs="Times New Roman"/>
                <w:bCs/>
              </w:rPr>
              <w:t>3.块状度</w:t>
            </w:r>
          </w:p>
          <w:p w14:paraId="6745A481">
            <w:pPr>
              <w:pStyle w:val="53"/>
              <w:ind w:left="24" w:right="24" w:firstLine="205" w:firstLineChars="114"/>
              <w:jc w:val="both"/>
              <w:rPr>
                <w:rFonts w:hint="default" w:cs="Times New Roman"/>
                <w:bCs/>
              </w:rPr>
            </w:pPr>
            <w:r>
              <w:rPr>
                <w:rFonts w:hint="default" w:cs="Times New Roman"/>
                <w:bCs/>
              </w:rPr>
              <w:t>要求：水泥应呈粉末状，无明显的块状物。</w:t>
            </w:r>
          </w:p>
          <w:p w14:paraId="75C4DFB2">
            <w:pPr>
              <w:pStyle w:val="53"/>
              <w:ind w:left="24" w:right="24" w:firstLine="205" w:firstLineChars="114"/>
              <w:jc w:val="both"/>
              <w:rPr>
                <w:rFonts w:hint="default" w:cs="Times New Roman"/>
                <w:bCs/>
              </w:rPr>
            </w:pPr>
            <w:r>
              <w:rPr>
                <w:rFonts w:hint="default" w:cs="Times New Roman"/>
                <w:bCs/>
              </w:rPr>
              <w:t>检查方法：观察水泥的整体状态，检查是否有块状物存在。</w:t>
            </w:r>
          </w:p>
          <w:p w14:paraId="1CC6B304">
            <w:pPr>
              <w:pStyle w:val="53"/>
              <w:ind w:left="24" w:right="24"/>
              <w:jc w:val="both"/>
              <w:rPr>
                <w:rFonts w:hint="default" w:cs="Times New Roman"/>
                <w:bCs/>
              </w:rPr>
            </w:pPr>
            <w:r>
              <w:rPr>
                <w:rFonts w:hint="default" w:cs="Times New Roman"/>
                <w:bCs/>
              </w:rPr>
              <w:t>4.包装</w:t>
            </w:r>
          </w:p>
          <w:p w14:paraId="0DCE63F8">
            <w:pPr>
              <w:pStyle w:val="53"/>
              <w:ind w:left="24" w:right="24" w:firstLine="205" w:firstLineChars="114"/>
              <w:jc w:val="both"/>
              <w:rPr>
                <w:rFonts w:hint="default" w:cs="Times New Roman"/>
                <w:bCs/>
              </w:rPr>
            </w:pPr>
            <w:r>
              <w:rPr>
                <w:rFonts w:hint="default" w:cs="Times New Roman"/>
                <w:bCs/>
              </w:rPr>
              <w:t>要求：包装应完整，无破损、无受潮现象，标识清晰。</w:t>
            </w:r>
          </w:p>
          <w:p w14:paraId="41DDC775">
            <w:pPr>
              <w:pStyle w:val="53"/>
              <w:ind w:left="24" w:right="24" w:firstLine="205" w:firstLineChars="114"/>
              <w:jc w:val="both"/>
              <w:rPr>
                <w:rFonts w:hint="default" w:cs="Times New Roman"/>
                <w:bCs/>
              </w:rPr>
            </w:pPr>
            <w:r>
              <w:rPr>
                <w:rFonts w:hint="default" w:cs="Times New Roman"/>
                <w:bCs/>
              </w:rPr>
              <w:t>检查方法：检查水泥的包装情况，确保包装完好，标识信息齐全</w:t>
            </w:r>
          </w:p>
        </w:tc>
        <w:tc>
          <w:tcPr>
            <w:tcW w:w="1985" w:type="dxa"/>
            <w:vAlign w:val="center"/>
          </w:tcPr>
          <w:p w14:paraId="7439AD57">
            <w:pPr>
              <w:pStyle w:val="53"/>
              <w:ind w:left="24" w:right="24"/>
              <w:jc w:val="left"/>
              <w:rPr>
                <w:rFonts w:hint="default" w:cs="Times New Roman"/>
                <w:bCs/>
              </w:rPr>
            </w:pPr>
            <w:r>
              <w:rPr>
                <w:rFonts w:hint="default" w:cs="Times New Roman"/>
                <w:bCs/>
              </w:rPr>
              <w:t>《砌筑水泥》GB/T 3183-2017</w:t>
            </w:r>
          </w:p>
        </w:tc>
      </w:tr>
      <w:tr w14:paraId="538E0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38BF9F1E">
            <w:pPr>
              <w:widowControl/>
              <w:spacing w:line="240" w:lineRule="auto"/>
              <w:jc w:val="left"/>
              <w:rPr>
                <w:rFonts w:cs="Times New Roman"/>
                <w:bCs/>
              </w:rPr>
            </w:pPr>
          </w:p>
        </w:tc>
        <w:tc>
          <w:tcPr>
            <w:tcW w:w="710" w:type="dxa"/>
            <w:vMerge w:val="continue"/>
            <w:vAlign w:val="center"/>
          </w:tcPr>
          <w:p w14:paraId="2A481E10">
            <w:pPr>
              <w:pStyle w:val="53"/>
              <w:ind w:left="24" w:right="24"/>
              <w:rPr>
                <w:rFonts w:hint="default" w:cs="Times New Roman"/>
                <w:bCs/>
              </w:rPr>
            </w:pPr>
          </w:p>
        </w:tc>
        <w:tc>
          <w:tcPr>
            <w:tcW w:w="1432" w:type="dxa"/>
            <w:vAlign w:val="center"/>
          </w:tcPr>
          <w:p w14:paraId="2BB60F53">
            <w:pPr>
              <w:pStyle w:val="53"/>
              <w:ind w:left="24" w:right="24"/>
              <w:rPr>
                <w:rFonts w:hint="default" w:cs="Times New Roman"/>
              </w:rPr>
            </w:pPr>
            <w:r>
              <w:rPr>
                <w:rFonts w:hint="default" w:cs="Times New Roman"/>
              </w:rPr>
              <w:t>铝酸盐水泥</w:t>
            </w:r>
          </w:p>
        </w:tc>
        <w:tc>
          <w:tcPr>
            <w:tcW w:w="9765" w:type="dxa"/>
            <w:vAlign w:val="center"/>
          </w:tcPr>
          <w:p w14:paraId="0276AFE2">
            <w:pPr>
              <w:pStyle w:val="53"/>
              <w:ind w:left="229" w:right="24" w:hanging="205" w:hangingChars="114"/>
              <w:jc w:val="both"/>
              <w:rPr>
                <w:rFonts w:hint="default" w:cs="Times New Roman"/>
                <w:bCs/>
              </w:rPr>
            </w:pPr>
            <w:r>
              <w:rPr>
                <w:rFonts w:hint="default" w:cs="Times New Roman"/>
                <w:bCs/>
              </w:rPr>
              <w:t>1.颜色检查：铝酸盐水泥常为黄或褐色，也有呈灰色的。颜色过深或过浅可能表明水泥成分存在异常。</w:t>
            </w:r>
          </w:p>
          <w:p w14:paraId="1E462494">
            <w:pPr>
              <w:pStyle w:val="53"/>
              <w:ind w:left="229" w:right="24" w:hanging="205" w:hangingChars="114"/>
              <w:jc w:val="both"/>
              <w:rPr>
                <w:rFonts w:hint="default" w:cs="Times New Roman"/>
                <w:bCs/>
              </w:rPr>
            </w:pPr>
            <w:r>
              <w:rPr>
                <w:rFonts w:hint="default" w:cs="Times New Roman"/>
                <w:bCs/>
              </w:rPr>
              <w:t>2.结块检查：检查水泥是否有结块现象。结块可能表明水泥已受潮，其性能会受到严重影响。</w:t>
            </w:r>
          </w:p>
          <w:p w14:paraId="03F61372">
            <w:pPr>
              <w:pStyle w:val="53"/>
              <w:ind w:left="229" w:right="24" w:hanging="205" w:hangingChars="114"/>
              <w:jc w:val="both"/>
              <w:rPr>
                <w:rFonts w:hint="default" w:cs="Times New Roman"/>
                <w:bCs/>
              </w:rPr>
            </w:pPr>
            <w:r>
              <w:rPr>
                <w:rFonts w:hint="default" w:cs="Times New Roman"/>
                <w:bCs/>
              </w:rPr>
              <w:t>3.手感检查：通过手感初步判断水泥的密度和水分情况。细腻且无颗粒感的水泥通常细度良好，而感觉潮湿或有明显水分的水泥可能含水量超标</w:t>
            </w:r>
          </w:p>
        </w:tc>
        <w:tc>
          <w:tcPr>
            <w:tcW w:w="1985" w:type="dxa"/>
            <w:vAlign w:val="center"/>
          </w:tcPr>
          <w:p w14:paraId="1254A015">
            <w:pPr>
              <w:pStyle w:val="53"/>
              <w:ind w:left="24" w:right="24"/>
              <w:jc w:val="left"/>
              <w:rPr>
                <w:rFonts w:hint="default" w:cs="Times New Roman"/>
                <w:bCs/>
              </w:rPr>
            </w:pPr>
            <w:r>
              <w:rPr>
                <w:rFonts w:hint="default" w:cs="Times New Roman"/>
                <w:bCs/>
              </w:rPr>
              <w:t>《高铝水泥》GB201-2000</w:t>
            </w:r>
          </w:p>
        </w:tc>
      </w:tr>
      <w:tr w14:paraId="54E6A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Align w:val="center"/>
          </w:tcPr>
          <w:p w14:paraId="4C44B045">
            <w:pPr>
              <w:pStyle w:val="53"/>
              <w:ind w:left="24" w:right="24"/>
              <w:rPr>
                <w:rFonts w:hint="default" w:cs="Times New Roman"/>
                <w:bCs/>
              </w:rPr>
            </w:pPr>
            <w:r>
              <w:rPr>
                <w:rFonts w:hint="default" w:cs="Times New Roman"/>
                <w:bCs/>
              </w:rPr>
              <w:t>2</w:t>
            </w:r>
          </w:p>
        </w:tc>
        <w:tc>
          <w:tcPr>
            <w:tcW w:w="710" w:type="dxa"/>
            <w:vAlign w:val="center"/>
          </w:tcPr>
          <w:p w14:paraId="4B9D15D3">
            <w:pPr>
              <w:pStyle w:val="53"/>
              <w:ind w:left="24" w:right="24"/>
              <w:rPr>
                <w:rFonts w:hint="default" w:cs="Times New Roman"/>
                <w:bCs/>
              </w:rPr>
            </w:pPr>
            <w:r>
              <w:rPr>
                <w:rFonts w:hint="default" w:cs="Times New Roman"/>
                <w:bCs/>
              </w:rPr>
              <w:t>混凝土组成材料</w:t>
            </w:r>
          </w:p>
        </w:tc>
        <w:tc>
          <w:tcPr>
            <w:tcW w:w="1432" w:type="dxa"/>
            <w:vAlign w:val="center"/>
          </w:tcPr>
          <w:p w14:paraId="645B14EC">
            <w:pPr>
              <w:pStyle w:val="53"/>
              <w:ind w:left="24" w:right="24"/>
              <w:rPr>
                <w:rFonts w:hint="default" w:cs="Times New Roman"/>
              </w:rPr>
            </w:pPr>
            <w:r>
              <w:rPr>
                <w:rFonts w:hint="default" w:cs="Times New Roman"/>
              </w:rPr>
              <w:t>砂</w:t>
            </w:r>
          </w:p>
        </w:tc>
        <w:tc>
          <w:tcPr>
            <w:tcW w:w="9765" w:type="dxa"/>
            <w:vAlign w:val="center"/>
          </w:tcPr>
          <w:p w14:paraId="153E8757">
            <w:pPr>
              <w:pStyle w:val="53"/>
              <w:ind w:left="24" w:right="24"/>
              <w:jc w:val="both"/>
              <w:rPr>
                <w:rFonts w:hint="default" w:cs="Times New Roman"/>
                <w:bCs/>
              </w:rPr>
            </w:pPr>
            <w:r>
              <w:rPr>
                <w:rFonts w:hint="default" w:cs="Times New Roman"/>
                <w:bCs/>
              </w:rPr>
              <w:t>颗粒状、粗细分布均匀；无杂质、洁净无明显泥土团块；颜色均匀为黄色、青灰色或浅白色</w:t>
            </w:r>
          </w:p>
        </w:tc>
        <w:tc>
          <w:tcPr>
            <w:tcW w:w="1985" w:type="dxa"/>
            <w:vAlign w:val="center"/>
          </w:tcPr>
          <w:p w14:paraId="1ADAD3C6">
            <w:pPr>
              <w:pStyle w:val="53"/>
              <w:ind w:left="24" w:right="24"/>
              <w:jc w:val="left"/>
              <w:rPr>
                <w:rFonts w:hint="default" w:cs="Times New Roman"/>
                <w:bCs/>
              </w:rPr>
            </w:pPr>
            <w:r>
              <w:rPr>
                <w:rFonts w:hint="default" w:cs="Times New Roman"/>
                <w:bCs/>
              </w:rPr>
              <w:t>《普通混凝土用砂、石质量及检验方法标准》JGJ52-2006</w:t>
            </w:r>
          </w:p>
          <w:p w14:paraId="57FB0B20">
            <w:pPr>
              <w:pStyle w:val="53"/>
              <w:ind w:left="24" w:right="24"/>
              <w:jc w:val="left"/>
              <w:rPr>
                <w:rFonts w:hint="default" w:cs="Times New Roman"/>
                <w:bCs/>
              </w:rPr>
            </w:pPr>
            <w:r>
              <w:rPr>
                <w:rFonts w:hint="default" w:cs="Times New Roman"/>
                <w:bCs/>
              </w:rPr>
              <w:t>《建筑用砂》GB/T14684-2022</w:t>
            </w:r>
          </w:p>
        </w:tc>
      </w:tr>
    </w:tbl>
    <w:p w14:paraId="7AD8CA49">
      <w:pPr>
        <w:widowControl/>
        <w:spacing w:line="240" w:lineRule="auto"/>
        <w:jc w:val="left"/>
      </w:pPr>
      <w:r>
        <w:br w:type="page"/>
      </w:r>
    </w:p>
    <w:p w14:paraId="44565C32">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765"/>
        <w:gridCol w:w="1985"/>
      </w:tblGrid>
      <w:tr w14:paraId="1E3E0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446" w:hRule="atLeast"/>
          <w:jc w:val="center"/>
        </w:trPr>
        <w:tc>
          <w:tcPr>
            <w:tcW w:w="704" w:type="dxa"/>
            <w:vAlign w:val="center"/>
          </w:tcPr>
          <w:p w14:paraId="401BB4A5">
            <w:pPr>
              <w:pStyle w:val="53"/>
              <w:ind w:left="24" w:right="24"/>
              <w:rPr>
                <w:rFonts w:hint="default" w:cs="Times New Roman"/>
                <w:b/>
              </w:rPr>
            </w:pPr>
            <w:r>
              <w:rPr>
                <w:rFonts w:hint="default" w:cs="Times New Roman"/>
                <w:b/>
              </w:rPr>
              <w:t>序号</w:t>
            </w:r>
          </w:p>
        </w:tc>
        <w:tc>
          <w:tcPr>
            <w:tcW w:w="710" w:type="dxa"/>
            <w:vAlign w:val="center"/>
          </w:tcPr>
          <w:p w14:paraId="01EDE68D">
            <w:pPr>
              <w:pStyle w:val="53"/>
              <w:ind w:left="24" w:right="24"/>
              <w:rPr>
                <w:rFonts w:hint="default" w:cs="Times New Roman"/>
                <w:b/>
              </w:rPr>
            </w:pPr>
            <w:r>
              <w:rPr>
                <w:rFonts w:hint="default" w:cs="Times New Roman"/>
                <w:b/>
              </w:rPr>
              <w:t>类别</w:t>
            </w:r>
          </w:p>
        </w:tc>
        <w:tc>
          <w:tcPr>
            <w:tcW w:w="1432" w:type="dxa"/>
            <w:vAlign w:val="center"/>
          </w:tcPr>
          <w:p w14:paraId="1EB26313">
            <w:pPr>
              <w:pStyle w:val="53"/>
              <w:ind w:left="24" w:right="24"/>
              <w:rPr>
                <w:rFonts w:hint="default" w:cs="Times New Roman"/>
                <w:b/>
              </w:rPr>
            </w:pPr>
            <w:r>
              <w:rPr>
                <w:rFonts w:hint="default" w:cs="Times New Roman"/>
                <w:b/>
              </w:rPr>
              <w:t>检测试验项目</w:t>
            </w:r>
          </w:p>
        </w:tc>
        <w:tc>
          <w:tcPr>
            <w:tcW w:w="9765" w:type="dxa"/>
            <w:vAlign w:val="center"/>
          </w:tcPr>
          <w:p w14:paraId="3C8F9E0E">
            <w:pPr>
              <w:pStyle w:val="53"/>
              <w:ind w:left="24" w:right="24"/>
              <w:rPr>
                <w:rFonts w:hint="default" w:cs="Times New Roman"/>
                <w:b/>
                <w:color w:val="C0504D"/>
              </w:rPr>
            </w:pPr>
            <w:r>
              <w:rPr>
                <w:rFonts w:hint="default" w:cs="Times New Roman"/>
                <w:b/>
              </w:rPr>
              <w:t>外观质量检查要求</w:t>
            </w:r>
          </w:p>
        </w:tc>
        <w:tc>
          <w:tcPr>
            <w:tcW w:w="1985" w:type="dxa"/>
            <w:vAlign w:val="center"/>
          </w:tcPr>
          <w:p w14:paraId="6CAF5ADF">
            <w:pPr>
              <w:pStyle w:val="53"/>
              <w:ind w:left="24" w:right="24"/>
              <w:rPr>
                <w:rFonts w:hint="default" w:cs="Times New Roman"/>
                <w:b/>
              </w:rPr>
            </w:pPr>
            <w:r>
              <w:rPr>
                <w:rFonts w:hint="default" w:cs="Times New Roman"/>
                <w:b/>
              </w:rPr>
              <w:t>依据</w:t>
            </w:r>
          </w:p>
        </w:tc>
      </w:tr>
      <w:tr w14:paraId="5D5D5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restart"/>
            <w:vAlign w:val="center"/>
          </w:tcPr>
          <w:p w14:paraId="30936BA5">
            <w:pPr>
              <w:pStyle w:val="53"/>
              <w:ind w:left="24" w:right="24"/>
              <w:rPr>
                <w:rFonts w:hint="default" w:cs="Times New Roman"/>
                <w:bCs/>
              </w:rPr>
            </w:pPr>
            <w:r>
              <w:rPr>
                <w:rFonts w:hint="default" w:cs="Times New Roman"/>
                <w:bCs/>
              </w:rPr>
              <w:t>2</w:t>
            </w:r>
          </w:p>
        </w:tc>
        <w:tc>
          <w:tcPr>
            <w:tcW w:w="710" w:type="dxa"/>
            <w:vMerge w:val="restart"/>
            <w:vAlign w:val="center"/>
          </w:tcPr>
          <w:p w14:paraId="22955868">
            <w:pPr>
              <w:pStyle w:val="53"/>
              <w:ind w:left="24" w:right="24"/>
              <w:rPr>
                <w:rFonts w:hint="default" w:cs="Times New Roman"/>
                <w:bCs/>
              </w:rPr>
            </w:pPr>
            <w:r>
              <w:rPr>
                <w:rFonts w:hint="default" w:cs="Times New Roman"/>
                <w:bCs/>
              </w:rPr>
              <w:t>混凝土组成材料</w:t>
            </w:r>
          </w:p>
        </w:tc>
        <w:tc>
          <w:tcPr>
            <w:tcW w:w="1432" w:type="dxa"/>
            <w:vAlign w:val="center"/>
          </w:tcPr>
          <w:p w14:paraId="566D61DA">
            <w:pPr>
              <w:pStyle w:val="53"/>
              <w:ind w:left="24" w:right="24"/>
              <w:rPr>
                <w:rFonts w:hint="default" w:cs="Times New Roman"/>
              </w:rPr>
            </w:pPr>
            <w:r>
              <w:rPr>
                <w:rFonts w:hint="default" w:cs="Times New Roman"/>
              </w:rPr>
              <w:t>石</w:t>
            </w:r>
          </w:p>
        </w:tc>
        <w:tc>
          <w:tcPr>
            <w:tcW w:w="9765" w:type="dxa"/>
            <w:vAlign w:val="center"/>
          </w:tcPr>
          <w:p w14:paraId="3D4FBA64">
            <w:pPr>
              <w:pStyle w:val="53"/>
              <w:ind w:left="24" w:right="24"/>
              <w:jc w:val="both"/>
              <w:rPr>
                <w:rFonts w:hint="default" w:cs="Times New Roman"/>
                <w:bCs/>
              </w:rPr>
            </w:pPr>
            <w:r>
              <w:rPr>
                <w:rFonts w:hint="default" w:cs="Times New Roman"/>
                <w:bCs/>
              </w:rPr>
              <w:t>颗粒形状接近立方体状、卵石接近圆形、颗粒饱满、具有棱角。表面洁净、无明显泥土或泥块包裹；不得含有煅烧过的白云石、石灰石、黏土团、页岩、有机物等杂质；颗粒</w:t>
            </w:r>
            <w:r>
              <w:rPr>
                <w:rFonts w:cs="Times New Roman"/>
                <w:bCs/>
              </w:rPr>
              <w:t>大小</w:t>
            </w:r>
            <w:r>
              <w:rPr>
                <w:rFonts w:hint="default" w:cs="Times New Roman"/>
                <w:bCs/>
              </w:rPr>
              <w:t>连续、分布均匀、无明显的单一粒径集中现象</w:t>
            </w:r>
          </w:p>
        </w:tc>
        <w:tc>
          <w:tcPr>
            <w:tcW w:w="1985" w:type="dxa"/>
            <w:vAlign w:val="center"/>
          </w:tcPr>
          <w:p w14:paraId="36AE7222">
            <w:pPr>
              <w:pStyle w:val="53"/>
              <w:ind w:left="24" w:right="24"/>
              <w:jc w:val="left"/>
              <w:rPr>
                <w:rFonts w:hint="default" w:cs="Times New Roman"/>
                <w:bCs/>
              </w:rPr>
            </w:pPr>
            <w:r>
              <w:rPr>
                <w:rFonts w:hint="default" w:cs="Times New Roman"/>
                <w:bCs/>
              </w:rPr>
              <w:t>《普通混凝土用砂、石质量及检验方法标准》JGJ52-2006</w:t>
            </w:r>
          </w:p>
        </w:tc>
      </w:tr>
      <w:tr w14:paraId="0DD4F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802" w:hRule="atLeast"/>
          <w:jc w:val="center"/>
        </w:trPr>
        <w:tc>
          <w:tcPr>
            <w:tcW w:w="704" w:type="dxa"/>
            <w:vMerge w:val="continue"/>
            <w:vAlign w:val="center"/>
          </w:tcPr>
          <w:p w14:paraId="61561918">
            <w:pPr>
              <w:pStyle w:val="53"/>
              <w:ind w:left="24" w:right="24"/>
              <w:rPr>
                <w:rFonts w:hint="default" w:cs="Times New Roman"/>
                <w:bCs/>
              </w:rPr>
            </w:pPr>
          </w:p>
        </w:tc>
        <w:tc>
          <w:tcPr>
            <w:tcW w:w="710" w:type="dxa"/>
            <w:vMerge w:val="continue"/>
            <w:vAlign w:val="center"/>
          </w:tcPr>
          <w:p w14:paraId="3F0D8769">
            <w:pPr>
              <w:pStyle w:val="53"/>
              <w:ind w:left="24" w:right="24"/>
              <w:rPr>
                <w:rFonts w:hint="default" w:cs="Times New Roman"/>
                <w:bCs/>
              </w:rPr>
            </w:pPr>
          </w:p>
        </w:tc>
        <w:tc>
          <w:tcPr>
            <w:tcW w:w="1432" w:type="dxa"/>
            <w:vAlign w:val="center"/>
          </w:tcPr>
          <w:p w14:paraId="05108AE2">
            <w:pPr>
              <w:pStyle w:val="53"/>
              <w:ind w:left="24" w:right="24"/>
              <w:rPr>
                <w:rFonts w:hint="default" w:cs="Times New Roman"/>
              </w:rPr>
            </w:pPr>
            <w:r>
              <w:rPr>
                <w:rFonts w:hint="default" w:cs="Times New Roman"/>
              </w:rPr>
              <w:t>轻粗集料</w:t>
            </w:r>
          </w:p>
        </w:tc>
        <w:tc>
          <w:tcPr>
            <w:tcW w:w="9765" w:type="dxa"/>
            <w:vAlign w:val="center"/>
          </w:tcPr>
          <w:p w14:paraId="66ACBB5E">
            <w:pPr>
              <w:pStyle w:val="53"/>
              <w:ind w:left="24" w:right="24"/>
              <w:jc w:val="both"/>
              <w:rPr>
                <w:rFonts w:hint="default" w:cs="Times New Roman"/>
                <w:bCs/>
              </w:rPr>
            </w:pPr>
            <w:r>
              <w:rPr>
                <w:rFonts w:hint="default" w:cs="Times New Roman"/>
                <w:bCs/>
              </w:rPr>
              <w:t>颗粒形状与级配；有害杂物与异物；颜色均匀性；含水状态</w:t>
            </w:r>
          </w:p>
        </w:tc>
        <w:tc>
          <w:tcPr>
            <w:tcW w:w="1985" w:type="dxa"/>
            <w:vMerge w:val="restart"/>
            <w:vAlign w:val="center"/>
          </w:tcPr>
          <w:p w14:paraId="0B9CF8FE">
            <w:pPr>
              <w:pStyle w:val="53"/>
              <w:ind w:left="24" w:right="24"/>
              <w:jc w:val="left"/>
              <w:rPr>
                <w:rFonts w:hint="default" w:cs="Times New Roman"/>
                <w:bCs/>
              </w:rPr>
            </w:pPr>
            <w:r>
              <w:rPr>
                <w:rFonts w:hint="default" w:cs="Times New Roman"/>
                <w:bCs/>
              </w:rPr>
              <w:t>《轻集料及其试验方法 第1部分：轻集料》GB/T17431.1-</w:t>
            </w:r>
            <w:r>
              <w:rPr>
                <w:rFonts w:cs="Times New Roman"/>
                <w:bCs/>
              </w:rPr>
              <w:t>2010</w:t>
            </w:r>
          </w:p>
          <w:p w14:paraId="2008D4B5">
            <w:pPr>
              <w:pStyle w:val="53"/>
              <w:ind w:left="24" w:right="24"/>
              <w:jc w:val="left"/>
              <w:rPr>
                <w:rFonts w:hint="default" w:cs="Times New Roman"/>
                <w:bCs/>
              </w:rPr>
            </w:pPr>
            <w:r>
              <w:rPr>
                <w:rFonts w:hint="default" w:cs="Times New Roman"/>
                <w:bCs/>
              </w:rPr>
              <w:t>《轻集料及其试验方法 第2部分：轻集料试验方法》GB/T17431.2-</w:t>
            </w:r>
            <w:r>
              <w:rPr>
                <w:rFonts w:cs="Times New Roman"/>
                <w:bCs/>
              </w:rPr>
              <w:t>2010</w:t>
            </w:r>
          </w:p>
        </w:tc>
      </w:tr>
      <w:tr w14:paraId="46B8F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3D6AF4E7">
            <w:pPr>
              <w:pStyle w:val="53"/>
              <w:ind w:left="24" w:right="24"/>
              <w:rPr>
                <w:rFonts w:hint="default" w:cs="Times New Roman"/>
                <w:bCs/>
              </w:rPr>
            </w:pPr>
          </w:p>
        </w:tc>
        <w:tc>
          <w:tcPr>
            <w:tcW w:w="710" w:type="dxa"/>
            <w:vMerge w:val="continue"/>
            <w:vAlign w:val="center"/>
          </w:tcPr>
          <w:p w14:paraId="4B42134A">
            <w:pPr>
              <w:pStyle w:val="53"/>
              <w:ind w:left="24" w:right="24"/>
              <w:rPr>
                <w:rFonts w:hint="default" w:cs="Times New Roman"/>
                <w:bCs/>
              </w:rPr>
            </w:pPr>
          </w:p>
        </w:tc>
        <w:tc>
          <w:tcPr>
            <w:tcW w:w="1432" w:type="dxa"/>
            <w:vAlign w:val="center"/>
          </w:tcPr>
          <w:p w14:paraId="40EAE1C3">
            <w:pPr>
              <w:pStyle w:val="53"/>
              <w:ind w:left="24" w:right="24"/>
              <w:rPr>
                <w:rFonts w:hint="default" w:cs="Times New Roman"/>
              </w:rPr>
            </w:pPr>
            <w:r>
              <w:rPr>
                <w:rFonts w:hint="default" w:cs="Times New Roman"/>
              </w:rPr>
              <w:t>轻细集料</w:t>
            </w:r>
          </w:p>
        </w:tc>
        <w:tc>
          <w:tcPr>
            <w:tcW w:w="9765" w:type="dxa"/>
            <w:vAlign w:val="center"/>
          </w:tcPr>
          <w:p w14:paraId="0DE3D48D">
            <w:pPr>
              <w:pStyle w:val="53"/>
              <w:ind w:left="24" w:right="24"/>
              <w:jc w:val="both"/>
              <w:rPr>
                <w:rFonts w:hint="default" w:cs="Times New Roman"/>
                <w:bCs/>
              </w:rPr>
            </w:pPr>
            <w:r>
              <w:rPr>
                <w:rFonts w:hint="default" w:cs="Times New Roman"/>
                <w:bCs/>
              </w:rPr>
              <w:t>颗粒形状与表面特征；颜色与色泽均匀性；杂质与有害物质含量；结块与团聚现象；级配与均匀性</w:t>
            </w:r>
          </w:p>
        </w:tc>
        <w:tc>
          <w:tcPr>
            <w:tcW w:w="1985" w:type="dxa"/>
            <w:vMerge w:val="continue"/>
            <w:vAlign w:val="center"/>
          </w:tcPr>
          <w:p w14:paraId="785DEF79">
            <w:pPr>
              <w:pStyle w:val="53"/>
              <w:ind w:left="24" w:right="24"/>
              <w:jc w:val="left"/>
              <w:rPr>
                <w:rFonts w:hint="default" w:cs="Times New Roman"/>
                <w:bCs/>
              </w:rPr>
            </w:pPr>
          </w:p>
        </w:tc>
      </w:tr>
      <w:tr w14:paraId="1B8B3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40AA9754">
            <w:pPr>
              <w:pStyle w:val="53"/>
              <w:ind w:left="24" w:right="24"/>
              <w:rPr>
                <w:rFonts w:hint="default" w:cs="Times New Roman"/>
                <w:bCs/>
              </w:rPr>
            </w:pPr>
          </w:p>
        </w:tc>
        <w:tc>
          <w:tcPr>
            <w:tcW w:w="710" w:type="dxa"/>
            <w:vMerge w:val="continue"/>
            <w:vAlign w:val="center"/>
          </w:tcPr>
          <w:p w14:paraId="6B7C4C7A">
            <w:pPr>
              <w:pStyle w:val="53"/>
              <w:ind w:left="24" w:right="24"/>
              <w:rPr>
                <w:rFonts w:hint="default" w:cs="Times New Roman"/>
                <w:bCs/>
              </w:rPr>
            </w:pPr>
          </w:p>
        </w:tc>
        <w:tc>
          <w:tcPr>
            <w:tcW w:w="1432" w:type="dxa"/>
            <w:vAlign w:val="center"/>
          </w:tcPr>
          <w:p w14:paraId="1A8ED1CB">
            <w:pPr>
              <w:pStyle w:val="53"/>
              <w:ind w:left="24" w:right="24"/>
              <w:rPr>
                <w:rFonts w:hint="default" w:cs="Times New Roman"/>
              </w:rPr>
            </w:pPr>
            <w:r>
              <w:rPr>
                <w:rFonts w:hint="default" w:cs="Times New Roman"/>
              </w:rPr>
              <w:t>粉煤灰</w:t>
            </w:r>
          </w:p>
        </w:tc>
        <w:tc>
          <w:tcPr>
            <w:tcW w:w="9765" w:type="dxa"/>
            <w:vAlign w:val="center"/>
          </w:tcPr>
          <w:p w14:paraId="74131AC1">
            <w:pPr>
              <w:pStyle w:val="53"/>
              <w:ind w:left="24" w:right="24"/>
              <w:jc w:val="both"/>
              <w:rPr>
                <w:rFonts w:hint="default" w:cs="Times New Roman"/>
                <w:bCs/>
              </w:rPr>
            </w:pPr>
            <w:r>
              <w:rPr>
                <w:rFonts w:hint="default" w:cs="Times New Roman"/>
                <w:bCs/>
              </w:rPr>
              <w:t>1.颜色</w:t>
            </w:r>
          </w:p>
          <w:p w14:paraId="1BF65F4B">
            <w:pPr>
              <w:pStyle w:val="53"/>
              <w:ind w:left="262" w:leftChars="109" w:right="24" w:firstLine="2"/>
              <w:jc w:val="both"/>
              <w:rPr>
                <w:rFonts w:hint="default" w:cs="Times New Roman"/>
                <w:bCs/>
              </w:rPr>
            </w:pPr>
            <w:r>
              <w:rPr>
                <w:rFonts w:hint="default" w:cs="Times New Roman"/>
                <w:bCs/>
              </w:rPr>
              <w:t>颜色深浅：优质粉煤灰的颜色通常偏黑黄，而劣质粉煤灰可能呈现白色或很不纯的杂色。颜色越深可能意味着含碳量越高，粒度越细。</w:t>
            </w:r>
          </w:p>
          <w:p w14:paraId="55B2796A">
            <w:pPr>
              <w:pStyle w:val="53"/>
              <w:ind w:left="262" w:leftChars="109" w:right="24" w:firstLine="2"/>
              <w:jc w:val="both"/>
              <w:rPr>
                <w:rFonts w:hint="default" w:cs="Times New Roman"/>
                <w:bCs/>
              </w:rPr>
            </w:pPr>
            <w:r>
              <w:rPr>
                <w:rFonts w:hint="default" w:cs="Times New Roman"/>
                <w:bCs/>
              </w:rPr>
              <w:t>颜色均匀性：优质粉煤灰的颜色较为均匀，多呈灰白色，在储存和运输过程中不会出现明显的分层或结块现象。</w:t>
            </w:r>
          </w:p>
          <w:p w14:paraId="3AE8C80D">
            <w:pPr>
              <w:pStyle w:val="53"/>
              <w:ind w:left="24" w:right="24"/>
              <w:jc w:val="both"/>
              <w:rPr>
                <w:rFonts w:hint="default" w:cs="Times New Roman"/>
                <w:bCs/>
              </w:rPr>
            </w:pPr>
            <w:r>
              <w:rPr>
                <w:rFonts w:hint="default" w:cs="Times New Roman"/>
                <w:bCs/>
              </w:rPr>
              <w:t>2.颗粒细度</w:t>
            </w:r>
          </w:p>
          <w:p w14:paraId="0F4F6DD2">
            <w:pPr>
              <w:pStyle w:val="53"/>
              <w:ind w:left="264" w:leftChars="109" w:right="24" w:hanging="2"/>
              <w:jc w:val="both"/>
              <w:rPr>
                <w:rFonts w:hint="default" w:cs="Times New Roman"/>
                <w:bCs/>
              </w:rPr>
            </w:pPr>
            <w:r>
              <w:rPr>
                <w:rFonts w:hint="default" w:cs="Times New Roman"/>
                <w:bCs/>
              </w:rPr>
              <w:t>手感：优质粉煤灰颗粒很细，手感细滑、干爽；劣质粉煤灰颗粒较粗，手感较粗糙。</w:t>
            </w:r>
          </w:p>
          <w:p w14:paraId="7534D59F">
            <w:pPr>
              <w:pStyle w:val="53"/>
              <w:ind w:left="266" w:leftChars="110" w:right="24" w:hanging="2"/>
              <w:jc w:val="both"/>
              <w:rPr>
                <w:rFonts w:hint="default" w:cs="Times New Roman"/>
                <w:bCs/>
              </w:rPr>
            </w:pPr>
            <w:r>
              <w:rPr>
                <w:rFonts w:hint="default" w:cs="Times New Roman"/>
                <w:bCs/>
              </w:rPr>
              <w:t>细度指标：根据国家标准，一级粉煤灰45μm方孔筛筛余量不大于12%；二级粉煤灰不大于20%；三级粉煤灰不大于45%。</w:t>
            </w:r>
          </w:p>
          <w:p w14:paraId="06F427C8">
            <w:pPr>
              <w:pStyle w:val="53"/>
              <w:ind w:left="24" w:right="24"/>
              <w:jc w:val="both"/>
              <w:rPr>
                <w:rFonts w:hint="default" w:cs="Times New Roman"/>
                <w:bCs/>
              </w:rPr>
            </w:pPr>
            <w:r>
              <w:rPr>
                <w:rFonts w:hint="default" w:cs="Times New Roman"/>
                <w:bCs/>
              </w:rPr>
              <w:t>3.包装</w:t>
            </w:r>
          </w:p>
          <w:p w14:paraId="5FA6D03D">
            <w:pPr>
              <w:pStyle w:val="53"/>
              <w:ind w:left="264" w:leftChars="110" w:right="24"/>
              <w:jc w:val="both"/>
              <w:rPr>
                <w:rFonts w:hint="default" w:cs="Times New Roman"/>
                <w:bCs/>
              </w:rPr>
            </w:pPr>
            <w:r>
              <w:rPr>
                <w:rFonts w:hint="default" w:cs="Times New Roman"/>
                <w:bCs/>
              </w:rPr>
              <w:t>包装规范性：优质粉煤灰的包装规范，有明确的等级标准；劣质粉煤灰的包装袋可能不规则</w:t>
            </w:r>
          </w:p>
        </w:tc>
        <w:tc>
          <w:tcPr>
            <w:tcW w:w="1985" w:type="dxa"/>
            <w:vAlign w:val="center"/>
          </w:tcPr>
          <w:p w14:paraId="1D8F90EC">
            <w:pPr>
              <w:pStyle w:val="53"/>
              <w:ind w:left="24" w:right="24"/>
              <w:jc w:val="left"/>
              <w:rPr>
                <w:rFonts w:hint="default" w:cs="Times New Roman"/>
                <w:bCs/>
              </w:rPr>
            </w:pPr>
            <w:r>
              <w:rPr>
                <w:rFonts w:hint="default" w:cs="Times New Roman"/>
                <w:bCs/>
              </w:rPr>
              <w:t>《粉煤灰混凝土应用技术规程》GB/T50146-2014</w:t>
            </w:r>
          </w:p>
          <w:p w14:paraId="461B2C9C">
            <w:pPr>
              <w:pStyle w:val="53"/>
              <w:ind w:left="24" w:right="24"/>
              <w:jc w:val="left"/>
              <w:rPr>
                <w:rFonts w:hint="default" w:cs="Times New Roman"/>
                <w:bCs/>
              </w:rPr>
            </w:pPr>
            <w:r>
              <w:rPr>
                <w:rFonts w:hint="default" w:cs="Times New Roman"/>
                <w:bCs/>
                <w:color w:val="000000" w:themeColor="text1"/>
                <w14:textFill>
                  <w14:solidFill>
                    <w14:schemeClr w14:val="tx1"/>
                  </w14:solidFill>
                </w14:textFill>
              </w:rPr>
              <w:t>《用于水泥和混凝土中的粉煤灰》GB/T 1596-2017</w:t>
            </w:r>
            <w:r>
              <w:rPr>
                <w:rFonts w:cs="Times New Roman"/>
                <w:bCs/>
                <w:color w:val="000000" w:themeColor="text1"/>
                <w14:textFill>
                  <w14:solidFill>
                    <w14:schemeClr w14:val="tx1"/>
                  </w14:solidFill>
                </w14:textFill>
              </w:rPr>
              <w:t>（2024修）</w:t>
            </w:r>
          </w:p>
        </w:tc>
      </w:tr>
      <w:tr w14:paraId="071FA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472A0C17">
            <w:pPr>
              <w:pStyle w:val="53"/>
              <w:ind w:left="24" w:right="24"/>
              <w:rPr>
                <w:rFonts w:hint="default" w:cs="Times New Roman"/>
                <w:bCs/>
              </w:rPr>
            </w:pPr>
          </w:p>
        </w:tc>
        <w:tc>
          <w:tcPr>
            <w:tcW w:w="710" w:type="dxa"/>
            <w:vMerge w:val="continue"/>
            <w:vAlign w:val="center"/>
          </w:tcPr>
          <w:p w14:paraId="331E9C5B">
            <w:pPr>
              <w:pStyle w:val="53"/>
              <w:ind w:left="24" w:right="24"/>
              <w:rPr>
                <w:rFonts w:hint="default" w:cs="Times New Roman"/>
                <w:bCs/>
              </w:rPr>
            </w:pPr>
          </w:p>
        </w:tc>
        <w:tc>
          <w:tcPr>
            <w:tcW w:w="1432" w:type="dxa"/>
            <w:vAlign w:val="center"/>
          </w:tcPr>
          <w:p w14:paraId="38612C45">
            <w:pPr>
              <w:pStyle w:val="53"/>
              <w:ind w:left="24" w:right="24"/>
              <w:rPr>
                <w:rFonts w:hint="default" w:cs="Times New Roman"/>
              </w:rPr>
            </w:pPr>
            <w:r>
              <w:rPr>
                <w:rFonts w:hint="default" w:cs="Times New Roman"/>
              </w:rPr>
              <w:t>普通减水剂、高效减水剂</w:t>
            </w:r>
          </w:p>
        </w:tc>
        <w:tc>
          <w:tcPr>
            <w:tcW w:w="9765" w:type="dxa"/>
            <w:vAlign w:val="center"/>
          </w:tcPr>
          <w:p w14:paraId="02EC2B69">
            <w:pPr>
              <w:pStyle w:val="53"/>
              <w:ind w:left="24" w:right="24"/>
              <w:jc w:val="both"/>
              <w:rPr>
                <w:rFonts w:hint="default" w:cs="Times New Roman"/>
                <w:bCs/>
              </w:rPr>
            </w:pPr>
            <w:r>
              <w:rPr>
                <w:rFonts w:hint="default" w:cs="Times New Roman"/>
                <w:bCs/>
              </w:rPr>
              <w:t>1.颜色：观察减水剂的颜色是否符合标准规定。</w:t>
            </w:r>
          </w:p>
          <w:p w14:paraId="394A148A">
            <w:pPr>
              <w:pStyle w:val="53"/>
              <w:ind w:left="24" w:right="24"/>
              <w:jc w:val="both"/>
              <w:rPr>
                <w:rFonts w:hint="default" w:cs="Times New Roman"/>
                <w:bCs/>
              </w:rPr>
            </w:pPr>
            <w:r>
              <w:rPr>
                <w:rFonts w:hint="default" w:cs="Times New Roman"/>
                <w:bCs/>
              </w:rPr>
              <w:t>2.透明度：检查减水剂是否为透明液体。</w:t>
            </w:r>
          </w:p>
          <w:p w14:paraId="6A02D138">
            <w:pPr>
              <w:pStyle w:val="53"/>
              <w:ind w:left="24" w:right="24"/>
              <w:jc w:val="both"/>
              <w:rPr>
                <w:rFonts w:hint="default" w:cs="Times New Roman"/>
                <w:bCs/>
              </w:rPr>
            </w:pPr>
            <w:r>
              <w:rPr>
                <w:rFonts w:hint="default" w:cs="Times New Roman"/>
                <w:bCs/>
              </w:rPr>
              <w:t>3.杂质：查看减水剂中是否有沉淀物、悬浮物或其他杂质。</w:t>
            </w:r>
          </w:p>
          <w:p w14:paraId="09212F15">
            <w:pPr>
              <w:pStyle w:val="53"/>
              <w:ind w:left="24" w:right="24"/>
              <w:jc w:val="both"/>
              <w:rPr>
                <w:rFonts w:hint="default" w:cs="Times New Roman"/>
                <w:bCs/>
              </w:rPr>
            </w:pPr>
            <w:r>
              <w:rPr>
                <w:rFonts w:hint="default" w:cs="Times New Roman"/>
                <w:bCs/>
              </w:rPr>
              <w:t>4.均匀性：评估减水剂的液体状态是否均匀</w:t>
            </w:r>
          </w:p>
        </w:tc>
        <w:tc>
          <w:tcPr>
            <w:tcW w:w="1985" w:type="dxa"/>
            <w:vAlign w:val="center"/>
          </w:tcPr>
          <w:p w14:paraId="5917F505">
            <w:pPr>
              <w:pStyle w:val="53"/>
              <w:ind w:left="24" w:right="24"/>
              <w:jc w:val="left"/>
              <w:rPr>
                <w:rFonts w:hint="default" w:cs="Times New Roman"/>
                <w:bCs/>
              </w:rPr>
            </w:pPr>
            <w:r>
              <w:rPr>
                <w:rFonts w:hint="default" w:cs="Times New Roman"/>
                <w:bCs/>
              </w:rPr>
              <w:t>《混凝土外加剂》GB8076-2008</w:t>
            </w:r>
          </w:p>
        </w:tc>
      </w:tr>
    </w:tbl>
    <w:p w14:paraId="7F16220A">
      <w:pPr>
        <w:pStyle w:val="53"/>
        <w:ind w:left="24" w:right="24"/>
        <w:rPr>
          <w:rFonts w:hint="default" w:ascii="宋体" w:hAnsi="宋体" w:cs="Times New Roman"/>
          <w:b/>
          <w:sz w:val="21"/>
          <w:szCs w:val="18"/>
        </w:rPr>
      </w:pPr>
    </w:p>
    <w:p w14:paraId="1172B330">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4D59C4A5">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765"/>
        <w:gridCol w:w="1985"/>
      </w:tblGrid>
      <w:tr w14:paraId="14A86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446" w:hRule="atLeast"/>
          <w:jc w:val="center"/>
        </w:trPr>
        <w:tc>
          <w:tcPr>
            <w:tcW w:w="704" w:type="dxa"/>
            <w:vAlign w:val="center"/>
          </w:tcPr>
          <w:p w14:paraId="07D9C3AA">
            <w:pPr>
              <w:pStyle w:val="53"/>
              <w:ind w:left="24" w:right="24"/>
              <w:rPr>
                <w:rFonts w:hint="default" w:cs="Times New Roman"/>
                <w:b/>
              </w:rPr>
            </w:pPr>
            <w:r>
              <w:rPr>
                <w:rFonts w:hint="default" w:cs="Times New Roman"/>
                <w:b/>
              </w:rPr>
              <w:t>序号</w:t>
            </w:r>
          </w:p>
        </w:tc>
        <w:tc>
          <w:tcPr>
            <w:tcW w:w="710" w:type="dxa"/>
            <w:vAlign w:val="center"/>
          </w:tcPr>
          <w:p w14:paraId="4833FC71">
            <w:pPr>
              <w:pStyle w:val="53"/>
              <w:ind w:left="24" w:right="24"/>
              <w:rPr>
                <w:rFonts w:hint="default" w:cs="Times New Roman"/>
                <w:b/>
              </w:rPr>
            </w:pPr>
            <w:r>
              <w:rPr>
                <w:rFonts w:hint="default" w:cs="Times New Roman"/>
                <w:b/>
              </w:rPr>
              <w:t>类别</w:t>
            </w:r>
          </w:p>
        </w:tc>
        <w:tc>
          <w:tcPr>
            <w:tcW w:w="1432" w:type="dxa"/>
            <w:vAlign w:val="center"/>
          </w:tcPr>
          <w:p w14:paraId="0D6850EC">
            <w:pPr>
              <w:pStyle w:val="53"/>
              <w:ind w:left="24" w:right="24"/>
              <w:rPr>
                <w:rFonts w:hint="default" w:cs="Times New Roman"/>
                <w:b/>
              </w:rPr>
            </w:pPr>
            <w:r>
              <w:rPr>
                <w:rFonts w:hint="default" w:cs="Times New Roman"/>
                <w:b/>
              </w:rPr>
              <w:t>检测试验项目</w:t>
            </w:r>
          </w:p>
        </w:tc>
        <w:tc>
          <w:tcPr>
            <w:tcW w:w="9765" w:type="dxa"/>
            <w:vAlign w:val="center"/>
          </w:tcPr>
          <w:p w14:paraId="75F5275A">
            <w:pPr>
              <w:pStyle w:val="53"/>
              <w:ind w:left="24" w:right="24"/>
              <w:rPr>
                <w:rFonts w:hint="default" w:cs="Times New Roman"/>
                <w:b/>
                <w:color w:val="C0504D"/>
              </w:rPr>
            </w:pPr>
            <w:r>
              <w:rPr>
                <w:rFonts w:hint="default" w:cs="Times New Roman"/>
                <w:b/>
              </w:rPr>
              <w:t>外观质量检查要求</w:t>
            </w:r>
          </w:p>
        </w:tc>
        <w:tc>
          <w:tcPr>
            <w:tcW w:w="1985" w:type="dxa"/>
            <w:vAlign w:val="center"/>
          </w:tcPr>
          <w:p w14:paraId="58F39BAF">
            <w:pPr>
              <w:pStyle w:val="53"/>
              <w:ind w:left="24" w:right="24"/>
              <w:rPr>
                <w:rFonts w:hint="default" w:cs="Times New Roman"/>
                <w:b/>
              </w:rPr>
            </w:pPr>
            <w:r>
              <w:rPr>
                <w:rFonts w:hint="default" w:cs="Times New Roman"/>
                <w:b/>
              </w:rPr>
              <w:t>依据</w:t>
            </w:r>
          </w:p>
        </w:tc>
      </w:tr>
      <w:tr w14:paraId="3B7A9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restart"/>
            <w:vAlign w:val="center"/>
          </w:tcPr>
          <w:p w14:paraId="64CD160F">
            <w:pPr>
              <w:pStyle w:val="53"/>
              <w:ind w:left="24" w:right="24"/>
              <w:rPr>
                <w:rFonts w:hint="default" w:cs="Times New Roman"/>
                <w:bCs/>
              </w:rPr>
            </w:pPr>
            <w:r>
              <w:rPr>
                <w:rFonts w:hint="default" w:cs="Times New Roman"/>
                <w:bCs/>
              </w:rPr>
              <w:t>2</w:t>
            </w:r>
          </w:p>
        </w:tc>
        <w:tc>
          <w:tcPr>
            <w:tcW w:w="710" w:type="dxa"/>
            <w:vMerge w:val="restart"/>
            <w:vAlign w:val="center"/>
          </w:tcPr>
          <w:p w14:paraId="2AD43842">
            <w:pPr>
              <w:pStyle w:val="53"/>
              <w:ind w:left="24" w:right="24"/>
              <w:rPr>
                <w:rFonts w:hint="default" w:cs="Times New Roman"/>
                <w:bCs/>
              </w:rPr>
            </w:pPr>
            <w:r>
              <w:rPr>
                <w:rFonts w:hint="default" w:cs="Times New Roman"/>
                <w:bCs/>
              </w:rPr>
              <w:t>混凝土组成材料</w:t>
            </w:r>
          </w:p>
        </w:tc>
        <w:tc>
          <w:tcPr>
            <w:tcW w:w="1432" w:type="dxa"/>
            <w:vAlign w:val="center"/>
          </w:tcPr>
          <w:p w14:paraId="2A7F0AA7">
            <w:pPr>
              <w:pStyle w:val="53"/>
              <w:ind w:left="24" w:right="24"/>
              <w:rPr>
                <w:rFonts w:hint="default" w:cs="Times New Roman"/>
              </w:rPr>
            </w:pPr>
            <w:r>
              <w:rPr>
                <w:rFonts w:hint="default" w:cs="Times New Roman"/>
              </w:rPr>
              <w:t>早强减水剂</w:t>
            </w:r>
          </w:p>
        </w:tc>
        <w:tc>
          <w:tcPr>
            <w:tcW w:w="9765" w:type="dxa"/>
            <w:vAlign w:val="center"/>
          </w:tcPr>
          <w:p w14:paraId="66C877DD">
            <w:pPr>
              <w:pStyle w:val="53"/>
              <w:ind w:left="24" w:right="24"/>
              <w:jc w:val="both"/>
              <w:rPr>
                <w:rFonts w:hint="default" w:cs="Times New Roman"/>
                <w:bCs/>
              </w:rPr>
            </w:pPr>
            <w:r>
              <w:rPr>
                <w:rFonts w:hint="default" w:cs="Times New Roman"/>
                <w:bCs/>
              </w:rPr>
              <w:t>1.物理状态检查</w:t>
            </w:r>
          </w:p>
          <w:p w14:paraId="33AB5944">
            <w:pPr>
              <w:pStyle w:val="53"/>
              <w:ind w:left="264" w:leftChars="110" w:right="24"/>
              <w:jc w:val="both"/>
              <w:rPr>
                <w:rFonts w:hint="default" w:cs="Times New Roman"/>
                <w:bCs/>
              </w:rPr>
            </w:pPr>
            <w:r>
              <w:rPr>
                <w:rFonts w:hint="default" w:cs="Times New Roman"/>
                <w:bCs/>
              </w:rPr>
              <w:t>颜色：观察样品的颜色是否均匀，是否符合产品标准规定的颜色范围。</w:t>
            </w:r>
          </w:p>
          <w:p w14:paraId="4F8C4278">
            <w:pPr>
              <w:pStyle w:val="53"/>
              <w:ind w:left="264" w:leftChars="110" w:right="24"/>
              <w:jc w:val="both"/>
              <w:rPr>
                <w:rFonts w:hint="default" w:cs="Times New Roman"/>
                <w:bCs/>
              </w:rPr>
            </w:pPr>
            <w:r>
              <w:rPr>
                <w:rFonts w:hint="default" w:cs="Times New Roman"/>
                <w:bCs/>
              </w:rPr>
              <w:t>形态：检查样品的形态，是粉末状还是液体状，是否符合产品标准要求。</w:t>
            </w:r>
          </w:p>
          <w:p w14:paraId="52DEDB58">
            <w:pPr>
              <w:pStyle w:val="53"/>
              <w:ind w:left="264" w:leftChars="110" w:right="24"/>
              <w:jc w:val="both"/>
              <w:rPr>
                <w:rFonts w:hint="default" w:cs="Times New Roman"/>
                <w:bCs/>
              </w:rPr>
            </w:pPr>
            <w:r>
              <w:rPr>
                <w:rFonts w:hint="default" w:cs="Times New Roman"/>
                <w:bCs/>
              </w:rPr>
              <w:t>颗粒大小：对于粉状样品，评估颗粒的细腻程度，是否有结块、团块或明显的大颗粒。</w:t>
            </w:r>
          </w:p>
          <w:p w14:paraId="4A91B26F">
            <w:pPr>
              <w:pStyle w:val="53"/>
              <w:ind w:left="24" w:right="24"/>
              <w:jc w:val="both"/>
              <w:rPr>
                <w:rFonts w:hint="default" w:cs="Times New Roman"/>
                <w:bCs/>
              </w:rPr>
            </w:pPr>
            <w:r>
              <w:rPr>
                <w:rFonts w:hint="default" w:cs="Times New Roman"/>
                <w:bCs/>
              </w:rPr>
              <w:t>2.杂质检查</w:t>
            </w:r>
          </w:p>
          <w:p w14:paraId="527722A4">
            <w:pPr>
              <w:pStyle w:val="53"/>
              <w:ind w:left="264" w:leftChars="110" w:right="24"/>
              <w:jc w:val="both"/>
              <w:rPr>
                <w:rFonts w:hint="default" w:cs="Times New Roman"/>
                <w:bCs/>
              </w:rPr>
            </w:pPr>
            <w:r>
              <w:rPr>
                <w:rFonts w:hint="default" w:cs="Times New Roman"/>
                <w:bCs/>
              </w:rPr>
              <w:t>异物：检查样品中是否有肉眼可见的异物或不正常物质。</w:t>
            </w:r>
          </w:p>
          <w:p w14:paraId="3F78D102">
            <w:pPr>
              <w:pStyle w:val="53"/>
              <w:ind w:left="264" w:leftChars="110" w:right="24"/>
              <w:jc w:val="both"/>
              <w:rPr>
                <w:rFonts w:hint="default" w:cs="Times New Roman"/>
                <w:bCs/>
              </w:rPr>
            </w:pPr>
            <w:r>
              <w:rPr>
                <w:rFonts w:hint="default" w:cs="Times New Roman"/>
                <w:bCs/>
              </w:rPr>
              <w:t>沉淀或分层：对于液体样品，观察是否有沉淀物或分层现象。</w:t>
            </w:r>
          </w:p>
          <w:p w14:paraId="18F714FE">
            <w:pPr>
              <w:pStyle w:val="53"/>
              <w:ind w:left="24" w:right="24"/>
              <w:jc w:val="both"/>
              <w:rPr>
                <w:rFonts w:hint="default" w:cs="Times New Roman"/>
                <w:bCs/>
              </w:rPr>
            </w:pPr>
            <w:r>
              <w:rPr>
                <w:rFonts w:hint="default" w:cs="Times New Roman"/>
                <w:bCs/>
              </w:rPr>
              <w:t>3.包装检查</w:t>
            </w:r>
          </w:p>
          <w:p w14:paraId="59ED10E4">
            <w:pPr>
              <w:pStyle w:val="53"/>
              <w:ind w:left="264" w:leftChars="110" w:right="24"/>
              <w:jc w:val="both"/>
              <w:rPr>
                <w:rFonts w:hint="default" w:cs="Times New Roman"/>
                <w:bCs/>
              </w:rPr>
            </w:pPr>
            <w:r>
              <w:rPr>
                <w:rFonts w:hint="default" w:cs="Times New Roman"/>
                <w:bCs/>
              </w:rPr>
              <w:t>包装完整性：确认包装是否完好无损，无泄漏、破损或污染等问题。</w:t>
            </w:r>
          </w:p>
          <w:p w14:paraId="76ADD2A4">
            <w:pPr>
              <w:pStyle w:val="53"/>
              <w:ind w:left="264" w:leftChars="110" w:right="24"/>
              <w:jc w:val="both"/>
              <w:rPr>
                <w:rFonts w:hint="default" w:cs="Times New Roman"/>
                <w:bCs/>
              </w:rPr>
            </w:pPr>
            <w:r>
              <w:rPr>
                <w:rFonts w:hint="default" w:cs="Times New Roman"/>
                <w:bCs/>
              </w:rPr>
              <w:t>标签信息：检查包装上的标签信息是否清晰、完整，包括产品名称、规格、生产日期、有效期等</w:t>
            </w:r>
          </w:p>
        </w:tc>
        <w:tc>
          <w:tcPr>
            <w:tcW w:w="1985" w:type="dxa"/>
            <w:vAlign w:val="center"/>
          </w:tcPr>
          <w:p w14:paraId="0576D94A">
            <w:pPr>
              <w:pStyle w:val="53"/>
              <w:ind w:left="24" w:right="24"/>
              <w:jc w:val="left"/>
              <w:rPr>
                <w:rFonts w:hint="default" w:cs="Times New Roman"/>
                <w:bCs/>
              </w:rPr>
            </w:pPr>
            <w:r>
              <w:rPr>
                <w:rFonts w:hint="default" w:cs="Times New Roman"/>
                <w:bCs/>
              </w:rPr>
              <w:t>《混凝土外加剂》GB8076-2008</w:t>
            </w:r>
          </w:p>
        </w:tc>
      </w:tr>
      <w:tr w14:paraId="2D923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699F6555">
            <w:pPr>
              <w:pStyle w:val="53"/>
              <w:ind w:left="24" w:right="24"/>
              <w:rPr>
                <w:rFonts w:hint="default" w:cs="Times New Roman"/>
                <w:bCs/>
              </w:rPr>
            </w:pPr>
          </w:p>
        </w:tc>
        <w:tc>
          <w:tcPr>
            <w:tcW w:w="710" w:type="dxa"/>
            <w:vMerge w:val="continue"/>
            <w:vAlign w:val="center"/>
          </w:tcPr>
          <w:p w14:paraId="22FF6E3C">
            <w:pPr>
              <w:pStyle w:val="53"/>
              <w:ind w:left="24" w:right="24"/>
              <w:rPr>
                <w:rFonts w:hint="default" w:cs="Times New Roman"/>
                <w:bCs/>
              </w:rPr>
            </w:pPr>
          </w:p>
        </w:tc>
        <w:tc>
          <w:tcPr>
            <w:tcW w:w="1432" w:type="dxa"/>
            <w:vAlign w:val="center"/>
          </w:tcPr>
          <w:p w14:paraId="3C34AD0B">
            <w:pPr>
              <w:pStyle w:val="53"/>
              <w:ind w:left="24" w:right="24"/>
              <w:rPr>
                <w:rFonts w:hint="default" w:cs="Times New Roman"/>
              </w:rPr>
            </w:pPr>
            <w:r>
              <w:rPr>
                <w:rFonts w:hint="default" w:cs="Times New Roman"/>
              </w:rPr>
              <w:t>缓凝减水剂、缓凝高效减水剂</w:t>
            </w:r>
          </w:p>
        </w:tc>
        <w:tc>
          <w:tcPr>
            <w:tcW w:w="9765" w:type="dxa"/>
            <w:vAlign w:val="center"/>
          </w:tcPr>
          <w:p w14:paraId="4BDF5025">
            <w:pPr>
              <w:pStyle w:val="53"/>
              <w:ind w:left="24" w:right="24"/>
              <w:jc w:val="both"/>
              <w:rPr>
                <w:rFonts w:hint="default" w:cs="Times New Roman"/>
                <w:bCs/>
              </w:rPr>
            </w:pPr>
            <w:r>
              <w:rPr>
                <w:rFonts w:hint="default" w:cs="Times New Roman"/>
                <w:bCs/>
              </w:rPr>
              <w:t>1.缓凝减水剂</w:t>
            </w:r>
          </w:p>
          <w:p w14:paraId="51126A6A">
            <w:pPr>
              <w:pStyle w:val="53"/>
              <w:ind w:left="122" w:leftChars="51" w:right="24"/>
              <w:jc w:val="both"/>
              <w:rPr>
                <w:rFonts w:hint="default" w:cs="Times New Roman"/>
                <w:bCs/>
              </w:rPr>
            </w:pPr>
            <w:r>
              <w:rPr>
                <w:rFonts w:hint="default" w:cs="Times New Roman"/>
                <w:bCs/>
              </w:rPr>
              <w:t>粉状：应呈粉黄褐色，无结块，流动性好。</w:t>
            </w:r>
          </w:p>
          <w:p w14:paraId="4A894F94">
            <w:pPr>
              <w:pStyle w:val="53"/>
              <w:ind w:left="122" w:leftChars="51" w:right="24"/>
              <w:jc w:val="both"/>
              <w:rPr>
                <w:rFonts w:hint="default" w:cs="Times New Roman"/>
                <w:bCs/>
              </w:rPr>
            </w:pPr>
            <w:r>
              <w:rPr>
                <w:rFonts w:hint="default" w:cs="Times New Roman"/>
                <w:bCs/>
              </w:rPr>
              <w:t>液体：应呈棕褐色，无沉淀，无分层，均匀一致。</w:t>
            </w:r>
          </w:p>
          <w:p w14:paraId="10BED043">
            <w:pPr>
              <w:pStyle w:val="53"/>
              <w:ind w:left="24" w:right="24"/>
              <w:jc w:val="both"/>
              <w:rPr>
                <w:rFonts w:hint="default" w:cs="Times New Roman"/>
                <w:bCs/>
              </w:rPr>
            </w:pPr>
            <w:r>
              <w:rPr>
                <w:rFonts w:hint="default" w:cs="Times New Roman"/>
                <w:bCs/>
              </w:rPr>
              <w:t>2.缓凝高效减水剂</w:t>
            </w:r>
          </w:p>
          <w:p w14:paraId="0348589C">
            <w:pPr>
              <w:pStyle w:val="53"/>
              <w:ind w:left="122" w:leftChars="51" w:right="24"/>
              <w:jc w:val="both"/>
              <w:rPr>
                <w:rFonts w:hint="default" w:cs="Times New Roman"/>
                <w:bCs/>
              </w:rPr>
            </w:pPr>
            <w:r>
              <w:rPr>
                <w:rFonts w:hint="default" w:cs="Times New Roman"/>
                <w:bCs/>
              </w:rPr>
              <w:t>粉状：应为灰褐色粉末，无结块，细度均匀。</w:t>
            </w:r>
          </w:p>
          <w:p w14:paraId="097C09FA">
            <w:pPr>
              <w:pStyle w:val="53"/>
              <w:ind w:left="122" w:leftChars="51" w:right="24"/>
              <w:jc w:val="both"/>
              <w:rPr>
                <w:rFonts w:hint="default" w:cs="Times New Roman"/>
                <w:bCs/>
              </w:rPr>
            </w:pPr>
            <w:r>
              <w:rPr>
                <w:rFonts w:hint="default" w:cs="Times New Roman"/>
                <w:bCs/>
              </w:rPr>
              <w:t>液体：应为棕褐色液体，无沉淀，无分层，色泽均匀</w:t>
            </w:r>
          </w:p>
        </w:tc>
        <w:tc>
          <w:tcPr>
            <w:tcW w:w="1985" w:type="dxa"/>
            <w:vAlign w:val="center"/>
          </w:tcPr>
          <w:p w14:paraId="7697833A">
            <w:pPr>
              <w:pStyle w:val="53"/>
              <w:ind w:left="24" w:right="24"/>
              <w:jc w:val="left"/>
              <w:rPr>
                <w:rFonts w:hint="default" w:cs="Times New Roman"/>
                <w:bCs/>
              </w:rPr>
            </w:pPr>
            <w:r>
              <w:rPr>
                <w:rFonts w:hint="default" w:cs="Times New Roman"/>
                <w:bCs/>
              </w:rPr>
              <w:t>《混凝土外加剂》GB8076-2008</w:t>
            </w:r>
          </w:p>
        </w:tc>
      </w:tr>
      <w:tr w14:paraId="6D44D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5E362ED2">
            <w:pPr>
              <w:pStyle w:val="53"/>
              <w:ind w:left="24" w:right="24"/>
              <w:rPr>
                <w:rFonts w:hint="default" w:cs="Times New Roman"/>
                <w:bCs/>
              </w:rPr>
            </w:pPr>
          </w:p>
        </w:tc>
        <w:tc>
          <w:tcPr>
            <w:tcW w:w="710" w:type="dxa"/>
            <w:vMerge w:val="continue"/>
            <w:vAlign w:val="center"/>
          </w:tcPr>
          <w:p w14:paraId="5FAF1923">
            <w:pPr>
              <w:pStyle w:val="53"/>
              <w:ind w:left="24" w:right="24"/>
              <w:rPr>
                <w:rFonts w:hint="default" w:cs="Times New Roman"/>
                <w:bCs/>
              </w:rPr>
            </w:pPr>
          </w:p>
        </w:tc>
        <w:tc>
          <w:tcPr>
            <w:tcW w:w="1432" w:type="dxa"/>
            <w:vAlign w:val="center"/>
          </w:tcPr>
          <w:p w14:paraId="5B642E4D">
            <w:pPr>
              <w:pStyle w:val="53"/>
              <w:ind w:left="24" w:right="24"/>
              <w:rPr>
                <w:rFonts w:hint="default" w:cs="Times New Roman"/>
              </w:rPr>
            </w:pPr>
            <w:r>
              <w:rPr>
                <w:rFonts w:hint="default" w:cs="Times New Roman"/>
              </w:rPr>
              <w:t>引气减水剂</w:t>
            </w:r>
          </w:p>
        </w:tc>
        <w:tc>
          <w:tcPr>
            <w:tcW w:w="9765" w:type="dxa"/>
            <w:vAlign w:val="center"/>
          </w:tcPr>
          <w:p w14:paraId="2D5130F7">
            <w:pPr>
              <w:pStyle w:val="53"/>
              <w:ind w:left="24" w:right="24"/>
              <w:jc w:val="both"/>
              <w:rPr>
                <w:rFonts w:hint="default" w:cs="Times New Roman"/>
                <w:bCs/>
              </w:rPr>
            </w:pPr>
            <w:r>
              <w:rPr>
                <w:rFonts w:hint="default" w:cs="Times New Roman"/>
                <w:bCs/>
              </w:rPr>
              <w:t>1.粉状引气减水剂</w:t>
            </w:r>
          </w:p>
          <w:p w14:paraId="1ED04A46">
            <w:pPr>
              <w:pStyle w:val="53"/>
              <w:ind w:left="122" w:leftChars="51" w:right="24"/>
              <w:jc w:val="both"/>
              <w:rPr>
                <w:rFonts w:hint="default" w:cs="Times New Roman"/>
                <w:bCs/>
              </w:rPr>
            </w:pPr>
            <w:r>
              <w:rPr>
                <w:rFonts w:hint="default" w:cs="Times New Roman"/>
                <w:bCs/>
              </w:rPr>
              <w:t>颜色：应为粉黄褐色。</w:t>
            </w:r>
          </w:p>
          <w:p w14:paraId="37BE3167">
            <w:pPr>
              <w:pStyle w:val="53"/>
              <w:ind w:left="122" w:leftChars="51" w:right="24"/>
              <w:jc w:val="both"/>
              <w:rPr>
                <w:rFonts w:hint="default" w:cs="Times New Roman"/>
                <w:bCs/>
              </w:rPr>
            </w:pPr>
            <w:r>
              <w:rPr>
                <w:rFonts w:hint="default" w:cs="Times New Roman"/>
                <w:bCs/>
              </w:rPr>
              <w:t>状态：应呈干燥粉末状，无结块现象</w:t>
            </w:r>
          </w:p>
          <w:p w14:paraId="167A0B52">
            <w:pPr>
              <w:pStyle w:val="53"/>
              <w:ind w:left="24" w:right="24"/>
              <w:jc w:val="both"/>
              <w:rPr>
                <w:rFonts w:hint="default" w:cs="Times New Roman"/>
                <w:bCs/>
              </w:rPr>
            </w:pPr>
            <w:r>
              <w:rPr>
                <w:rFonts w:hint="default" w:cs="Times New Roman"/>
                <w:bCs/>
              </w:rPr>
              <w:t>2.液态引气减水剂</w:t>
            </w:r>
          </w:p>
          <w:p w14:paraId="63110687">
            <w:pPr>
              <w:pStyle w:val="53"/>
              <w:ind w:left="264" w:leftChars="110" w:right="24"/>
              <w:jc w:val="both"/>
              <w:rPr>
                <w:rFonts w:hint="default" w:cs="Times New Roman"/>
                <w:bCs/>
              </w:rPr>
            </w:pPr>
            <w:r>
              <w:rPr>
                <w:rFonts w:hint="default" w:cs="Times New Roman"/>
                <w:bCs/>
              </w:rPr>
              <w:t>颜色：应为棕褐色。</w:t>
            </w:r>
          </w:p>
          <w:p w14:paraId="1F345CA9">
            <w:pPr>
              <w:pStyle w:val="53"/>
              <w:ind w:left="264" w:leftChars="110" w:right="24"/>
              <w:jc w:val="both"/>
              <w:rPr>
                <w:rFonts w:hint="default" w:cs="Times New Roman"/>
                <w:bCs/>
              </w:rPr>
            </w:pPr>
            <w:r>
              <w:rPr>
                <w:rFonts w:hint="default" w:cs="Times New Roman"/>
                <w:bCs/>
              </w:rPr>
              <w:t>透明度：应均匀透明，无可见杂质和沉淀物。</w:t>
            </w:r>
          </w:p>
          <w:p w14:paraId="36D37D49">
            <w:pPr>
              <w:pStyle w:val="53"/>
              <w:ind w:left="264" w:leftChars="110" w:right="24"/>
              <w:jc w:val="both"/>
              <w:rPr>
                <w:rFonts w:hint="default" w:cs="Times New Roman"/>
                <w:bCs/>
              </w:rPr>
            </w:pPr>
            <w:r>
              <w:rPr>
                <w:rFonts w:hint="default" w:cs="Times New Roman"/>
                <w:bCs/>
              </w:rPr>
              <w:t>气味：应无异味</w:t>
            </w:r>
          </w:p>
        </w:tc>
        <w:tc>
          <w:tcPr>
            <w:tcW w:w="1985" w:type="dxa"/>
            <w:vAlign w:val="center"/>
          </w:tcPr>
          <w:p w14:paraId="6A7A34B4">
            <w:pPr>
              <w:pStyle w:val="53"/>
              <w:ind w:left="24" w:right="24"/>
              <w:jc w:val="left"/>
              <w:rPr>
                <w:rFonts w:hint="default" w:cs="Times New Roman"/>
                <w:bCs/>
              </w:rPr>
            </w:pPr>
            <w:r>
              <w:rPr>
                <w:rFonts w:hint="default" w:cs="Times New Roman"/>
                <w:bCs/>
              </w:rPr>
              <w:t>《混凝土外加剂》GB8076-2008</w:t>
            </w:r>
          </w:p>
        </w:tc>
      </w:tr>
      <w:tr w14:paraId="53F62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06493E25">
            <w:pPr>
              <w:pStyle w:val="53"/>
              <w:ind w:left="24" w:right="24"/>
              <w:rPr>
                <w:rFonts w:hint="default" w:cs="Times New Roman"/>
                <w:bCs/>
              </w:rPr>
            </w:pPr>
          </w:p>
        </w:tc>
        <w:tc>
          <w:tcPr>
            <w:tcW w:w="710" w:type="dxa"/>
            <w:vMerge w:val="continue"/>
            <w:vAlign w:val="center"/>
          </w:tcPr>
          <w:p w14:paraId="42E1C01F">
            <w:pPr>
              <w:pStyle w:val="53"/>
              <w:ind w:left="24" w:right="24"/>
              <w:rPr>
                <w:rFonts w:hint="default" w:cs="Times New Roman"/>
                <w:bCs/>
              </w:rPr>
            </w:pPr>
          </w:p>
        </w:tc>
        <w:tc>
          <w:tcPr>
            <w:tcW w:w="1432" w:type="dxa"/>
            <w:vAlign w:val="center"/>
          </w:tcPr>
          <w:p w14:paraId="69944551">
            <w:pPr>
              <w:pStyle w:val="53"/>
              <w:ind w:left="24" w:right="24"/>
              <w:rPr>
                <w:rFonts w:hint="default" w:cs="Times New Roman"/>
              </w:rPr>
            </w:pPr>
            <w:r>
              <w:rPr>
                <w:rFonts w:hint="default" w:cs="Times New Roman"/>
              </w:rPr>
              <w:t>早强剂</w:t>
            </w:r>
          </w:p>
        </w:tc>
        <w:tc>
          <w:tcPr>
            <w:tcW w:w="9765" w:type="dxa"/>
            <w:vAlign w:val="center"/>
          </w:tcPr>
          <w:p w14:paraId="78342F61">
            <w:pPr>
              <w:pStyle w:val="53"/>
              <w:ind w:left="24" w:right="24"/>
              <w:jc w:val="both"/>
              <w:rPr>
                <w:rFonts w:hint="default" w:cs="Times New Roman"/>
                <w:bCs/>
              </w:rPr>
            </w:pPr>
            <w:r>
              <w:rPr>
                <w:rFonts w:hint="default" w:cs="Times New Roman"/>
                <w:bCs/>
              </w:rPr>
              <w:t>1.粉状早强剂</w:t>
            </w:r>
          </w:p>
          <w:p w14:paraId="050A9F38">
            <w:pPr>
              <w:pStyle w:val="53"/>
              <w:ind w:left="264" w:leftChars="110" w:right="24"/>
              <w:jc w:val="both"/>
              <w:rPr>
                <w:rFonts w:hint="default" w:cs="Times New Roman"/>
                <w:bCs/>
              </w:rPr>
            </w:pPr>
            <w:r>
              <w:rPr>
                <w:rFonts w:hint="default" w:cs="Times New Roman"/>
                <w:bCs/>
              </w:rPr>
              <w:t>颜色：通常应为灰色，颜色应均匀一致。</w:t>
            </w:r>
          </w:p>
          <w:p w14:paraId="038AC7F1">
            <w:pPr>
              <w:pStyle w:val="53"/>
              <w:ind w:left="264" w:leftChars="110" w:right="24"/>
              <w:jc w:val="both"/>
              <w:rPr>
                <w:rFonts w:hint="default" w:cs="Times New Roman"/>
                <w:bCs/>
              </w:rPr>
            </w:pPr>
            <w:r>
              <w:rPr>
                <w:rFonts w:hint="default" w:cs="Times New Roman"/>
                <w:bCs/>
              </w:rPr>
              <w:t>状态：应为干燥的粉末，无结块、无杂质，若有受潮结块现象，需粉碎或风化后使用。</w:t>
            </w:r>
          </w:p>
          <w:p w14:paraId="7E251C8C">
            <w:pPr>
              <w:pStyle w:val="53"/>
              <w:ind w:left="264" w:leftChars="110" w:right="24"/>
              <w:jc w:val="both"/>
              <w:rPr>
                <w:rFonts w:hint="default" w:cs="Times New Roman"/>
                <w:bCs/>
              </w:rPr>
            </w:pPr>
            <w:r>
              <w:rPr>
                <w:rFonts w:hint="default" w:cs="Times New Roman"/>
                <w:bCs/>
              </w:rPr>
              <w:t>细度：细度需符合标准要求，如0.32毫米筛余量小于6%，或0.08毫米筛余量在规定范围内。</w:t>
            </w:r>
          </w:p>
          <w:p w14:paraId="70C5294F">
            <w:pPr>
              <w:pStyle w:val="53"/>
              <w:ind w:left="24" w:right="24"/>
              <w:jc w:val="both"/>
              <w:rPr>
                <w:rFonts w:hint="default" w:cs="Times New Roman"/>
                <w:bCs/>
              </w:rPr>
            </w:pPr>
            <w:r>
              <w:rPr>
                <w:rFonts w:hint="default" w:cs="Times New Roman"/>
                <w:bCs/>
              </w:rPr>
              <w:t>2.液态早强剂</w:t>
            </w:r>
          </w:p>
          <w:p w14:paraId="56CE9EAE">
            <w:pPr>
              <w:pStyle w:val="53"/>
              <w:ind w:left="264" w:leftChars="110" w:right="24"/>
              <w:jc w:val="both"/>
              <w:rPr>
                <w:rFonts w:hint="default" w:cs="Times New Roman"/>
                <w:bCs/>
              </w:rPr>
            </w:pPr>
            <w:r>
              <w:rPr>
                <w:rFonts w:hint="default" w:cs="Times New Roman"/>
                <w:bCs/>
              </w:rPr>
              <w:t>状态：应为均匀的液体，无分层、无沉淀</w:t>
            </w:r>
          </w:p>
        </w:tc>
        <w:tc>
          <w:tcPr>
            <w:tcW w:w="1985" w:type="dxa"/>
            <w:vAlign w:val="center"/>
          </w:tcPr>
          <w:p w14:paraId="4FAA511A">
            <w:pPr>
              <w:pStyle w:val="53"/>
              <w:ind w:left="24" w:right="24"/>
              <w:jc w:val="left"/>
              <w:rPr>
                <w:rFonts w:hint="default" w:cs="Times New Roman"/>
                <w:bCs/>
              </w:rPr>
            </w:pPr>
            <w:r>
              <w:rPr>
                <w:rFonts w:hint="default" w:cs="Times New Roman"/>
                <w:bCs/>
              </w:rPr>
              <w:t>《混凝土外加剂》GB8076-2008</w:t>
            </w:r>
          </w:p>
        </w:tc>
      </w:tr>
    </w:tbl>
    <w:p w14:paraId="0AAC6115">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072BAEF7">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765"/>
        <w:gridCol w:w="1985"/>
      </w:tblGrid>
      <w:tr w14:paraId="55755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31E3E3FE">
            <w:pPr>
              <w:pStyle w:val="53"/>
              <w:ind w:left="24" w:right="24"/>
              <w:rPr>
                <w:rFonts w:hint="default" w:cs="Times New Roman"/>
                <w:b/>
              </w:rPr>
            </w:pPr>
            <w:r>
              <w:rPr>
                <w:rFonts w:hint="default" w:cs="Times New Roman"/>
                <w:b/>
              </w:rPr>
              <w:t>序号</w:t>
            </w:r>
          </w:p>
        </w:tc>
        <w:tc>
          <w:tcPr>
            <w:tcW w:w="710" w:type="dxa"/>
            <w:vAlign w:val="center"/>
          </w:tcPr>
          <w:p w14:paraId="0EAE4BD6">
            <w:pPr>
              <w:pStyle w:val="53"/>
              <w:ind w:left="24" w:right="24"/>
              <w:rPr>
                <w:rFonts w:hint="default" w:cs="Times New Roman"/>
                <w:b/>
              </w:rPr>
            </w:pPr>
            <w:r>
              <w:rPr>
                <w:rFonts w:hint="default" w:cs="Times New Roman"/>
                <w:b/>
              </w:rPr>
              <w:t>类别</w:t>
            </w:r>
          </w:p>
        </w:tc>
        <w:tc>
          <w:tcPr>
            <w:tcW w:w="1432" w:type="dxa"/>
            <w:vAlign w:val="center"/>
          </w:tcPr>
          <w:p w14:paraId="4FA00BEF">
            <w:pPr>
              <w:pStyle w:val="53"/>
              <w:ind w:left="24" w:right="24"/>
              <w:rPr>
                <w:rFonts w:hint="default" w:cs="Times New Roman"/>
                <w:b/>
              </w:rPr>
            </w:pPr>
            <w:r>
              <w:rPr>
                <w:rFonts w:hint="default" w:cs="Times New Roman"/>
                <w:b/>
              </w:rPr>
              <w:t>检测试验项目</w:t>
            </w:r>
          </w:p>
        </w:tc>
        <w:tc>
          <w:tcPr>
            <w:tcW w:w="9765" w:type="dxa"/>
            <w:vAlign w:val="center"/>
          </w:tcPr>
          <w:p w14:paraId="49F6BCB2">
            <w:pPr>
              <w:pStyle w:val="53"/>
              <w:ind w:left="24" w:right="24"/>
              <w:rPr>
                <w:rFonts w:hint="default" w:cs="Times New Roman"/>
                <w:b/>
                <w:color w:val="C0504D"/>
              </w:rPr>
            </w:pPr>
            <w:r>
              <w:rPr>
                <w:rFonts w:hint="default" w:cs="Times New Roman"/>
                <w:b/>
              </w:rPr>
              <w:t>外观质量检查要求</w:t>
            </w:r>
          </w:p>
        </w:tc>
        <w:tc>
          <w:tcPr>
            <w:tcW w:w="1985" w:type="dxa"/>
            <w:vAlign w:val="center"/>
          </w:tcPr>
          <w:p w14:paraId="19B1CF95">
            <w:pPr>
              <w:pStyle w:val="53"/>
              <w:ind w:left="24" w:right="24"/>
              <w:rPr>
                <w:rFonts w:hint="default" w:cs="Times New Roman"/>
                <w:b/>
              </w:rPr>
            </w:pPr>
            <w:r>
              <w:rPr>
                <w:rFonts w:hint="default" w:cs="Times New Roman"/>
                <w:b/>
              </w:rPr>
              <w:t>依据</w:t>
            </w:r>
          </w:p>
        </w:tc>
      </w:tr>
      <w:tr w14:paraId="32582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2149" w:hRule="atLeast"/>
          <w:jc w:val="center"/>
        </w:trPr>
        <w:tc>
          <w:tcPr>
            <w:tcW w:w="704" w:type="dxa"/>
            <w:vMerge w:val="restart"/>
            <w:vAlign w:val="center"/>
          </w:tcPr>
          <w:p w14:paraId="266C99ED">
            <w:pPr>
              <w:pStyle w:val="53"/>
              <w:ind w:left="24" w:right="24"/>
              <w:rPr>
                <w:rFonts w:hint="default" w:cs="Times New Roman"/>
                <w:bCs/>
              </w:rPr>
            </w:pPr>
            <w:r>
              <w:rPr>
                <w:rFonts w:hint="default" w:cs="Times New Roman"/>
                <w:bCs/>
              </w:rPr>
              <w:t>2</w:t>
            </w:r>
          </w:p>
        </w:tc>
        <w:tc>
          <w:tcPr>
            <w:tcW w:w="710" w:type="dxa"/>
            <w:vMerge w:val="restart"/>
            <w:vAlign w:val="center"/>
          </w:tcPr>
          <w:p w14:paraId="2F59DD95">
            <w:pPr>
              <w:pStyle w:val="53"/>
              <w:ind w:left="24" w:right="24"/>
              <w:rPr>
                <w:rFonts w:hint="default" w:cs="Times New Roman"/>
                <w:bCs/>
              </w:rPr>
            </w:pPr>
            <w:r>
              <w:rPr>
                <w:rFonts w:hint="default" w:cs="Times New Roman"/>
                <w:bCs/>
              </w:rPr>
              <w:t>混凝土组成材料</w:t>
            </w:r>
          </w:p>
        </w:tc>
        <w:tc>
          <w:tcPr>
            <w:tcW w:w="1432" w:type="dxa"/>
            <w:vAlign w:val="center"/>
          </w:tcPr>
          <w:p w14:paraId="259677B8">
            <w:pPr>
              <w:pStyle w:val="53"/>
              <w:ind w:left="24" w:right="24"/>
              <w:rPr>
                <w:rFonts w:hint="default" w:cs="Times New Roman"/>
              </w:rPr>
            </w:pPr>
            <w:r>
              <w:rPr>
                <w:rFonts w:hint="default" w:cs="Times New Roman"/>
              </w:rPr>
              <w:t>缓凝剂</w:t>
            </w:r>
          </w:p>
        </w:tc>
        <w:tc>
          <w:tcPr>
            <w:tcW w:w="9765" w:type="dxa"/>
            <w:vAlign w:val="center"/>
          </w:tcPr>
          <w:p w14:paraId="187B987A">
            <w:pPr>
              <w:pStyle w:val="53"/>
              <w:spacing w:line="260" w:lineRule="exact"/>
              <w:ind w:left="24" w:right="24"/>
              <w:jc w:val="both"/>
              <w:rPr>
                <w:rFonts w:hint="default" w:cs="Times New Roman"/>
                <w:bCs/>
              </w:rPr>
            </w:pPr>
            <w:r>
              <w:rPr>
                <w:rFonts w:hint="default" w:cs="Times New Roman"/>
                <w:bCs/>
              </w:rPr>
              <w:t>1.石膏缓凝剂</w:t>
            </w:r>
          </w:p>
          <w:p w14:paraId="5895307F">
            <w:pPr>
              <w:pStyle w:val="53"/>
              <w:spacing w:line="260" w:lineRule="exact"/>
              <w:ind w:left="264" w:leftChars="110" w:right="24"/>
              <w:jc w:val="both"/>
              <w:rPr>
                <w:rFonts w:hint="default" w:cs="Times New Roman"/>
                <w:bCs/>
              </w:rPr>
            </w:pPr>
            <w:r>
              <w:rPr>
                <w:rFonts w:hint="default" w:cs="Times New Roman"/>
                <w:bCs/>
              </w:rPr>
              <w:t>粉体：白色、淡黄色或淡灰色粉末。</w:t>
            </w:r>
          </w:p>
          <w:p w14:paraId="6E727078">
            <w:pPr>
              <w:pStyle w:val="53"/>
              <w:spacing w:line="260" w:lineRule="exact"/>
              <w:ind w:left="264" w:leftChars="110" w:right="24"/>
              <w:jc w:val="both"/>
              <w:rPr>
                <w:rFonts w:hint="default" w:cs="Times New Roman"/>
                <w:bCs/>
              </w:rPr>
            </w:pPr>
            <w:r>
              <w:rPr>
                <w:rFonts w:hint="default" w:cs="Times New Roman"/>
                <w:bCs/>
              </w:rPr>
              <w:t>液体：均匀无沉淀的液体。</w:t>
            </w:r>
          </w:p>
          <w:p w14:paraId="3751A0DB">
            <w:pPr>
              <w:pStyle w:val="53"/>
              <w:spacing w:line="260" w:lineRule="exact"/>
              <w:ind w:left="24" w:right="24"/>
              <w:jc w:val="both"/>
              <w:rPr>
                <w:rFonts w:hint="default" w:cs="Times New Roman"/>
                <w:bCs/>
              </w:rPr>
            </w:pPr>
            <w:r>
              <w:rPr>
                <w:rFonts w:hint="default" w:cs="Times New Roman"/>
                <w:bCs/>
              </w:rPr>
              <w:t>2.水泥缓凝剂</w:t>
            </w:r>
          </w:p>
          <w:p w14:paraId="5194D5BD">
            <w:pPr>
              <w:pStyle w:val="53"/>
              <w:spacing w:line="260" w:lineRule="exact"/>
              <w:ind w:left="264" w:leftChars="110" w:right="24"/>
              <w:jc w:val="both"/>
              <w:rPr>
                <w:rFonts w:hint="default" w:cs="Times New Roman"/>
                <w:bCs/>
              </w:rPr>
            </w:pPr>
            <w:r>
              <w:rPr>
                <w:rFonts w:hint="default" w:cs="Times New Roman"/>
                <w:bCs/>
              </w:rPr>
              <w:t>粉体：无结块，颜色均匀。</w:t>
            </w:r>
          </w:p>
          <w:p w14:paraId="55D887E1">
            <w:pPr>
              <w:pStyle w:val="53"/>
              <w:spacing w:line="260" w:lineRule="exact"/>
              <w:ind w:left="264" w:leftChars="110" w:right="24"/>
              <w:jc w:val="both"/>
              <w:rPr>
                <w:rFonts w:hint="default" w:cs="Times New Roman"/>
                <w:bCs/>
              </w:rPr>
            </w:pPr>
            <w:r>
              <w:rPr>
                <w:rFonts w:hint="default" w:cs="Times New Roman"/>
                <w:bCs/>
              </w:rPr>
              <w:t>液体：无色或微黄色透明液体。</w:t>
            </w:r>
          </w:p>
          <w:p w14:paraId="6EE1A2DE">
            <w:pPr>
              <w:pStyle w:val="53"/>
              <w:spacing w:line="260" w:lineRule="exact"/>
              <w:ind w:left="24" w:right="24"/>
              <w:jc w:val="both"/>
              <w:rPr>
                <w:rFonts w:hint="default" w:cs="Times New Roman"/>
                <w:bCs/>
              </w:rPr>
            </w:pPr>
            <w:r>
              <w:rPr>
                <w:rFonts w:hint="default" w:cs="Times New Roman"/>
                <w:bCs/>
              </w:rPr>
              <w:t>3.混凝土缓凝剂</w:t>
            </w:r>
          </w:p>
          <w:p w14:paraId="61322093">
            <w:pPr>
              <w:pStyle w:val="53"/>
              <w:spacing w:line="260" w:lineRule="exact"/>
              <w:ind w:left="264" w:leftChars="110" w:right="24"/>
              <w:jc w:val="both"/>
              <w:rPr>
                <w:rFonts w:hint="default" w:cs="Times New Roman"/>
                <w:bCs/>
              </w:rPr>
            </w:pPr>
            <w:r>
              <w:rPr>
                <w:rFonts w:hint="default" w:cs="Times New Roman"/>
                <w:bCs/>
              </w:rPr>
              <w:t>粉体：无明显杂质，颜色一致。</w:t>
            </w:r>
          </w:p>
          <w:p w14:paraId="5B18800B">
            <w:pPr>
              <w:pStyle w:val="53"/>
              <w:spacing w:line="260" w:lineRule="exact"/>
              <w:ind w:left="264" w:leftChars="110" w:right="24"/>
              <w:jc w:val="both"/>
              <w:rPr>
                <w:rFonts w:hint="default" w:cs="Times New Roman"/>
                <w:bCs/>
              </w:rPr>
            </w:pPr>
            <w:r>
              <w:rPr>
                <w:rFonts w:hint="default" w:cs="Times New Roman"/>
                <w:bCs/>
              </w:rPr>
              <w:t>液体：无沉淀，色泽均匀</w:t>
            </w:r>
          </w:p>
        </w:tc>
        <w:tc>
          <w:tcPr>
            <w:tcW w:w="1985" w:type="dxa"/>
            <w:vAlign w:val="center"/>
          </w:tcPr>
          <w:p w14:paraId="55F4FB43">
            <w:pPr>
              <w:pStyle w:val="53"/>
              <w:ind w:left="24" w:right="24"/>
              <w:jc w:val="left"/>
              <w:rPr>
                <w:rFonts w:hint="default" w:cs="Times New Roman"/>
                <w:bCs/>
              </w:rPr>
            </w:pPr>
            <w:r>
              <w:rPr>
                <w:rFonts w:hint="default" w:cs="Times New Roman"/>
                <w:bCs/>
              </w:rPr>
              <w:t>《混凝土外加剂》GB8076-2008</w:t>
            </w:r>
          </w:p>
        </w:tc>
      </w:tr>
      <w:tr w14:paraId="48E04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271" w:hRule="atLeast"/>
          <w:jc w:val="center"/>
        </w:trPr>
        <w:tc>
          <w:tcPr>
            <w:tcW w:w="704" w:type="dxa"/>
            <w:vMerge w:val="continue"/>
            <w:vAlign w:val="center"/>
          </w:tcPr>
          <w:p w14:paraId="7BF52E90">
            <w:pPr>
              <w:pStyle w:val="53"/>
              <w:ind w:left="24" w:right="24"/>
              <w:rPr>
                <w:rFonts w:hint="default" w:cs="Times New Roman"/>
                <w:bCs/>
              </w:rPr>
            </w:pPr>
          </w:p>
        </w:tc>
        <w:tc>
          <w:tcPr>
            <w:tcW w:w="710" w:type="dxa"/>
            <w:vMerge w:val="continue"/>
            <w:vAlign w:val="center"/>
          </w:tcPr>
          <w:p w14:paraId="08084E6A">
            <w:pPr>
              <w:pStyle w:val="53"/>
              <w:ind w:left="24" w:right="24"/>
              <w:rPr>
                <w:rFonts w:hint="default" w:cs="Times New Roman"/>
                <w:bCs/>
              </w:rPr>
            </w:pPr>
          </w:p>
        </w:tc>
        <w:tc>
          <w:tcPr>
            <w:tcW w:w="1432" w:type="dxa"/>
            <w:vAlign w:val="center"/>
          </w:tcPr>
          <w:p w14:paraId="41B4F4FA">
            <w:pPr>
              <w:pStyle w:val="53"/>
              <w:ind w:left="24" w:right="24"/>
              <w:rPr>
                <w:rFonts w:hint="default" w:cs="Times New Roman"/>
              </w:rPr>
            </w:pPr>
            <w:r>
              <w:rPr>
                <w:rFonts w:hint="default" w:cs="Times New Roman"/>
              </w:rPr>
              <w:t>引气剂</w:t>
            </w:r>
          </w:p>
        </w:tc>
        <w:tc>
          <w:tcPr>
            <w:tcW w:w="9765" w:type="dxa"/>
            <w:vAlign w:val="center"/>
          </w:tcPr>
          <w:p w14:paraId="5626E4B3">
            <w:pPr>
              <w:pStyle w:val="53"/>
              <w:spacing w:line="260" w:lineRule="exact"/>
              <w:ind w:left="24" w:right="24"/>
              <w:jc w:val="both"/>
              <w:rPr>
                <w:rFonts w:hint="default" w:cs="Times New Roman"/>
                <w:bCs/>
              </w:rPr>
            </w:pPr>
            <w:r>
              <w:rPr>
                <w:rFonts w:hint="default" w:cs="Times New Roman"/>
                <w:bCs/>
              </w:rPr>
              <w:t>1.液体引气剂外观：应为透明或淡黄色液体，无异味和杂质。</w:t>
            </w:r>
          </w:p>
          <w:p w14:paraId="2D20849D">
            <w:pPr>
              <w:pStyle w:val="53"/>
              <w:spacing w:line="260" w:lineRule="exact"/>
              <w:ind w:left="24" w:right="24"/>
              <w:jc w:val="both"/>
              <w:rPr>
                <w:rFonts w:hint="default" w:cs="Times New Roman"/>
                <w:bCs/>
              </w:rPr>
            </w:pPr>
            <w:r>
              <w:rPr>
                <w:rFonts w:hint="default" w:cs="Times New Roman"/>
                <w:bCs/>
              </w:rPr>
              <w:t>2.粉末引气剂外观：应为细粉末，无结块、异物和杂质</w:t>
            </w:r>
          </w:p>
        </w:tc>
        <w:tc>
          <w:tcPr>
            <w:tcW w:w="1985" w:type="dxa"/>
            <w:vAlign w:val="center"/>
          </w:tcPr>
          <w:p w14:paraId="538C4FDA">
            <w:pPr>
              <w:pStyle w:val="53"/>
              <w:ind w:left="24" w:right="24"/>
              <w:jc w:val="left"/>
              <w:rPr>
                <w:rFonts w:hint="default" w:cs="Times New Roman"/>
                <w:bCs/>
              </w:rPr>
            </w:pPr>
            <w:r>
              <w:rPr>
                <w:rFonts w:hint="default" w:cs="Times New Roman"/>
                <w:bCs/>
              </w:rPr>
              <w:t>《混凝土外加剂》GB8076-2008</w:t>
            </w:r>
          </w:p>
        </w:tc>
      </w:tr>
      <w:tr w14:paraId="4C3B1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605EDA13">
            <w:pPr>
              <w:pStyle w:val="53"/>
              <w:ind w:left="24" w:right="24"/>
              <w:rPr>
                <w:rFonts w:hint="default" w:cs="Times New Roman"/>
                <w:bCs/>
              </w:rPr>
            </w:pPr>
          </w:p>
        </w:tc>
        <w:tc>
          <w:tcPr>
            <w:tcW w:w="710" w:type="dxa"/>
            <w:vMerge w:val="continue"/>
            <w:vAlign w:val="center"/>
          </w:tcPr>
          <w:p w14:paraId="31E0E664">
            <w:pPr>
              <w:pStyle w:val="53"/>
              <w:ind w:left="24" w:right="24"/>
              <w:rPr>
                <w:rFonts w:hint="default" w:cs="Times New Roman"/>
                <w:bCs/>
              </w:rPr>
            </w:pPr>
          </w:p>
        </w:tc>
        <w:tc>
          <w:tcPr>
            <w:tcW w:w="1432" w:type="dxa"/>
            <w:vAlign w:val="center"/>
          </w:tcPr>
          <w:p w14:paraId="1BF35BDA">
            <w:pPr>
              <w:pStyle w:val="53"/>
              <w:ind w:left="24" w:right="24"/>
              <w:rPr>
                <w:rFonts w:hint="default" w:cs="Times New Roman"/>
              </w:rPr>
            </w:pPr>
            <w:r>
              <w:rPr>
                <w:rFonts w:hint="default" w:cs="Times New Roman"/>
              </w:rPr>
              <w:t>泵送剂</w:t>
            </w:r>
          </w:p>
        </w:tc>
        <w:tc>
          <w:tcPr>
            <w:tcW w:w="9765" w:type="dxa"/>
            <w:vAlign w:val="center"/>
          </w:tcPr>
          <w:p w14:paraId="621785A5">
            <w:pPr>
              <w:pStyle w:val="53"/>
              <w:spacing w:line="260" w:lineRule="exact"/>
              <w:ind w:left="24" w:right="24"/>
              <w:jc w:val="both"/>
              <w:rPr>
                <w:rFonts w:hint="default" w:cs="Times New Roman"/>
                <w:bCs/>
              </w:rPr>
            </w:pPr>
            <w:r>
              <w:rPr>
                <w:rFonts w:hint="default" w:cs="Times New Roman"/>
                <w:bCs/>
              </w:rPr>
              <w:t>1.包装检查</w:t>
            </w:r>
          </w:p>
          <w:p w14:paraId="3B6F07C6">
            <w:pPr>
              <w:pStyle w:val="53"/>
              <w:spacing w:line="260" w:lineRule="exact"/>
              <w:ind w:left="264" w:leftChars="110" w:right="24"/>
              <w:jc w:val="both"/>
              <w:rPr>
                <w:rFonts w:hint="default" w:cs="Times New Roman"/>
                <w:bCs/>
              </w:rPr>
            </w:pPr>
            <w:r>
              <w:rPr>
                <w:rFonts w:hint="default" w:cs="Times New Roman"/>
                <w:bCs/>
              </w:rPr>
              <w:t>完整性：外包装应完好无损，防止泵送剂受到污染和杂质</w:t>
            </w:r>
            <w:r>
              <w:rPr>
                <w:rFonts w:cs="Times New Roman"/>
                <w:bCs/>
                <w:color w:val="000000" w:themeColor="text1"/>
                <w14:textFill>
                  <w14:solidFill>
                    <w14:schemeClr w14:val="tx1"/>
                  </w14:solidFill>
                </w14:textFill>
              </w:rPr>
              <w:t>浸</w:t>
            </w:r>
            <w:r>
              <w:rPr>
                <w:rFonts w:hint="default" w:cs="Times New Roman"/>
                <w:bCs/>
              </w:rPr>
              <w:t>入。</w:t>
            </w:r>
          </w:p>
          <w:p w14:paraId="2D8A01EF">
            <w:pPr>
              <w:pStyle w:val="53"/>
              <w:spacing w:line="260" w:lineRule="exact"/>
              <w:ind w:left="264" w:leftChars="110" w:right="24"/>
              <w:jc w:val="both"/>
              <w:rPr>
                <w:rFonts w:hint="default" w:cs="Times New Roman"/>
                <w:bCs/>
              </w:rPr>
            </w:pPr>
            <w:r>
              <w:rPr>
                <w:rFonts w:hint="default" w:cs="Times New Roman"/>
                <w:bCs/>
              </w:rPr>
              <w:t>标识清晰：包装上的标识应正确无误、完整清晰，包括品名、厂名、生产日期、包装批号、保质期等信息。</w:t>
            </w:r>
          </w:p>
          <w:p w14:paraId="227900D9">
            <w:pPr>
              <w:pStyle w:val="53"/>
              <w:spacing w:line="260" w:lineRule="exact"/>
              <w:ind w:left="24" w:right="24"/>
              <w:jc w:val="both"/>
              <w:rPr>
                <w:rFonts w:hint="default" w:cs="Times New Roman"/>
                <w:bCs/>
              </w:rPr>
            </w:pPr>
            <w:r>
              <w:rPr>
                <w:rFonts w:hint="default" w:cs="Times New Roman"/>
                <w:bCs/>
              </w:rPr>
              <w:t>2.物理性质检查</w:t>
            </w:r>
          </w:p>
          <w:p w14:paraId="17224233">
            <w:pPr>
              <w:pStyle w:val="53"/>
              <w:spacing w:line="260" w:lineRule="exact"/>
              <w:ind w:left="264" w:leftChars="110" w:right="24"/>
              <w:jc w:val="both"/>
              <w:rPr>
                <w:rFonts w:hint="default" w:cs="Times New Roman"/>
                <w:bCs/>
              </w:rPr>
            </w:pPr>
            <w:r>
              <w:rPr>
                <w:rFonts w:hint="default" w:cs="Times New Roman"/>
                <w:bCs/>
              </w:rPr>
              <w:t>颜色与透明度：检查泵送剂的颜色和透明度是否符合规定标准，如混凝土泵送剂一般为浅灰色或白色，高效泵送减水剂为棕黄或褐色</w:t>
            </w:r>
            <w:r>
              <w:rPr>
                <w:rFonts w:cs="Times New Roman"/>
                <w:bCs/>
              </w:rPr>
              <w:t>粉末</w:t>
            </w:r>
            <w:r>
              <w:rPr>
                <w:rFonts w:hint="default" w:cs="Times New Roman"/>
                <w:bCs/>
              </w:rPr>
              <w:t>。</w:t>
            </w:r>
          </w:p>
          <w:p w14:paraId="18526F4E">
            <w:pPr>
              <w:pStyle w:val="53"/>
              <w:spacing w:line="260" w:lineRule="exact"/>
              <w:ind w:left="264" w:leftChars="110" w:right="24"/>
              <w:jc w:val="both"/>
              <w:rPr>
                <w:rFonts w:hint="default" w:cs="Times New Roman"/>
                <w:bCs/>
              </w:rPr>
            </w:pPr>
            <w:r>
              <w:rPr>
                <w:rFonts w:hint="default" w:cs="Times New Roman"/>
                <w:bCs/>
              </w:rPr>
              <w:t>形态：观察泵送剂是否有结块、悬浮物、沉淀物等异常情况，应均匀细腻、无异物。</w:t>
            </w:r>
          </w:p>
          <w:p w14:paraId="2D84AF78">
            <w:pPr>
              <w:pStyle w:val="53"/>
              <w:spacing w:line="260" w:lineRule="exact"/>
              <w:ind w:left="264" w:leftChars="110" w:right="24"/>
              <w:jc w:val="both"/>
              <w:rPr>
                <w:rFonts w:hint="default" w:cs="Times New Roman"/>
                <w:bCs/>
              </w:rPr>
            </w:pPr>
            <w:r>
              <w:rPr>
                <w:rFonts w:cs="Times New Roman"/>
                <w:bCs/>
              </w:rPr>
              <w:t>黏</w:t>
            </w:r>
            <w:r>
              <w:rPr>
                <w:rFonts w:hint="default" w:cs="Times New Roman"/>
                <w:bCs/>
              </w:rPr>
              <w:t>度与密度：检测粘度、密度等指标，确保其在规定范围内，</w:t>
            </w:r>
            <w:r>
              <w:rPr>
                <w:rFonts w:cs="Times New Roman"/>
                <w:bCs/>
              </w:rPr>
              <w:t>以</w:t>
            </w:r>
            <w:r>
              <w:rPr>
                <w:rFonts w:hint="default" w:cs="Times New Roman"/>
                <w:bCs/>
              </w:rPr>
              <w:t>影响泵送剂的流动性和泵送性能</w:t>
            </w:r>
          </w:p>
        </w:tc>
        <w:tc>
          <w:tcPr>
            <w:tcW w:w="1985" w:type="dxa"/>
            <w:vAlign w:val="center"/>
          </w:tcPr>
          <w:p w14:paraId="564C67E8">
            <w:pPr>
              <w:pStyle w:val="53"/>
              <w:ind w:left="24" w:right="24"/>
              <w:jc w:val="left"/>
              <w:rPr>
                <w:rFonts w:hint="default" w:cs="Times New Roman"/>
                <w:bCs/>
              </w:rPr>
            </w:pPr>
            <w:r>
              <w:rPr>
                <w:rFonts w:hint="default" w:cs="Times New Roman"/>
                <w:bCs/>
              </w:rPr>
              <w:t>《混凝土泵送剂》JC473-200</w:t>
            </w:r>
            <w:r>
              <w:rPr>
                <w:rFonts w:cs="Times New Roman"/>
                <w:bCs/>
              </w:rPr>
              <w:t>8</w:t>
            </w:r>
          </w:p>
        </w:tc>
      </w:tr>
      <w:tr w14:paraId="119C0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12D099CB">
            <w:pPr>
              <w:pStyle w:val="53"/>
              <w:ind w:left="24" w:right="24"/>
              <w:rPr>
                <w:rFonts w:hint="default" w:cs="Times New Roman"/>
                <w:bCs/>
              </w:rPr>
            </w:pPr>
          </w:p>
        </w:tc>
        <w:tc>
          <w:tcPr>
            <w:tcW w:w="710" w:type="dxa"/>
            <w:vMerge w:val="continue"/>
            <w:vAlign w:val="center"/>
          </w:tcPr>
          <w:p w14:paraId="67A8CC59">
            <w:pPr>
              <w:pStyle w:val="53"/>
              <w:ind w:left="24" w:right="24"/>
              <w:rPr>
                <w:rFonts w:hint="default" w:cs="Times New Roman"/>
                <w:bCs/>
              </w:rPr>
            </w:pPr>
          </w:p>
        </w:tc>
        <w:tc>
          <w:tcPr>
            <w:tcW w:w="1432" w:type="dxa"/>
            <w:vAlign w:val="center"/>
          </w:tcPr>
          <w:p w14:paraId="51B456BC">
            <w:pPr>
              <w:pStyle w:val="53"/>
              <w:ind w:left="24" w:right="24"/>
              <w:rPr>
                <w:rFonts w:hint="default" w:cs="Times New Roman"/>
              </w:rPr>
            </w:pPr>
            <w:r>
              <w:rPr>
                <w:rFonts w:hint="default" w:cs="Times New Roman"/>
              </w:rPr>
              <w:t>防冻剂</w:t>
            </w:r>
          </w:p>
        </w:tc>
        <w:tc>
          <w:tcPr>
            <w:tcW w:w="9765" w:type="dxa"/>
            <w:vAlign w:val="center"/>
          </w:tcPr>
          <w:p w14:paraId="0E70536D">
            <w:pPr>
              <w:pStyle w:val="53"/>
              <w:numPr>
                <w:ilvl w:val="0"/>
                <w:numId w:val="1"/>
              </w:numPr>
              <w:spacing w:line="260" w:lineRule="exact"/>
              <w:ind w:left="197" w:right="24" w:hanging="172" w:hangingChars="96"/>
              <w:jc w:val="both"/>
              <w:rPr>
                <w:rFonts w:hint="default" w:cs="Times New Roman"/>
                <w:bCs/>
              </w:rPr>
            </w:pPr>
            <w:r>
              <w:rPr>
                <w:rFonts w:hint="default" w:cs="Times New Roman"/>
                <w:bCs/>
              </w:rPr>
              <w:t>清澈透明：优质的防冻剂应清澈透明，无沉淀、悬浮物和异味。</w:t>
            </w:r>
          </w:p>
          <w:p w14:paraId="063D2A02">
            <w:pPr>
              <w:pStyle w:val="53"/>
              <w:spacing w:line="260" w:lineRule="exact"/>
              <w:ind w:left="0" w:leftChars="0" w:right="24"/>
              <w:jc w:val="both"/>
              <w:rPr>
                <w:rFonts w:hint="default" w:cs="Times New Roman"/>
                <w:bCs/>
              </w:rPr>
            </w:pPr>
            <w:r>
              <w:rPr>
                <w:rFonts w:hint="default" w:cs="Times New Roman"/>
                <w:bCs/>
              </w:rPr>
              <w:t>2.颜色均匀：防冻剂的颜色应均匀一致，无明显的色差或分层现象。</w:t>
            </w:r>
          </w:p>
          <w:p w14:paraId="7381450C">
            <w:pPr>
              <w:pStyle w:val="53"/>
              <w:spacing w:line="260" w:lineRule="exact"/>
              <w:ind w:left="197" w:right="24" w:hanging="172" w:hangingChars="96"/>
              <w:jc w:val="both"/>
              <w:rPr>
                <w:rFonts w:hint="default" w:cs="Times New Roman"/>
                <w:bCs/>
              </w:rPr>
            </w:pPr>
            <w:r>
              <w:rPr>
                <w:rFonts w:hint="default" w:cs="Times New Roman"/>
                <w:bCs/>
              </w:rPr>
              <w:t>3.无杂质：防冻剂中不应含有任何杂质，如颗粒、悬浮物等。</w:t>
            </w:r>
          </w:p>
          <w:p w14:paraId="4142D1A6">
            <w:pPr>
              <w:pStyle w:val="53"/>
              <w:spacing w:line="260" w:lineRule="exact"/>
              <w:ind w:left="197" w:right="24" w:hanging="172" w:hangingChars="96"/>
              <w:jc w:val="both"/>
              <w:rPr>
                <w:rFonts w:hint="default" w:cs="Times New Roman"/>
                <w:bCs/>
              </w:rPr>
            </w:pPr>
            <w:r>
              <w:rPr>
                <w:rFonts w:hint="default" w:cs="Times New Roman"/>
                <w:bCs/>
              </w:rPr>
              <w:t>4.包装标识清晰：正规防冻剂的包装上应清晰标注生产厂家的名称、地址、电话、生产日期、冰点、沸点等信息。</w:t>
            </w:r>
          </w:p>
        </w:tc>
        <w:tc>
          <w:tcPr>
            <w:tcW w:w="1985" w:type="dxa"/>
            <w:vAlign w:val="center"/>
          </w:tcPr>
          <w:p w14:paraId="3B71A38C">
            <w:pPr>
              <w:pStyle w:val="53"/>
              <w:ind w:left="24" w:right="24"/>
              <w:jc w:val="left"/>
              <w:rPr>
                <w:rFonts w:hint="default" w:cs="Times New Roman"/>
                <w:bCs/>
              </w:rPr>
            </w:pPr>
            <w:r>
              <w:rPr>
                <w:rFonts w:hint="default" w:cs="Times New Roman"/>
                <w:bCs/>
                <w:color w:val="000000" w:themeColor="text1"/>
                <w14:textFill>
                  <w14:solidFill>
                    <w14:schemeClr w14:val="tx1"/>
                  </w14:solidFill>
                </w14:textFill>
              </w:rPr>
              <w:t>《混凝土防冻剂》JG/T</w:t>
            </w:r>
            <w:r>
              <w:rPr>
                <w:rFonts w:cs="Times New Roman"/>
                <w:bCs/>
                <w:color w:val="000000" w:themeColor="text1"/>
                <w14:textFill>
                  <w14:solidFill>
                    <w14:schemeClr w14:val="tx1"/>
                  </w14:solidFill>
                </w14:textFill>
              </w:rPr>
              <w:t>475</w:t>
            </w:r>
            <w:r>
              <w:rPr>
                <w:rFonts w:hint="default" w:cs="Times New Roman"/>
                <w:bCs/>
                <w:color w:val="000000" w:themeColor="text1"/>
                <w14:textFill>
                  <w14:solidFill>
                    <w14:schemeClr w14:val="tx1"/>
                  </w14:solidFill>
                </w14:textFill>
              </w:rPr>
              <w:t>-20</w:t>
            </w:r>
            <w:r>
              <w:rPr>
                <w:rFonts w:cs="Times New Roman"/>
                <w:bCs/>
                <w:color w:val="000000" w:themeColor="text1"/>
                <w14:textFill>
                  <w14:solidFill>
                    <w14:schemeClr w14:val="tx1"/>
                  </w14:solidFill>
                </w14:textFill>
              </w:rPr>
              <w:t>04</w:t>
            </w:r>
          </w:p>
        </w:tc>
      </w:tr>
      <w:tr w14:paraId="5C440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2ADE3F2D">
            <w:pPr>
              <w:pStyle w:val="53"/>
              <w:ind w:left="24" w:right="24"/>
              <w:rPr>
                <w:rFonts w:hint="default" w:cs="Times New Roman"/>
                <w:bCs/>
              </w:rPr>
            </w:pPr>
          </w:p>
        </w:tc>
        <w:tc>
          <w:tcPr>
            <w:tcW w:w="710" w:type="dxa"/>
            <w:vMerge w:val="continue"/>
            <w:vAlign w:val="center"/>
          </w:tcPr>
          <w:p w14:paraId="2B2A5D97">
            <w:pPr>
              <w:pStyle w:val="53"/>
              <w:ind w:left="24" w:right="24"/>
              <w:rPr>
                <w:rFonts w:hint="default" w:cs="Times New Roman"/>
                <w:bCs/>
              </w:rPr>
            </w:pPr>
          </w:p>
        </w:tc>
        <w:tc>
          <w:tcPr>
            <w:tcW w:w="1432" w:type="dxa"/>
            <w:vAlign w:val="center"/>
          </w:tcPr>
          <w:p w14:paraId="13554532">
            <w:pPr>
              <w:pStyle w:val="53"/>
              <w:ind w:left="24" w:right="24"/>
              <w:rPr>
                <w:rFonts w:hint="default" w:cs="Times New Roman"/>
              </w:rPr>
            </w:pPr>
            <w:r>
              <w:rPr>
                <w:rFonts w:hint="default" w:cs="Times New Roman"/>
              </w:rPr>
              <w:t>膨胀剂</w:t>
            </w:r>
          </w:p>
        </w:tc>
        <w:tc>
          <w:tcPr>
            <w:tcW w:w="9765" w:type="dxa"/>
            <w:vAlign w:val="center"/>
          </w:tcPr>
          <w:p w14:paraId="494C52C0">
            <w:pPr>
              <w:pStyle w:val="53"/>
              <w:spacing w:line="260" w:lineRule="exact"/>
              <w:ind w:left="24" w:right="24"/>
              <w:jc w:val="both"/>
              <w:rPr>
                <w:rFonts w:hint="default" w:cs="Times New Roman"/>
                <w:bCs/>
              </w:rPr>
            </w:pPr>
            <w:r>
              <w:rPr>
                <w:rFonts w:hint="default" w:cs="Times New Roman"/>
                <w:bCs/>
              </w:rPr>
              <w:t>1.颜色与形态</w:t>
            </w:r>
          </w:p>
          <w:p w14:paraId="100F6373">
            <w:pPr>
              <w:pStyle w:val="53"/>
              <w:spacing w:line="260" w:lineRule="exact"/>
              <w:ind w:left="226" w:leftChars="94" w:right="24"/>
              <w:jc w:val="both"/>
              <w:rPr>
                <w:rFonts w:hint="default" w:cs="Times New Roman"/>
                <w:bCs/>
              </w:rPr>
            </w:pPr>
            <w:r>
              <w:rPr>
                <w:rFonts w:hint="default" w:cs="Times New Roman"/>
                <w:bCs/>
              </w:rPr>
              <w:t>颜色：膨胀剂的颜色通常应为白色或灰白色。某些特定类型的膨胀剂，如UEA膨胀剂，可能呈现微红色。</w:t>
            </w:r>
          </w:p>
          <w:p w14:paraId="3966E222">
            <w:pPr>
              <w:pStyle w:val="53"/>
              <w:spacing w:line="260" w:lineRule="exact"/>
              <w:ind w:left="226" w:leftChars="94" w:right="24"/>
              <w:jc w:val="both"/>
              <w:rPr>
                <w:rFonts w:hint="default" w:cs="Times New Roman"/>
                <w:bCs/>
              </w:rPr>
            </w:pPr>
            <w:r>
              <w:rPr>
                <w:rFonts w:hint="default" w:cs="Times New Roman"/>
                <w:bCs/>
              </w:rPr>
              <w:t>形态：应为粉末状，且粉末应细腻均匀。</w:t>
            </w:r>
          </w:p>
          <w:p w14:paraId="3AFE0466">
            <w:pPr>
              <w:pStyle w:val="53"/>
              <w:spacing w:line="260" w:lineRule="exact"/>
              <w:ind w:left="24" w:right="24"/>
              <w:jc w:val="both"/>
              <w:rPr>
                <w:rFonts w:hint="default" w:cs="Times New Roman"/>
                <w:bCs/>
              </w:rPr>
            </w:pPr>
            <w:r>
              <w:rPr>
                <w:rFonts w:hint="default" w:cs="Times New Roman"/>
                <w:bCs/>
              </w:rPr>
              <w:t>2.杂质与结块</w:t>
            </w:r>
          </w:p>
          <w:p w14:paraId="3DFB92EC">
            <w:pPr>
              <w:pStyle w:val="53"/>
              <w:spacing w:line="260" w:lineRule="exact"/>
              <w:ind w:left="226" w:leftChars="94" w:right="24"/>
              <w:jc w:val="both"/>
              <w:rPr>
                <w:rFonts w:hint="default" w:cs="Times New Roman"/>
                <w:bCs/>
              </w:rPr>
            </w:pPr>
            <w:r>
              <w:rPr>
                <w:rFonts w:hint="default" w:cs="Times New Roman"/>
                <w:bCs/>
              </w:rPr>
              <w:t>膨胀剂中不应有结块或有异物混入，确保产品的纯度和一致性。</w:t>
            </w:r>
          </w:p>
          <w:p w14:paraId="774047B7">
            <w:pPr>
              <w:pStyle w:val="53"/>
              <w:spacing w:line="260" w:lineRule="exact"/>
              <w:ind w:left="24" w:right="24"/>
              <w:jc w:val="both"/>
              <w:rPr>
                <w:rFonts w:hint="default" w:cs="Times New Roman"/>
                <w:bCs/>
              </w:rPr>
            </w:pPr>
            <w:r>
              <w:rPr>
                <w:rFonts w:hint="default" w:cs="Times New Roman"/>
                <w:bCs/>
              </w:rPr>
              <w:t>3.包装完整性</w:t>
            </w:r>
          </w:p>
          <w:p w14:paraId="780C2B77">
            <w:pPr>
              <w:pStyle w:val="53"/>
              <w:spacing w:line="260" w:lineRule="exact"/>
              <w:ind w:left="226" w:leftChars="94" w:right="24"/>
              <w:jc w:val="both"/>
              <w:rPr>
                <w:rFonts w:hint="default" w:cs="Times New Roman"/>
                <w:bCs/>
              </w:rPr>
            </w:pPr>
            <w:r>
              <w:rPr>
                <w:rFonts w:hint="default" w:cs="Times New Roman"/>
                <w:bCs/>
              </w:rPr>
              <w:t>检查包装是否完好无损，有无破损、泄漏等现象，以防止产品受潮或污染</w:t>
            </w:r>
          </w:p>
        </w:tc>
        <w:tc>
          <w:tcPr>
            <w:tcW w:w="1985" w:type="dxa"/>
            <w:vAlign w:val="center"/>
          </w:tcPr>
          <w:p w14:paraId="05EC7B54">
            <w:pPr>
              <w:pStyle w:val="53"/>
              <w:ind w:left="24" w:right="24"/>
              <w:jc w:val="left"/>
              <w:rPr>
                <w:rFonts w:hint="default" w:cs="Times New Roman"/>
                <w:bCs/>
              </w:rPr>
            </w:pPr>
            <w:r>
              <w:rPr>
                <w:rFonts w:hint="default" w:cs="Times New Roman"/>
                <w:bCs/>
              </w:rPr>
              <w:t>《混凝土膨胀剂》GB/T 23439-2017</w:t>
            </w:r>
            <w:r>
              <w:rPr>
                <w:rFonts w:cs="Times New Roman"/>
                <w:bCs/>
              </w:rPr>
              <w:t>（2018修）</w:t>
            </w:r>
          </w:p>
        </w:tc>
      </w:tr>
    </w:tbl>
    <w:p w14:paraId="6F738566">
      <w:pPr>
        <w:pStyle w:val="53"/>
        <w:ind w:left="24" w:right="24"/>
        <w:rPr>
          <w:rFonts w:hint="default" w:ascii="宋体" w:hAnsi="宋体" w:cs="Times New Roman"/>
          <w:b/>
          <w:sz w:val="21"/>
          <w:szCs w:val="18"/>
        </w:rPr>
      </w:pPr>
    </w:p>
    <w:p w14:paraId="2C0F339F">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0D9D3DD0">
      <w:pPr>
        <w:pStyle w:val="53"/>
        <w:ind w:left="24" w:right="24"/>
        <w:rPr>
          <w:rFonts w:hint="default" w:ascii="宋体" w:hAnsi="宋体" w:cs="Times New Roman"/>
          <w:b/>
          <w:sz w:val="21"/>
          <w:szCs w:val="18"/>
        </w:rPr>
      </w:pPr>
      <w:bookmarkStart w:id="58" w:name="OLE_LINK16"/>
      <w:bookmarkStart w:id="59" w:name="OLE_LINK15"/>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765"/>
        <w:gridCol w:w="1985"/>
      </w:tblGrid>
      <w:tr w14:paraId="27AEA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645909C2">
            <w:pPr>
              <w:pStyle w:val="53"/>
              <w:ind w:left="24" w:right="24"/>
              <w:rPr>
                <w:rFonts w:hint="default" w:cs="Times New Roman"/>
                <w:b/>
              </w:rPr>
            </w:pPr>
            <w:r>
              <w:rPr>
                <w:rFonts w:hint="default" w:cs="Times New Roman"/>
                <w:b/>
              </w:rPr>
              <w:t>序号</w:t>
            </w:r>
          </w:p>
        </w:tc>
        <w:tc>
          <w:tcPr>
            <w:tcW w:w="710" w:type="dxa"/>
            <w:vAlign w:val="center"/>
          </w:tcPr>
          <w:p w14:paraId="46D85654">
            <w:pPr>
              <w:pStyle w:val="53"/>
              <w:ind w:left="24" w:right="24"/>
              <w:rPr>
                <w:rFonts w:hint="default" w:cs="Times New Roman"/>
                <w:b/>
              </w:rPr>
            </w:pPr>
            <w:r>
              <w:rPr>
                <w:rFonts w:hint="default" w:cs="Times New Roman"/>
                <w:b/>
              </w:rPr>
              <w:t>类别</w:t>
            </w:r>
          </w:p>
        </w:tc>
        <w:tc>
          <w:tcPr>
            <w:tcW w:w="1432" w:type="dxa"/>
            <w:vAlign w:val="center"/>
          </w:tcPr>
          <w:p w14:paraId="7474C235">
            <w:pPr>
              <w:pStyle w:val="53"/>
              <w:ind w:left="24" w:right="24"/>
              <w:rPr>
                <w:rFonts w:hint="default" w:cs="Times New Roman"/>
                <w:b/>
              </w:rPr>
            </w:pPr>
            <w:r>
              <w:rPr>
                <w:rFonts w:hint="default" w:cs="Times New Roman"/>
                <w:b/>
              </w:rPr>
              <w:t>检测试验项目</w:t>
            </w:r>
          </w:p>
        </w:tc>
        <w:tc>
          <w:tcPr>
            <w:tcW w:w="9765" w:type="dxa"/>
            <w:vAlign w:val="center"/>
          </w:tcPr>
          <w:p w14:paraId="3E4B6876">
            <w:pPr>
              <w:pStyle w:val="53"/>
              <w:ind w:left="24" w:right="24"/>
              <w:rPr>
                <w:rFonts w:hint="default" w:cs="Times New Roman"/>
                <w:b/>
                <w:color w:val="C0504D"/>
              </w:rPr>
            </w:pPr>
            <w:r>
              <w:rPr>
                <w:rFonts w:hint="default" w:cs="Times New Roman"/>
                <w:b/>
              </w:rPr>
              <w:t>外观质量检查要求</w:t>
            </w:r>
          </w:p>
        </w:tc>
        <w:tc>
          <w:tcPr>
            <w:tcW w:w="1985" w:type="dxa"/>
            <w:vAlign w:val="center"/>
          </w:tcPr>
          <w:p w14:paraId="6DF33E6C">
            <w:pPr>
              <w:pStyle w:val="53"/>
              <w:ind w:left="24" w:right="24"/>
              <w:rPr>
                <w:rFonts w:hint="default" w:cs="Times New Roman"/>
                <w:b/>
              </w:rPr>
            </w:pPr>
            <w:r>
              <w:rPr>
                <w:rFonts w:hint="default" w:cs="Times New Roman"/>
                <w:b/>
              </w:rPr>
              <w:t>依据</w:t>
            </w:r>
          </w:p>
        </w:tc>
      </w:tr>
      <w:bookmarkEnd w:id="58"/>
      <w:bookmarkEnd w:id="59"/>
      <w:tr w14:paraId="6BDF0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66" w:hRule="atLeast"/>
          <w:jc w:val="center"/>
        </w:trPr>
        <w:tc>
          <w:tcPr>
            <w:tcW w:w="704" w:type="dxa"/>
            <w:vMerge w:val="restart"/>
            <w:vAlign w:val="center"/>
          </w:tcPr>
          <w:p w14:paraId="3993D8D7">
            <w:pPr>
              <w:pStyle w:val="53"/>
              <w:ind w:left="24" w:right="24"/>
              <w:rPr>
                <w:rFonts w:hint="default" w:cs="Times New Roman"/>
                <w:bCs/>
              </w:rPr>
            </w:pPr>
            <w:r>
              <w:rPr>
                <w:rFonts w:hint="default" w:cs="Times New Roman"/>
                <w:bCs/>
              </w:rPr>
              <w:t>2</w:t>
            </w:r>
          </w:p>
        </w:tc>
        <w:tc>
          <w:tcPr>
            <w:tcW w:w="710" w:type="dxa"/>
            <w:vMerge w:val="restart"/>
            <w:vAlign w:val="center"/>
          </w:tcPr>
          <w:p w14:paraId="77F2764F">
            <w:pPr>
              <w:pStyle w:val="53"/>
              <w:ind w:left="24" w:right="24"/>
              <w:rPr>
                <w:rFonts w:hint="default" w:cs="Times New Roman"/>
                <w:bCs/>
              </w:rPr>
            </w:pPr>
            <w:r>
              <w:rPr>
                <w:rFonts w:hint="default" w:cs="Times New Roman"/>
                <w:bCs/>
              </w:rPr>
              <w:t>混凝土组成材料</w:t>
            </w:r>
          </w:p>
        </w:tc>
        <w:tc>
          <w:tcPr>
            <w:tcW w:w="1432" w:type="dxa"/>
            <w:vAlign w:val="center"/>
          </w:tcPr>
          <w:p w14:paraId="2BB1BC79">
            <w:pPr>
              <w:pStyle w:val="53"/>
              <w:ind w:left="24" w:right="24"/>
              <w:rPr>
                <w:rFonts w:hint="default" w:cs="Times New Roman"/>
              </w:rPr>
            </w:pPr>
            <w:r>
              <w:rPr>
                <w:rFonts w:hint="default" w:cs="Times New Roman"/>
              </w:rPr>
              <w:t>防水剂</w:t>
            </w:r>
          </w:p>
        </w:tc>
        <w:tc>
          <w:tcPr>
            <w:tcW w:w="9765" w:type="dxa"/>
            <w:vAlign w:val="center"/>
          </w:tcPr>
          <w:p w14:paraId="5C982687">
            <w:pPr>
              <w:pStyle w:val="53"/>
              <w:spacing w:line="230" w:lineRule="exact"/>
              <w:ind w:left="24" w:right="24"/>
              <w:jc w:val="both"/>
              <w:rPr>
                <w:rFonts w:hint="default" w:cs="Times New Roman"/>
                <w:bCs/>
              </w:rPr>
            </w:pPr>
            <w:r>
              <w:rPr>
                <w:rFonts w:hint="default" w:cs="Times New Roman"/>
                <w:bCs/>
              </w:rPr>
              <w:t>1.均匀性</w:t>
            </w:r>
          </w:p>
          <w:p w14:paraId="540AE833">
            <w:pPr>
              <w:pStyle w:val="53"/>
              <w:spacing w:line="230" w:lineRule="exact"/>
              <w:ind w:left="264" w:leftChars="110" w:right="24"/>
              <w:jc w:val="both"/>
              <w:rPr>
                <w:rFonts w:hint="default" w:cs="Times New Roman"/>
                <w:bCs/>
              </w:rPr>
            </w:pPr>
            <w:r>
              <w:rPr>
                <w:rFonts w:hint="default" w:cs="Times New Roman"/>
                <w:bCs/>
              </w:rPr>
              <w:t>液体防水剂：应呈均匀状态，无分层、沉淀和杂质。</w:t>
            </w:r>
          </w:p>
          <w:p w14:paraId="417AE097">
            <w:pPr>
              <w:pStyle w:val="53"/>
              <w:spacing w:line="230" w:lineRule="exact"/>
              <w:ind w:left="264" w:leftChars="110" w:right="24"/>
              <w:jc w:val="both"/>
              <w:rPr>
                <w:rFonts w:hint="default" w:cs="Times New Roman"/>
                <w:bCs/>
              </w:rPr>
            </w:pPr>
            <w:r>
              <w:rPr>
                <w:rFonts w:hint="default" w:cs="Times New Roman"/>
                <w:bCs/>
              </w:rPr>
              <w:t>膏状防水剂：应无结块，质地均匀</w:t>
            </w:r>
          </w:p>
          <w:p w14:paraId="2206E88F">
            <w:pPr>
              <w:pStyle w:val="53"/>
              <w:spacing w:line="230" w:lineRule="exact"/>
              <w:ind w:left="24" w:right="24"/>
              <w:jc w:val="both"/>
              <w:rPr>
                <w:rFonts w:hint="default" w:cs="Times New Roman"/>
                <w:bCs/>
              </w:rPr>
            </w:pPr>
            <w:r>
              <w:rPr>
                <w:rFonts w:hint="default" w:cs="Times New Roman"/>
                <w:bCs/>
              </w:rPr>
              <w:t>2.色泽</w:t>
            </w:r>
          </w:p>
          <w:p w14:paraId="7E147868">
            <w:pPr>
              <w:pStyle w:val="53"/>
              <w:spacing w:line="230" w:lineRule="exact"/>
              <w:ind w:left="264" w:leftChars="110" w:right="24"/>
              <w:jc w:val="both"/>
              <w:rPr>
                <w:rFonts w:hint="default" w:cs="Times New Roman"/>
                <w:bCs/>
              </w:rPr>
            </w:pPr>
            <w:r>
              <w:rPr>
                <w:rFonts w:hint="default" w:cs="Times New Roman"/>
                <w:bCs/>
              </w:rPr>
              <w:t>无色或淡黄色透明液体：如硅酸盐防水剂、聚氨酯防水剂、聚合物防水剂等，其色泽应透明且无明显颜色变化。</w:t>
            </w:r>
          </w:p>
          <w:p w14:paraId="725C3267">
            <w:pPr>
              <w:pStyle w:val="53"/>
              <w:spacing w:line="230" w:lineRule="exact"/>
              <w:ind w:left="264" w:leftChars="110" w:right="24"/>
              <w:jc w:val="both"/>
              <w:rPr>
                <w:rFonts w:hint="default" w:cs="Times New Roman"/>
                <w:bCs/>
              </w:rPr>
            </w:pPr>
            <w:r>
              <w:rPr>
                <w:rFonts w:hint="default" w:cs="Times New Roman"/>
                <w:bCs/>
              </w:rPr>
              <w:t>乳白色液体：如有机硅类防水剂的乳液型，应为乳白色。</w:t>
            </w:r>
          </w:p>
          <w:p w14:paraId="560686BD">
            <w:pPr>
              <w:pStyle w:val="53"/>
              <w:spacing w:line="230" w:lineRule="exact"/>
              <w:ind w:left="264" w:leftChars="110" w:right="24"/>
              <w:jc w:val="both"/>
              <w:rPr>
                <w:rFonts w:hint="default" w:cs="Times New Roman"/>
                <w:bCs/>
              </w:rPr>
            </w:pPr>
            <w:r>
              <w:rPr>
                <w:rFonts w:hint="default" w:cs="Times New Roman"/>
                <w:bCs/>
              </w:rPr>
              <w:t>灰白色半透明均质液体：如纸制品防水剂，其外观应符合这一特定要求</w:t>
            </w:r>
          </w:p>
          <w:p w14:paraId="536BDB19">
            <w:pPr>
              <w:pStyle w:val="53"/>
              <w:spacing w:line="230" w:lineRule="exact"/>
              <w:ind w:left="24" w:right="24"/>
              <w:jc w:val="both"/>
              <w:rPr>
                <w:rFonts w:hint="default" w:cs="Times New Roman"/>
                <w:bCs/>
              </w:rPr>
            </w:pPr>
            <w:r>
              <w:rPr>
                <w:rFonts w:hint="default" w:cs="Times New Roman"/>
                <w:bCs/>
              </w:rPr>
              <w:t>3.包装完整性</w:t>
            </w:r>
          </w:p>
          <w:p w14:paraId="6BC13123">
            <w:pPr>
              <w:pStyle w:val="53"/>
              <w:spacing w:line="230" w:lineRule="exact"/>
              <w:ind w:left="264" w:leftChars="110" w:right="24"/>
              <w:jc w:val="both"/>
              <w:rPr>
                <w:rFonts w:hint="default" w:cs="Times New Roman"/>
                <w:bCs/>
              </w:rPr>
            </w:pPr>
            <w:r>
              <w:rPr>
                <w:rFonts w:hint="default" w:cs="Times New Roman"/>
                <w:bCs/>
              </w:rPr>
              <w:t>包装应完整无破损，标识清晰，包含生产日期、批号、用途分类等信息</w:t>
            </w:r>
          </w:p>
        </w:tc>
        <w:tc>
          <w:tcPr>
            <w:tcW w:w="1985" w:type="dxa"/>
            <w:vAlign w:val="center"/>
          </w:tcPr>
          <w:p w14:paraId="6D86EA7F">
            <w:pPr>
              <w:pStyle w:val="53"/>
              <w:spacing w:line="240" w:lineRule="exact"/>
              <w:ind w:left="24" w:right="24"/>
              <w:jc w:val="left"/>
              <w:rPr>
                <w:rFonts w:hint="default" w:cs="Times New Roman"/>
                <w:bCs/>
              </w:rPr>
            </w:pPr>
            <w:r>
              <w:rPr>
                <w:rFonts w:hint="default" w:cs="Times New Roman"/>
                <w:bCs/>
              </w:rPr>
              <w:t>《砂浆、混凝土防水剂》JC/T 474-2008</w:t>
            </w:r>
          </w:p>
        </w:tc>
      </w:tr>
      <w:tr w14:paraId="1B642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919" w:hRule="atLeast"/>
          <w:jc w:val="center"/>
        </w:trPr>
        <w:tc>
          <w:tcPr>
            <w:tcW w:w="704" w:type="dxa"/>
            <w:vMerge w:val="continue"/>
            <w:vAlign w:val="center"/>
          </w:tcPr>
          <w:p w14:paraId="6554CC18">
            <w:pPr>
              <w:pStyle w:val="53"/>
              <w:ind w:left="24" w:right="24"/>
              <w:rPr>
                <w:rFonts w:hint="default" w:cs="Times New Roman"/>
                <w:bCs/>
              </w:rPr>
            </w:pPr>
          </w:p>
        </w:tc>
        <w:tc>
          <w:tcPr>
            <w:tcW w:w="710" w:type="dxa"/>
            <w:vMerge w:val="continue"/>
            <w:vAlign w:val="center"/>
          </w:tcPr>
          <w:p w14:paraId="01269E99">
            <w:pPr>
              <w:pStyle w:val="53"/>
              <w:ind w:left="24" w:right="24"/>
              <w:rPr>
                <w:rFonts w:hint="default" w:cs="Times New Roman"/>
                <w:bCs/>
              </w:rPr>
            </w:pPr>
          </w:p>
        </w:tc>
        <w:tc>
          <w:tcPr>
            <w:tcW w:w="1432" w:type="dxa"/>
            <w:vAlign w:val="center"/>
          </w:tcPr>
          <w:p w14:paraId="419EF9F2">
            <w:pPr>
              <w:pStyle w:val="53"/>
              <w:ind w:left="24" w:right="24"/>
              <w:rPr>
                <w:rFonts w:hint="default" w:cs="Times New Roman"/>
              </w:rPr>
            </w:pPr>
            <w:r>
              <w:rPr>
                <w:rFonts w:hint="default" w:cs="Times New Roman"/>
              </w:rPr>
              <w:t>速凝剂</w:t>
            </w:r>
          </w:p>
        </w:tc>
        <w:tc>
          <w:tcPr>
            <w:tcW w:w="9765" w:type="dxa"/>
            <w:vAlign w:val="center"/>
          </w:tcPr>
          <w:p w14:paraId="0AE792C2">
            <w:pPr>
              <w:pStyle w:val="53"/>
              <w:spacing w:line="230" w:lineRule="exact"/>
              <w:ind w:left="24" w:right="24"/>
              <w:jc w:val="both"/>
              <w:rPr>
                <w:rFonts w:hint="default" w:cs="Times New Roman"/>
                <w:bCs/>
              </w:rPr>
            </w:pPr>
            <w:r>
              <w:rPr>
                <w:rFonts w:hint="default" w:cs="Times New Roman"/>
                <w:bCs/>
              </w:rPr>
              <w:t>1.粉状速凝剂</w:t>
            </w:r>
          </w:p>
          <w:p w14:paraId="70F5D33F">
            <w:pPr>
              <w:pStyle w:val="53"/>
              <w:spacing w:line="230" w:lineRule="exact"/>
              <w:ind w:left="264" w:leftChars="110" w:right="24"/>
              <w:jc w:val="both"/>
              <w:rPr>
                <w:rFonts w:hint="default" w:cs="Times New Roman"/>
                <w:bCs/>
              </w:rPr>
            </w:pPr>
            <w:r>
              <w:rPr>
                <w:rFonts w:hint="default" w:cs="Times New Roman"/>
                <w:bCs/>
              </w:rPr>
              <w:t>颜色：应呈灰白色或白色。</w:t>
            </w:r>
          </w:p>
          <w:p w14:paraId="21B60FA0">
            <w:pPr>
              <w:pStyle w:val="53"/>
              <w:spacing w:line="230" w:lineRule="exact"/>
              <w:ind w:left="264" w:leftChars="110" w:right="24"/>
              <w:jc w:val="both"/>
              <w:rPr>
                <w:rFonts w:hint="default" w:cs="Times New Roman"/>
                <w:bCs/>
              </w:rPr>
            </w:pPr>
            <w:r>
              <w:rPr>
                <w:rFonts w:hint="default" w:cs="Times New Roman"/>
                <w:bCs/>
              </w:rPr>
              <w:t>状态：颗粒应均匀细致，无明显的结块现象，无异物、杂质等。</w:t>
            </w:r>
          </w:p>
          <w:p w14:paraId="60822ACA">
            <w:pPr>
              <w:pStyle w:val="53"/>
              <w:spacing w:line="230" w:lineRule="exact"/>
              <w:ind w:left="24" w:right="24"/>
              <w:jc w:val="both"/>
              <w:rPr>
                <w:rFonts w:hint="default" w:cs="Times New Roman"/>
                <w:bCs/>
              </w:rPr>
            </w:pPr>
            <w:r>
              <w:rPr>
                <w:rFonts w:hint="default" w:cs="Times New Roman"/>
                <w:bCs/>
              </w:rPr>
              <w:t>2.液体速凝剂</w:t>
            </w:r>
          </w:p>
          <w:p w14:paraId="7CB07407">
            <w:pPr>
              <w:pStyle w:val="53"/>
              <w:spacing w:line="230" w:lineRule="exact"/>
              <w:ind w:left="264" w:leftChars="110" w:right="24"/>
              <w:jc w:val="both"/>
              <w:rPr>
                <w:rFonts w:hint="default" w:cs="Times New Roman"/>
                <w:bCs/>
              </w:rPr>
            </w:pPr>
            <w:r>
              <w:rPr>
                <w:rFonts w:hint="default" w:cs="Times New Roman"/>
                <w:bCs/>
              </w:rPr>
              <w:t>颜色：应呈无色或淡黄色。</w:t>
            </w:r>
          </w:p>
          <w:p w14:paraId="186018EC">
            <w:pPr>
              <w:pStyle w:val="53"/>
              <w:spacing w:line="230" w:lineRule="exact"/>
              <w:ind w:left="264" w:leftChars="110" w:right="24"/>
              <w:jc w:val="both"/>
              <w:rPr>
                <w:rFonts w:hint="default" w:cs="Times New Roman"/>
                <w:bCs/>
              </w:rPr>
            </w:pPr>
            <w:r>
              <w:rPr>
                <w:rFonts w:hint="default" w:cs="Times New Roman"/>
                <w:bCs/>
              </w:rPr>
              <w:t>状态：液体应均匀，无明显杂质和沉淀物</w:t>
            </w:r>
          </w:p>
        </w:tc>
        <w:tc>
          <w:tcPr>
            <w:tcW w:w="1985" w:type="dxa"/>
            <w:vAlign w:val="center"/>
          </w:tcPr>
          <w:p w14:paraId="39A8CA43">
            <w:pPr>
              <w:pStyle w:val="53"/>
              <w:spacing w:line="240" w:lineRule="exact"/>
              <w:ind w:left="24" w:right="24"/>
              <w:jc w:val="left"/>
              <w:rPr>
                <w:rFonts w:hint="default" w:cs="Times New Roman"/>
                <w:bCs/>
              </w:rPr>
            </w:pPr>
            <w:r>
              <w:rPr>
                <w:rFonts w:hint="default" w:cs="Times New Roman"/>
                <w:bCs/>
              </w:rPr>
              <w:t>《喷射混凝土用速凝剂》GB/T 35159-2017</w:t>
            </w:r>
          </w:p>
        </w:tc>
      </w:tr>
      <w:tr w14:paraId="650A9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530" w:hRule="atLeast"/>
          <w:jc w:val="center"/>
        </w:trPr>
        <w:tc>
          <w:tcPr>
            <w:tcW w:w="704" w:type="dxa"/>
            <w:vMerge w:val="restart"/>
            <w:vAlign w:val="center"/>
          </w:tcPr>
          <w:p w14:paraId="6159BC7E">
            <w:pPr>
              <w:pStyle w:val="53"/>
              <w:ind w:left="24" w:right="24"/>
              <w:rPr>
                <w:rFonts w:hint="default" w:cs="Times New Roman"/>
              </w:rPr>
            </w:pPr>
            <w:r>
              <w:rPr>
                <w:rFonts w:hint="default" w:cs="Times New Roman"/>
              </w:rPr>
              <w:t>3</w:t>
            </w:r>
          </w:p>
        </w:tc>
        <w:tc>
          <w:tcPr>
            <w:tcW w:w="710" w:type="dxa"/>
            <w:vMerge w:val="restart"/>
            <w:vAlign w:val="center"/>
          </w:tcPr>
          <w:p w14:paraId="20B34C6E">
            <w:pPr>
              <w:pStyle w:val="53"/>
              <w:ind w:left="24" w:right="24"/>
              <w:rPr>
                <w:rFonts w:hint="default" w:cs="Times New Roman"/>
              </w:rPr>
            </w:pPr>
            <w:r>
              <w:rPr>
                <w:rFonts w:hint="default" w:cs="Times New Roman"/>
              </w:rPr>
              <w:t>钢材</w:t>
            </w:r>
          </w:p>
        </w:tc>
        <w:tc>
          <w:tcPr>
            <w:tcW w:w="1432" w:type="dxa"/>
            <w:vAlign w:val="center"/>
          </w:tcPr>
          <w:p w14:paraId="1987E477">
            <w:pPr>
              <w:pStyle w:val="53"/>
              <w:ind w:left="24" w:right="24"/>
              <w:rPr>
                <w:rFonts w:hint="default" w:cs="Times New Roman"/>
              </w:rPr>
            </w:pPr>
            <w:r>
              <w:rPr>
                <w:rFonts w:hint="default" w:cs="Times New Roman"/>
              </w:rPr>
              <w:t>热轧光圆钢筋</w:t>
            </w:r>
          </w:p>
        </w:tc>
        <w:tc>
          <w:tcPr>
            <w:tcW w:w="9765" w:type="dxa"/>
            <w:vAlign w:val="center"/>
          </w:tcPr>
          <w:p w14:paraId="0D546E2B">
            <w:pPr>
              <w:pStyle w:val="53"/>
              <w:spacing w:line="230" w:lineRule="exact"/>
              <w:ind w:left="208" w:right="24" w:hanging="183" w:hangingChars="102"/>
              <w:jc w:val="both"/>
              <w:rPr>
                <w:rFonts w:hint="default" w:cs="Times New Roman"/>
                <w:bCs/>
              </w:rPr>
            </w:pPr>
            <w:r>
              <w:rPr>
                <w:rFonts w:hint="default" w:cs="Times New Roman"/>
                <w:bCs/>
              </w:rPr>
              <w:t>1.表面质量：钢筋表面应光滑，无裂纹、疤痕、鳞状皮等缺陷。表面不应有锈蚀或其他明显的腐蚀痕迹。</w:t>
            </w:r>
          </w:p>
          <w:p w14:paraId="7B131F4A">
            <w:pPr>
              <w:pStyle w:val="53"/>
              <w:spacing w:line="230" w:lineRule="exact"/>
              <w:ind w:left="208" w:right="24" w:hanging="183" w:hangingChars="102"/>
              <w:jc w:val="both"/>
              <w:rPr>
                <w:rFonts w:hint="default" w:cs="Times New Roman"/>
                <w:bCs/>
              </w:rPr>
            </w:pPr>
            <w:r>
              <w:rPr>
                <w:rFonts w:hint="default" w:cs="Times New Roman"/>
                <w:bCs/>
              </w:rPr>
              <w:t>2.尺寸和几何形状：钢筋的直径、长度和弯曲度等尺寸参数应符合国家标准规定的公差范围。直径偏差和不圆度应在规定范围内，长度应在容许偏差范围内，弯曲度应符合国家标准规定的限值。</w:t>
            </w:r>
          </w:p>
          <w:p w14:paraId="27A45883">
            <w:pPr>
              <w:pStyle w:val="53"/>
              <w:spacing w:line="230" w:lineRule="exact"/>
              <w:ind w:left="208" w:right="24" w:hanging="183" w:hangingChars="102"/>
              <w:jc w:val="both"/>
              <w:rPr>
                <w:rFonts w:hint="default" w:cs="Times New Roman"/>
                <w:bCs/>
              </w:rPr>
            </w:pPr>
            <w:r>
              <w:rPr>
                <w:rFonts w:hint="default" w:cs="Times New Roman"/>
                <w:bCs/>
              </w:rPr>
              <w:t>3.端部状态：钢筋的两端应平整、垂直，无剪切毛刺或其他影响使用的缺陷</w:t>
            </w:r>
          </w:p>
        </w:tc>
        <w:tc>
          <w:tcPr>
            <w:tcW w:w="1985" w:type="dxa"/>
            <w:vAlign w:val="center"/>
          </w:tcPr>
          <w:p w14:paraId="66E47287">
            <w:pPr>
              <w:pStyle w:val="53"/>
              <w:spacing w:line="240" w:lineRule="exact"/>
              <w:ind w:left="24" w:right="24"/>
              <w:jc w:val="left"/>
              <w:rPr>
                <w:rFonts w:hint="default" w:cs="Times New Roman"/>
              </w:rPr>
            </w:pPr>
            <w:r>
              <w:rPr>
                <w:rFonts w:hint="default" w:cs="Times New Roman"/>
              </w:rPr>
              <w:t>《钢筋混凝土用钢 第1部分：热轧光圆钢筋》GB1499.1-2024</w:t>
            </w:r>
          </w:p>
        </w:tc>
      </w:tr>
      <w:tr w14:paraId="3919B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62306D8D">
            <w:pPr>
              <w:pStyle w:val="53"/>
              <w:ind w:left="24" w:right="24"/>
              <w:rPr>
                <w:rFonts w:hint="default" w:cs="Times New Roman"/>
              </w:rPr>
            </w:pPr>
          </w:p>
        </w:tc>
        <w:tc>
          <w:tcPr>
            <w:tcW w:w="710" w:type="dxa"/>
            <w:vMerge w:val="continue"/>
            <w:vAlign w:val="center"/>
          </w:tcPr>
          <w:p w14:paraId="76E7AA50">
            <w:pPr>
              <w:pStyle w:val="53"/>
              <w:ind w:left="24" w:right="24"/>
              <w:rPr>
                <w:rFonts w:hint="default" w:cs="Times New Roman"/>
              </w:rPr>
            </w:pPr>
          </w:p>
        </w:tc>
        <w:tc>
          <w:tcPr>
            <w:tcW w:w="1432" w:type="dxa"/>
            <w:vAlign w:val="center"/>
          </w:tcPr>
          <w:p w14:paraId="307DB513">
            <w:pPr>
              <w:pStyle w:val="53"/>
              <w:ind w:left="24" w:right="24"/>
              <w:rPr>
                <w:rFonts w:hint="default" w:cs="Times New Roman"/>
              </w:rPr>
            </w:pPr>
            <w:r>
              <w:rPr>
                <w:rFonts w:hint="default" w:cs="Times New Roman"/>
              </w:rPr>
              <w:t>热轧带肋钢筋</w:t>
            </w:r>
          </w:p>
        </w:tc>
        <w:tc>
          <w:tcPr>
            <w:tcW w:w="9765" w:type="dxa"/>
            <w:vAlign w:val="center"/>
          </w:tcPr>
          <w:p w14:paraId="61987709">
            <w:pPr>
              <w:pStyle w:val="53"/>
              <w:spacing w:line="230" w:lineRule="exact"/>
              <w:ind w:left="24" w:right="24"/>
              <w:jc w:val="both"/>
              <w:rPr>
                <w:rFonts w:hint="default" w:cs="Times New Roman"/>
                <w:bCs/>
              </w:rPr>
            </w:pPr>
            <w:r>
              <w:rPr>
                <w:rFonts w:hint="default" w:cs="Times New Roman"/>
                <w:bCs/>
              </w:rPr>
              <w:t>1.表面质量</w:t>
            </w:r>
          </w:p>
          <w:p w14:paraId="311B8C02">
            <w:pPr>
              <w:pStyle w:val="53"/>
              <w:spacing w:line="230" w:lineRule="exact"/>
              <w:ind w:left="238" w:leftChars="99" w:right="24"/>
              <w:jc w:val="both"/>
              <w:rPr>
                <w:rFonts w:hint="default" w:cs="Times New Roman"/>
                <w:bCs/>
              </w:rPr>
            </w:pPr>
            <w:r>
              <w:rPr>
                <w:rFonts w:hint="default" w:cs="Times New Roman"/>
                <w:bCs/>
              </w:rPr>
              <w:t>缺陷限制：钢筋表面不得有裂纹、结疤、折叠等影响使用的缺陷。允许存在凸块、划痕等，但不得影响钢筋的使用性能。</w:t>
            </w:r>
          </w:p>
          <w:p w14:paraId="08D6E63F">
            <w:pPr>
              <w:pStyle w:val="53"/>
              <w:spacing w:line="230" w:lineRule="exact"/>
              <w:ind w:left="238" w:leftChars="99" w:right="24"/>
              <w:jc w:val="both"/>
              <w:rPr>
                <w:rFonts w:hint="default" w:cs="Times New Roman"/>
                <w:bCs/>
              </w:rPr>
            </w:pPr>
            <w:r>
              <w:rPr>
                <w:rFonts w:hint="default" w:cs="Times New Roman"/>
                <w:bCs/>
              </w:rPr>
              <w:t>锈蚀处理：表面允许有轻微锈蚀，但不得有肉眼可见的麻坑等腐蚀现象。</w:t>
            </w:r>
          </w:p>
          <w:p w14:paraId="374BB73C">
            <w:pPr>
              <w:pStyle w:val="53"/>
              <w:spacing w:line="230" w:lineRule="exact"/>
              <w:ind w:left="24" w:right="24"/>
              <w:jc w:val="both"/>
              <w:rPr>
                <w:rFonts w:hint="default" w:cs="Times New Roman"/>
                <w:bCs/>
              </w:rPr>
            </w:pPr>
            <w:r>
              <w:rPr>
                <w:rFonts w:hint="default" w:cs="Times New Roman"/>
                <w:bCs/>
              </w:rPr>
              <w:t>2.尺寸测量</w:t>
            </w:r>
          </w:p>
          <w:p w14:paraId="6EC1430C">
            <w:pPr>
              <w:pStyle w:val="53"/>
              <w:spacing w:line="230" w:lineRule="exact"/>
              <w:ind w:left="238" w:leftChars="99" w:right="24"/>
              <w:jc w:val="both"/>
              <w:rPr>
                <w:rFonts w:hint="default" w:cs="Times New Roman"/>
                <w:bCs/>
              </w:rPr>
            </w:pPr>
            <w:r>
              <w:rPr>
                <w:rFonts w:hint="default" w:cs="Times New Roman"/>
                <w:bCs/>
              </w:rPr>
              <w:t>内径测量：精确到0.1mm。</w:t>
            </w:r>
          </w:p>
          <w:p w14:paraId="073623CA">
            <w:pPr>
              <w:pStyle w:val="53"/>
              <w:spacing w:line="230" w:lineRule="exact"/>
              <w:ind w:left="238" w:leftChars="99" w:right="24"/>
              <w:jc w:val="both"/>
              <w:rPr>
                <w:rFonts w:hint="default" w:cs="Times New Roman"/>
                <w:bCs/>
              </w:rPr>
            </w:pPr>
            <w:r>
              <w:rPr>
                <w:rFonts w:hint="default" w:cs="Times New Roman"/>
                <w:bCs/>
              </w:rPr>
              <w:t>肋高测量：采用测量同一截面两侧横肋中线高度平均值的方法，精确到0.1mm。</w:t>
            </w:r>
          </w:p>
          <w:p w14:paraId="4307BCBF">
            <w:pPr>
              <w:pStyle w:val="53"/>
              <w:spacing w:line="230" w:lineRule="exact"/>
              <w:ind w:left="238" w:leftChars="99" w:right="24"/>
              <w:jc w:val="both"/>
              <w:rPr>
                <w:rFonts w:hint="default" w:cs="Times New Roman"/>
                <w:bCs/>
              </w:rPr>
            </w:pPr>
            <w:r>
              <w:rPr>
                <w:rFonts w:hint="default" w:cs="Times New Roman"/>
                <w:bCs/>
              </w:rPr>
              <w:t>横肋间距测量：测量钢筋一面上第1个与第11个横肋的中心距离，除以10得到平均值，精确到0.1mm。</w:t>
            </w:r>
          </w:p>
          <w:p w14:paraId="1AE0C65A">
            <w:pPr>
              <w:pStyle w:val="53"/>
              <w:spacing w:line="230" w:lineRule="exact"/>
              <w:ind w:left="238" w:leftChars="99" w:right="24"/>
              <w:jc w:val="both"/>
              <w:rPr>
                <w:rFonts w:hint="default" w:cs="Times New Roman"/>
                <w:bCs/>
              </w:rPr>
            </w:pPr>
            <w:r>
              <w:rPr>
                <w:rFonts w:hint="default" w:cs="Times New Roman"/>
                <w:bCs/>
              </w:rPr>
              <w:t>横肋末端间隙测量：测量产品两相邻横肋在垂直于钢筋轴线平面上投射的两末端之间的弦长。</w:t>
            </w:r>
          </w:p>
          <w:p w14:paraId="3C2631CE">
            <w:pPr>
              <w:pStyle w:val="53"/>
              <w:spacing w:line="230" w:lineRule="exact"/>
              <w:ind w:left="24" w:right="24"/>
              <w:jc w:val="both"/>
              <w:rPr>
                <w:rFonts w:hint="default" w:cs="Times New Roman"/>
                <w:bCs/>
              </w:rPr>
            </w:pPr>
            <w:r>
              <w:rPr>
                <w:rFonts w:hint="default" w:cs="Times New Roman"/>
                <w:bCs/>
              </w:rPr>
              <w:t>3.外形尺寸</w:t>
            </w:r>
          </w:p>
          <w:p w14:paraId="20516DC6">
            <w:pPr>
              <w:pStyle w:val="53"/>
              <w:spacing w:line="230" w:lineRule="exact"/>
              <w:ind w:left="238" w:leftChars="99" w:right="24" w:firstLine="1"/>
              <w:jc w:val="both"/>
              <w:rPr>
                <w:rFonts w:hint="default" w:cs="Times New Roman"/>
                <w:bCs/>
              </w:rPr>
            </w:pPr>
            <w:r>
              <w:rPr>
                <w:rFonts w:hint="default" w:cs="Times New Roman"/>
                <w:bCs/>
              </w:rPr>
              <w:t>横肋角度：横肋与钢筋轴线的夹角β不应小于45°，当夹角不大于70°时，钢筋相对两面上横肋的方向应相反。</w:t>
            </w:r>
          </w:p>
          <w:p w14:paraId="6EED18C6">
            <w:pPr>
              <w:pStyle w:val="53"/>
              <w:spacing w:line="230" w:lineRule="exact"/>
              <w:ind w:left="238" w:leftChars="99" w:right="24" w:firstLine="1"/>
              <w:jc w:val="both"/>
              <w:rPr>
                <w:rFonts w:hint="default" w:cs="Times New Roman"/>
                <w:bCs/>
              </w:rPr>
            </w:pPr>
            <w:r>
              <w:rPr>
                <w:rFonts w:hint="default" w:cs="Times New Roman"/>
                <w:bCs/>
              </w:rPr>
              <w:t>横肋间距：横肋间距不得大于钢筋公称直径的0.7倍。</w:t>
            </w:r>
          </w:p>
          <w:p w14:paraId="18DC4796">
            <w:pPr>
              <w:pStyle w:val="53"/>
              <w:spacing w:line="230" w:lineRule="exact"/>
              <w:ind w:left="238" w:leftChars="99" w:right="24" w:firstLine="1"/>
              <w:jc w:val="both"/>
              <w:rPr>
                <w:rFonts w:hint="default" w:cs="Times New Roman"/>
                <w:bCs/>
              </w:rPr>
            </w:pPr>
            <w:r>
              <w:rPr>
                <w:rFonts w:hint="default" w:cs="Times New Roman"/>
                <w:bCs/>
              </w:rPr>
              <w:t>横肋侧面角度：横肋侧面与钢筋表面的夹角α不得小于45°。</w:t>
            </w:r>
          </w:p>
          <w:p w14:paraId="55B30F72">
            <w:pPr>
              <w:pStyle w:val="53"/>
              <w:spacing w:line="230" w:lineRule="exact"/>
              <w:ind w:left="238" w:leftChars="99" w:right="24" w:firstLine="1"/>
              <w:jc w:val="both"/>
              <w:rPr>
                <w:rFonts w:hint="default" w:cs="Times New Roman"/>
                <w:bCs/>
              </w:rPr>
            </w:pPr>
            <w:r>
              <w:rPr>
                <w:rFonts w:hint="default" w:cs="Times New Roman"/>
                <w:bCs/>
              </w:rPr>
              <w:t>横肋末端间隙：钢筋相对两面上横肋末端之间的间隙（包括纵肋宽度）总和不应大于钢筋公称周长的20%。</w:t>
            </w:r>
          </w:p>
          <w:p w14:paraId="51646CF8">
            <w:pPr>
              <w:pStyle w:val="53"/>
              <w:spacing w:line="230" w:lineRule="exact"/>
              <w:ind w:left="24" w:right="24"/>
              <w:jc w:val="both"/>
              <w:rPr>
                <w:rFonts w:hint="default" w:cs="Times New Roman"/>
                <w:bCs/>
              </w:rPr>
            </w:pPr>
            <w:r>
              <w:rPr>
                <w:rFonts w:hint="default" w:cs="Times New Roman"/>
                <w:bCs/>
              </w:rPr>
              <w:t>4.标志检查</w:t>
            </w:r>
          </w:p>
          <w:p w14:paraId="14B536CB">
            <w:pPr>
              <w:pStyle w:val="53"/>
              <w:spacing w:line="230" w:lineRule="exact"/>
              <w:ind w:left="238" w:leftChars="99" w:right="24"/>
              <w:jc w:val="both"/>
              <w:rPr>
                <w:rFonts w:hint="default" w:cs="Times New Roman"/>
                <w:bCs/>
              </w:rPr>
            </w:pPr>
            <w:r>
              <w:rPr>
                <w:rFonts w:hint="default" w:cs="Times New Roman"/>
                <w:bCs/>
              </w:rPr>
              <w:t>钢筋表面应轧制清晰的标志，包括厂名（或商标）、牌号、公称直径等信息</w:t>
            </w:r>
          </w:p>
        </w:tc>
        <w:tc>
          <w:tcPr>
            <w:tcW w:w="1985" w:type="dxa"/>
            <w:vAlign w:val="center"/>
          </w:tcPr>
          <w:p w14:paraId="0703D547">
            <w:pPr>
              <w:pStyle w:val="53"/>
              <w:spacing w:line="240" w:lineRule="exact"/>
              <w:ind w:left="24" w:right="24"/>
              <w:jc w:val="left"/>
              <w:rPr>
                <w:rFonts w:hint="default" w:cs="Times New Roman"/>
              </w:rPr>
            </w:pPr>
            <w:r>
              <w:rPr>
                <w:rFonts w:hint="default" w:cs="Times New Roman"/>
              </w:rPr>
              <w:t>《钢筋混凝土用钢 第2部分：热轧带肋钢筋》GB1499.2-2024</w:t>
            </w:r>
          </w:p>
        </w:tc>
      </w:tr>
    </w:tbl>
    <w:p w14:paraId="26415140">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07E72A06">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2E280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4A43D0DE">
            <w:pPr>
              <w:pStyle w:val="53"/>
              <w:ind w:left="24" w:right="24"/>
              <w:rPr>
                <w:rFonts w:hint="default" w:cs="Times New Roman"/>
                <w:b/>
              </w:rPr>
            </w:pPr>
            <w:r>
              <w:rPr>
                <w:rFonts w:hint="default" w:cs="Times New Roman"/>
                <w:b/>
              </w:rPr>
              <w:t>序号</w:t>
            </w:r>
          </w:p>
        </w:tc>
        <w:tc>
          <w:tcPr>
            <w:tcW w:w="710" w:type="dxa"/>
            <w:vAlign w:val="center"/>
          </w:tcPr>
          <w:p w14:paraId="26B0A054">
            <w:pPr>
              <w:pStyle w:val="53"/>
              <w:ind w:left="24" w:right="24"/>
              <w:rPr>
                <w:rFonts w:hint="default" w:cs="Times New Roman"/>
                <w:b/>
              </w:rPr>
            </w:pPr>
            <w:r>
              <w:rPr>
                <w:rFonts w:hint="default" w:cs="Times New Roman"/>
                <w:b/>
              </w:rPr>
              <w:t>类别</w:t>
            </w:r>
          </w:p>
        </w:tc>
        <w:tc>
          <w:tcPr>
            <w:tcW w:w="1432" w:type="dxa"/>
            <w:vAlign w:val="center"/>
          </w:tcPr>
          <w:p w14:paraId="61037B86">
            <w:pPr>
              <w:pStyle w:val="53"/>
              <w:ind w:left="24" w:right="24"/>
              <w:rPr>
                <w:rFonts w:hint="default" w:cs="Times New Roman"/>
                <w:b/>
              </w:rPr>
            </w:pPr>
            <w:r>
              <w:rPr>
                <w:rFonts w:hint="default" w:cs="Times New Roman"/>
                <w:b/>
              </w:rPr>
              <w:t>检测试验项目</w:t>
            </w:r>
          </w:p>
        </w:tc>
        <w:tc>
          <w:tcPr>
            <w:tcW w:w="9907" w:type="dxa"/>
            <w:vAlign w:val="center"/>
          </w:tcPr>
          <w:p w14:paraId="5DA6A8AE">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5DA215B8">
            <w:pPr>
              <w:pStyle w:val="53"/>
              <w:ind w:left="24" w:right="24"/>
              <w:rPr>
                <w:rFonts w:hint="default" w:cs="Times New Roman"/>
                <w:b/>
              </w:rPr>
            </w:pPr>
            <w:r>
              <w:rPr>
                <w:rFonts w:hint="default" w:cs="Times New Roman"/>
                <w:b/>
              </w:rPr>
              <w:t>依据</w:t>
            </w:r>
          </w:p>
        </w:tc>
      </w:tr>
      <w:tr w14:paraId="2DA46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restart"/>
            <w:vAlign w:val="center"/>
          </w:tcPr>
          <w:p w14:paraId="2B48FA88">
            <w:pPr>
              <w:pStyle w:val="53"/>
              <w:ind w:left="24" w:right="24"/>
              <w:rPr>
                <w:rFonts w:hint="default" w:cs="Times New Roman"/>
              </w:rPr>
            </w:pPr>
            <w:r>
              <w:rPr>
                <w:rFonts w:hint="default" w:cs="Times New Roman"/>
              </w:rPr>
              <w:t>3</w:t>
            </w:r>
          </w:p>
        </w:tc>
        <w:tc>
          <w:tcPr>
            <w:tcW w:w="710" w:type="dxa"/>
            <w:vMerge w:val="restart"/>
            <w:vAlign w:val="center"/>
          </w:tcPr>
          <w:p w14:paraId="29C006CE">
            <w:pPr>
              <w:pStyle w:val="53"/>
              <w:ind w:left="24" w:right="24"/>
              <w:rPr>
                <w:rFonts w:hint="default" w:cs="Times New Roman"/>
              </w:rPr>
            </w:pPr>
            <w:r>
              <w:rPr>
                <w:rFonts w:hint="default" w:cs="Times New Roman"/>
              </w:rPr>
              <w:t>钢材</w:t>
            </w:r>
          </w:p>
        </w:tc>
        <w:tc>
          <w:tcPr>
            <w:tcW w:w="1432" w:type="dxa"/>
            <w:vAlign w:val="center"/>
          </w:tcPr>
          <w:p w14:paraId="46D1C6AE">
            <w:pPr>
              <w:pStyle w:val="53"/>
              <w:ind w:left="24" w:right="24"/>
              <w:rPr>
                <w:rFonts w:hint="default" w:cs="Times New Roman"/>
              </w:rPr>
            </w:pPr>
            <w:r>
              <w:rPr>
                <w:rFonts w:hint="default" w:cs="Times New Roman"/>
              </w:rPr>
              <w:t>碳素结构钢</w:t>
            </w:r>
          </w:p>
        </w:tc>
        <w:tc>
          <w:tcPr>
            <w:tcW w:w="9907" w:type="dxa"/>
            <w:vAlign w:val="center"/>
          </w:tcPr>
          <w:p w14:paraId="78BFE3BD">
            <w:pPr>
              <w:pStyle w:val="53"/>
              <w:ind w:left="24" w:right="24"/>
              <w:jc w:val="both"/>
              <w:rPr>
                <w:rFonts w:hint="default" w:cs="Times New Roman"/>
                <w:bCs/>
              </w:rPr>
            </w:pPr>
            <w:r>
              <w:rPr>
                <w:rFonts w:hint="default" w:cs="Times New Roman"/>
                <w:bCs/>
              </w:rPr>
              <w:t>1.表面质量</w:t>
            </w:r>
          </w:p>
          <w:p w14:paraId="7490C464">
            <w:pPr>
              <w:pStyle w:val="53"/>
              <w:ind w:left="238" w:leftChars="99" w:right="24"/>
              <w:jc w:val="both"/>
              <w:rPr>
                <w:rFonts w:hint="default" w:cs="Times New Roman"/>
                <w:bCs/>
              </w:rPr>
            </w:pPr>
            <w:r>
              <w:rPr>
                <w:rFonts w:hint="default" w:cs="Times New Roman"/>
                <w:bCs/>
              </w:rPr>
              <w:t>缺陷检查：钢材表面不得有裂纹、结疤、折叠、夹杂和分层等对使用有害的缺陷。这些缺陷可能会影响钢材的力学性能和耐久性，因此在验收时需要特别注意。</w:t>
            </w:r>
          </w:p>
          <w:p w14:paraId="70CB1E8C">
            <w:pPr>
              <w:pStyle w:val="53"/>
              <w:ind w:left="238" w:leftChars="99" w:right="24"/>
              <w:jc w:val="both"/>
              <w:rPr>
                <w:rFonts w:hint="default" w:cs="Times New Roman"/>
                <w:bCs/>
              </w:rPr>
            </w:pPr>
            <w:r>
              <w:rPr>
                <w:rFonts w:hint="default" w:cs="Times New Roman"/>
                <w:bCs/>
              </w:rPr>
              <w:t>锈蚀检查：钢材表面应无严重锈蚀。锈蚀不仅会影响钢材的外观，还会降低其使用寿命和性能。在验收时，应目视检查钢材表面是否有锈蚀现象，并评估其严重程度。</w:t>
            </w:r>
          </w:p>
          <w:p w14:paraId="3B5FC231">
            <w:pPr>
              <w:pStyle w:val="53"/>
              <w:ind w:left="238" w:leftChars="99" w:right="24"/>
              <w:jc w:val="both"/>
              <w:rPr>
                <w:rFonts w:hint="default" w:cs="Times New Roman"/>
                <w:bCs/>
              </w:rPr>
            </w:pPr>
            <w:r>
              <w:rPr>
                <w:rFonts w:hint="default" w:cs="Times New Roman"/>
                <w:bCs/>
              </w:rPr>
              <w:t>其他缺陷：钢材表面还不得有气泡、麻点、划痕等影响使用的缺陷。这些缺陷虽然可能不如裂纹和结疤等严重，但也会对钢材的性能和美观度产生一定影响。</w:t>
            </w:r>
          </w:p>
          <w:p w14:paraId="63A9A9D7">
            <w:pPr>
              <w:pStyle w:val="53"/>
              <w:ind w:left="24" w:right="24"/>
              <w:jc w:val="both"/>
              <w:rPr>
                <w:rFonts w:hint="default" w:cs="Times New Roman"/>
                <w:bCs/>
              </w:rPr>
            </w:pPr>
            <w:r>
              <w:rPr>
                <w:rFonts w:hint="default" w:cs="Times New Roman"/>
                <w:bCs/>
              </w:rPr>
              <w:t>2.尺寸偏差</w:t>
            </w:r>
          </w:p>
          <w:p w14:paraId="7EE5875A">
            <w:pPr>
              <w:pStyle w:val="53"/>
              <w:ind w:left="238" w:leftChars="99" w:right="24"/>
              <w:jc w:val="both"/>
              <w:rPr>
                <w:rFonts w:hint="default" w:cs="Times New Roman"/>
                <w:bCs/>
              </w:rPr>
            </w:pPr>
            <w:r>
              <w:rPr>
                <w:rFonts w:hint="default" w:cs="Times New Roman"/>
                <w:bCs/>
              </w:rPr>
              <w:t>钢材的尺寸偏差应符合相关标准的规定。例如，热轧圆钢和方钢的尺寸、外形、重量及允许偏差应符合GB/T 702的规定；锻制圆钢和方钢的尺寸、外形、重量及允许偏差应符合GB/T 908的规定。在验收时，应抽检主要构件的厚度和外观尺寸，确保其符合标准要求。</w:t>
            </w:r>
          </w:p>
          <w:p w14:paraId="46867743">
            <w:pPr>
              <w:pStyle w:val="53"/>
              <w:ind w:left="24" w:right="24"/>
              <w:jc w:val="both"/>
              <w:rPr>
                <w:rFonts w:hint="default" w:cs="Times New Roman"/>
                <w:bCs/>
              </w:rPr>
            </w:pPr>
            <w:r>
              <w:rPr>
                <w:rFonts w:hint="default" w:cs="Times New Roman"/>
                <w:bCs/>
              </w:rPr>
              <w:t>3.标志与包装</w:t>
            </w:r>
          </w:p>
          <w:p w14:paraId="2F9A3103">
            <w:pPr>
              <w:pStyle w:val="53"/>
              <w:ind w:left="238" w:leftChars="99" w:right="24"/>
              <w:jc w:val="both"/>
              <w:rPr>
                <w:rFonts w:hint="default" w:cs="Times New Roman"/>
                <w:bCs/>
              </w:rPr>
            </w:pPr>
            <w:r>
              <w:rPr>
                <w:rFonts w:hint="default" w:cs="Times New Roman"/>
                <w:bCs/>
              </w:rPr>
              <w:t>钢材的标志应清晰、准确，包括钢材的牌号、规格、生产批号等信息。包装应牢固、防潮，以确保钢材在运输和储存过程中不受损坏</w:t>
            </w:r>
          </w:p>
        </w:tc>
        <w:tc>
          <w:tcPr>
            <w:tcW w:w="1843" w:type="dxa"/>
            <w:vAlign w:val="center"/>
          </w:tcPr>
          <w:p w14:paraId="49571A9A">
            <w:pPr>
              <w:pStyle w:val="53"/>
              <w:ind w:left="24" w:right="24"/>
              <w:jc w:val="left"/>
              <w:rPr>
                <w:rFonts w:hint="default" w:cs="Times New Roman"/>
              </w:rPr>
            </w:pPr>
            <w:r>
              <w:rPr>
                <w:rFonts w:hint="default" w:cs="Times New Roman"/>
              </w:rPr>
              <w:t>《碳素结构钢》GB/T700-2006</w:t>
            </w:r>
          </w:p>
        </w:tc>
      </w:tr>
      <w:tr w14:paraId="6C324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186857C2">
            <w:pPr>
              <w:pStyle w:val="53"/>
              <w:ind w:left="24" w:right="24"/>
              <w:rPr>
                <w:rFonts w:hint="default" w:cs="Times New Roman"/>
              </w:rPr>
            </w:pPr>
          </w:p>
        </w:tc>
        <w:tc>
          <w:tcPr>
            <w:tcW w:w="710" w:type="dxa"/>
            <w:vMerge w:val="continue"/>
            <w:vAlign w:val="center"/>
          </w:tcPr>
          <w:p w14:paraId="75FB7F12">
            <w:pPr>
              <w:pStyle w:val="53"/>
              <w:ind w:left="24" w:right="24"/>
              <w:rPr>
                <w:rFonts w:hint="default" w:cs="Times New Roman"/>
              </w:rPr>
            </w:pPr>
          </w:p>
        </w:tc>
        <w:tc>
          <w:tcPr>
            <w:tcW w:w="1432" w:type="dxa"/>
            <w:vAlign w:val="center"/>
          </w:tcPr>
          <w:p w14:paraId="4C46CE53">
            <w:pPr>
              <w:pStyle w:val="53"/>
              <w:ind w:left="24" w:right="24"/>
              <w:rPr>
                <w:rFonts w:hint="default" w:cs="Times New Roman"/>
              </w:rPr>
            </w:pPr>
            <w:r>
              <w:rPr>
                <w:rFonts w:hint="default" w:cs="Times New Roman"/>
              </w:rPr>
              <w:t>钢筋混凝土用余热处理钢筋</w:t>
            </w:r>
          </w:p>
        </w:tc>
        <w:tc>
          <w:tcPr>
            <w:tcW w:w="9907" w:type="dxa"/>
            <w:vAlign w:val="center"/>
          </w:tcPr>
          <w:p w14:paraId="5366187F">
            <w:pPr>
              <w:pStyle w:val="53"/>
              <w:ind w:left="24" w:right="24"/>
              <w:jc w:val="both"/>
              <w:rPr>
                <w:rFonts w:hint="default" w:cs="Times New Roman"/>
                <w:bCs/>
              </w:rPr>
            </w:pPr>
            <w:r>
              <w:rPr>
                <w:rFonts w:hint="default" w:cs="Times New Roman"/>
                <w:bCs/>
              </w:rPr>
              <w:t>1.表面质量</w:t>
            </w:r>
          </w:p>
          <w:p w14:paraId="0EC6B1E2">
            <w:pPr>
              <w:pStyle w:val="53"/>
              <w:ind w:left="238" w:leftChars="99" w:right="24"/>
              <w:jc w:val="both"/>
              <w:rPr>
                <w:rFonts w:hint="default" w:cs="Times New Roman"/>
                <w:bCs/>
              </w:rPr>
            </w:pPr>
            <w:r>
              <w:rPr>
                <w:rFonts w:hint="default" w:cs="Times New Roman"/>
                <w:bCs/>
              </w:rPr>
              <w:t>表面缺陷：钢筋表面不得有裂纹、结疤、折叠等影响使用性能的缺陷。</w:t>
            </w:r>
          </w:p>
          <w:p w14:paraId="77A2D43C">
            <w:pPr>
              <w:pStyle w:val="53"/>
              <w:ind w:left="238" w:leftChars="99" w:right="24"/>
              <w:jc w:val="both"/>
              <w:rPr>
                <w:rFonts w:hint="default" w:cs="Times New Roman"/>
                <w:bCs/>
              </w:rPr>
            </w:pPr>
            <w:r>
              <w:rPr>
                <w:rFonts w:hint="default" w:cs="Times New Roman"/>
                <w:bCs/>
              </w:rPr>
              <w:t>表面凸块：钢筋表面允许有凸块，但凸块高度不得超过横肋的高度。</w:t>
            </w:r>
          </w:p>
          <w:p w14:paraId="3CB4F749">
            <w:pPr>
              <w:pStyle w:val="53"/>
              <w:ind w:left="238" w:leftChars="99" w:right="24"/>
              <w:jc w:val="both"/>
              <w:rPr>
                <w:rFonts w:hint="default" w:cs="Times New Roman"/>
                <w:bCs/>
              </w:rPr>
            </w:pPr>
            <w:r>
              <w:rPr>
                <w:rFonts w:hint="default" w:cs="Times New Roman"/>
                <w:bCs/>
              </w:rPr>
              <w:t>其他缺陷：钢筋表面上的其他缺陷（如划痕、麻点等）的深度和高度不得大于所在部位尺寸的允许偏差。</w:t>
            </w:r>
          </w:p>
          <w:p w14:paraId="057F7E2B">
            <w:pPr>
              <w:pStyle w:val="53"/>
              <w:ind w:left="24" w:right="24"/>
              <w:jc w:val="both"/>
              <w:rPr>
                <w:rFonts w:hint="default" w:cs="Times New Roman"/>
                <w:bCs/>
              </w:rPr>
            </w:pPr>
            <w:r>
              <w:rPr>
                <w:rFonts w:hint="default" w:cs="Times New Roman"/>
                <w:bCs/>
              </w:rPr>
              <w:t>2.尺寸和形状</w:t>
            </w:r>
          </w:p>
          <w:p w14:paraId="0717F883">
            <w:pPr>
              <w:pStyle w:val="53"/>
              <w:ind w:left="238" w:leftChars="99" w:right="24"/>
              <w:jc w:val="both"/>
              <w:rPr>
                <w:rFonts w:hint="default" w:cs="Times New Roman"/>
                <w:bCs/>
              </w:rPr>
            </w:pPr>
            <w:r>
              <w:rPr>
                <w:rFonts w:hint="default" w:cs="Times New Roman"/>
                <w:bCs/>
              </w:rPr>
              <w:t>直径偏差：钢筋的公称直径应符合标准要求，实际直径偏差应在允许范围内。</w:t>
            </w:r>
          </w:p>
          <w:p w14:paraId="3DA5789B">
            <w:pPr>
              <w:pStyle w:val="53"/>
              <w:ind w:left="238" w:leftChars="99" w:right="24"/>
              <w:jc w:val="both"/>
              <w:rPr>
                <w:rFonts w:hint="default" w:cs="Times New Roman"/>
                <w:bCs/>
              </w:rPr>
            </w:pPr>
            <w:r>
              <w:rPr>
                <w:rFonts w:hint="default" w:cs="Times New Roman"/>
                <w:bCs/>
              </w:rPr>
              <w:t>长度偏差：钢筋的长度应符合合同要求，定尺交货时长度允许偏差为0~+50mm</w:t>
            </w:r>
          </w:p>
          <w:p w14:paraId="1010A2EF">
            <w:pPr>
              <w:pStyle w:val="53"/>
              <w:ind w:left="238" w:leftChars="99" w:right="24"/>
              <w:jc w:val="both"/>
              <w:rPr>
                <w:rFonts w:hint="default" w:cs="Times New Roman"/>
                <w:bCs/>
              </w:rPr>
            </w:pPr>
            <w:r>
              <w:rPr>
                <w:rFonts w:hint="default" w:cs="Times New Roman"/>
                <w:bCs/>
              </w:rPr>
              <w:t>弯曲度：直条钢筋的弯曲度应不影响正常使用，总弯曲度不大于钢筋总长度的0.4%。</w:t>
            </w:r>
          </w:p>
          <w:p w14:paraId="69476F62">
            <w:pPr>
              <w:pStyle w:val="53"/>
              <w:ind w:left="238" w:leftChars="99" w:right="24"/>
              <w:jc w:val="both"/>
              <w:rPr>
                <w:rFonts w:hint="default" w:cs="Times New Roman"/>
                <w:bCs/>
              </w:rPr>
            </w:pPr>
            <w:r>
              <w:rPr>
                <w:rFonts w:hint="default" w:cs="Times New Roman"/>
                <w:bCs/>
              </w:rPr>
              <w:t>横肋尺寸：带肋钢筋的横肋尺寸应符合标准要求，横肋与钢筋轴线的夹角β不应小于45°，横肋公称间距不得大于钢筋公称直径的0.7倍，横肋侧面与钢筋表面的夹角α不得大于70°。</w:t>
            </w:r>
          </w:p>
          <w:p w14:paraId="7488E428">
            <w:pPr>
              <w:pStyle w:val="53"/>
              <w:ind w:left="24" w:right="24"/>
              <w:jc w:val="both"/>
              <w:rPr>
                <w:rFonts w:hint="default" w:cs="Times New Roman"/>
                <w:bCs/>
              </w:rPr>
            </w:pPr>
            <w:r>
              <w:rPr>
                <w:rFonts w:hint="default" w:cs="Times New Roman"/>
                <w:bCs/>
              </w:rPr>
              <w:t>3.标志</w:t>
            </w:r>
          </w:p>
          <w:p w14:paraId="42A5BF67">
            <w:pPr>
              <w:pStyle w:val="53"/>
              <w:ind w:left="238" w:leftChars="99" w:right="24"/>
              <w:jc w:val="both"/>
              <w:rPr>
                <w:rFonts w:hint="default" w:cs="Times New Roman"/>
                <w:bCs/>
              </w:rPr>
            </w:pPr>
            <w:r>
              <w:rPr>
                <w:rFonts w:hint="default" w:cs="Times New Roman"/>
                <w:bCs/>
              </w:rPr>
              <w:t>标志要求：钢筋表面应有明显的标志，包括生产企业名称、产品名称、牌号、规格等信息，以便于识别和使用。</w:t>
            </w:r>
          </w:p>
          <w:p w14:paraId="6BACA968">
            <w:pPr>
              <w:pStyle w:val="53"/>
              <w:ind w:left="24" w:right="24"/>
              <w:jc w:val="both"/>
              <w:rPr>
                <w:rFonts w:hint="default" w:cs="Times New Roman"/>
                <w:bCs/>
              </w:rPr>
            </w:pPr>
            <w:r>
              <w:rPr>
                <w:rFonts w:hint="default" w:cs="Times New Roman"/>
                <w:bCs/>
              </w:rPr>
              <w:t>4.包装</w:t>
            </w:r>
          </w:p>
          <w:p w14:paraId="59EBF690">
            <w:pPr>
              <w:pStyle w:val="53"/>
              <w:ind w:left="238" w:leftChars="99" w:right="24"/>
              <w:jc w:val="both"/>
              <w:rPr>
                <w:rFonts w:hint="default" w:cs="Times New Roman"/>
                <w:bCs/>
              </w:rPr>
            </w:pPr>
            <w:r>
              <w:rPr>
                <w:rFonts w:hint="default" w:cs="Times New Roman"/>
                <w:bCs/>
              </w:rPr>
              <w:t>包装要求：钢筋应采用适当的包装方式，以防止在运输和储存过程中的损坏</w:t>
            </w:r>
          </w:p>
        </w:tc>
        <w:tc>
          <w:tcPr>
            <w:tcW w:w="1843" w:type="dxa"/>
            <w:vAlign w:val="center"/>
          </w:tcPr>
          <w:p w14:paraId="4C5ECED9">
            <w:pPr>
              <w:pStyle w:val="53"/>
              <w:ind w:left="24" w:right="24"/>
              <w:jc w:val="left"/>
              <w:rPr>
                <w:rFonts w:hint="default" w:cs="Times New Roman"/>
              </w:rPr>
            </w:pPr>
            <w:r>
              <w:rPr>
                <w:rFonts w:hint="default" w:cs="Times New Roman"/>
              </w:rPr>
              <w:t>《钢筋混凝土用余热处理钢筋》GB13014-2013</w:t>
            </w:r>
          </w:p>
        </w:tc>
      </w:tr>
    </w:tbl>
    <w:p w14:paraId="501CF9E5">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416A3779">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13941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22DF0569">
            <w:pPr>
              <w:pStyle w:val="53"/>
              <w:ind w:left="24" w:right="24"/>
              <w:rPr>
                <w:rFonts w:hint="default" w:cs="Times New Roman"/>
                <w:b/>
              </w:rPr>
            </w:pPr>
            <w:r>
              <w:rPr>
                <w:rFonts w:hint="default" w:cs="Times New Roman"/>
                <w:b/>
              </w:rPr>
              <w:t>序号</w:t>
            </w:r>
          </w:p>
        </w:tc>
        <w:tc>
          <w:tcPr>
            <w:tcW w:w="710" w:type="dxa"/>
            <w:vAlign w:val="center"/>
          </w:tcPr>
          <w:p w14:paraId="60DF4890">
            <w:pPr>
              <w:pStyle w:val="53"/>
              <w:ind w:left="24" w:right="24"/>
              <w:rPr>
                <w:rFonts w:hint="default" w:cs="Times New Roman"/>
                <w:b/>
              </w:rPr>
            </w:pPr>
            <w:r>
              <w:rPr>
                <w:rFonts w:hint="default" w:cs="Times New Roman"/>
                <w:b/>
              </w:rPr>
              <w:t>类别</w:t>
            </w:r>
          </w:p>
        </w:tc>
        <w:tc>
          <w:tcPr>
            <w:tcW w:w="1432" w:type="dxa"/>
            <w:vAlign w:val="center"/>
          </w:tcPr>
          <w:p w14:paraId="70EF97B9">
            <w:pPr>
              <w:pStyle w:val="53"/>
              <w:ind w:left="24" w:right="24"/>
              <w:rPr>
                <w:rFonts w:hint="default" w:cs="Times New Roman"/>
                <w:b/>
              </w:rPr>
            </w:pPr>
            <w:r>
              <w:rPr>
                <w:rFonts w:hint="default" w:cs="Times New Roman"/>
                <w:b/>
              </w:rPr>
              <w:t>检测试验项目</w:t>
            </w:r>
          </w:p>
        </w:tc>
        <w:tc>
          <w:tcPr>
            <w:tcW w:w="9907" w:type="dxa"/>
            <w:vAlign w:val="center"/>
          </w:tcPr>
          <w:p w14:paraId="329C8520">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39ABEC46">
            <w:pPr>
              <w:pStyle w:val="53"/>
              <w:ind w:left="24" w:right="24"/>
              <w:rPr>
                <w:rFonts w:hint="default" w:cs="Times New Roman"/>
                <w:b/>
              </w:rPr>
            </w:pPr>
            <w:r>
              <w:rPr>
                <w:rFonts w:hint="default" w:cs="Times New Roman"/>
                <w:b/>
              </w:rPr>
              <w:t>依据</w:t>
            </w:r>
          </w:p>
        </w:tc>
      </w:tr>
      <w:tr w14:paraId="2A249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restart"/>
            <w:vAlign w:val="center"/>
          </w:tcPr>
          <w:p w14:paraId="5EFB868F">
            <w:pPr>
              <w:pStyle w:val="53"/>
              <w:ind w:left="24" w:right="24"/>
              <w:rPr>
                <w:rFonts w:hint="default" w:cs="Times New Roman"/>
              </w:rPr>
            </w:pPr>
            <w:r>
              <w:rPr>
                <w:rFonts w:hint="default" w:cs="Times New Roman"/>
              </w:rPr>
              <w:t>3</w:t>
            </w:r>
          </w:p>
        </w:tc>
        <w:tc>
          <w:tcPr>
            <w:tcW w:w="710" w:type="dxa"/>
            <w:vMerge w:val="restart"/>
            <w:vAlign w:val="center"/>
          </w:tcPr>
          <w:p w14:paraId="7265F7BC">
            <w:pPr>
              <w:pStyle w:val="53"/>
              <w:ind w:left="24" w:right="24"/>
              <w:rPr>
                <w:rFonts w:hint="default" w:cs="Times New Roman"/>
              </w:rPr>
            </w:pPr>
            <w:r>
              <w:rPr>
                <w:rFonts w:hint="default" w:cs="Times New Roman"/>
              </w:rPr>
              <w:t>钢材</w:t>
            </w:r>
          </w:p>
        </w:tc>
        <w:tc>
          <w:tcPr>
            <w:tcW w:w="1432" w:type="dxa"/>
            <w:vAlign w:val="center"/>
          </w:tcPr>
          <w:p w14:paraId="4CDDD4B1">
            <w:pPr>
              <w:pStyle w:val="53"/>
              <w:ind w:left="24" w:right="24"/>
              <w:rPr>
                <w:rFonts w:hint="default" w:cs="Times New Roman"/>
              </w:rPr>
            </w:pPr>
            <w:r>
              <w:rPr>
                <w:rFonts w:hint="default" w:cs="Times New Roman"/>
              </w:rPr>
              <w:t>冷轧带肋钢筋</w:t>
            </w:r>
          </w:p>
        </w:tc>
        <w:tc>
          <w:tcPr>
            <w:tcW w:w="9907" w:type="dxa"/>
            <w:vAlign w:val="center"/>
          </w:tcPr>
          <w:p w14:paraId="75356BA1">
            <w:pPr>
              <w:pStyle w:val="53"/>
              <w:ind w:left="208" w:right="24" w:hanging="183" w:hangingChars="102"/>
              <w:jc w:val="both"/>
              <w:rPr>
                <w:rFonts w:hint="default" w:cs="Times New Roman"/>
                <w:bCs/>
              </w:rPr>
            </w:pPr>
            <w:r>
              <w:rPr>
                <w:rFonts w:hint="default" w:cs="Times New Roman"/>
                <w:bCs/>
              </w:rPr>
              <w:t>1.表面缺陷：钢筋表面不得有裂纹、折叠、结疤、油污及其他影响使用的缺陷。</w:t>
            </w:r>
          </w:p>
          <w:p w14:paraId="1D6EFDD2">
            <w:pPr>
              <w:pStyle w:val="53"/>
              <w:ind w:left="208" w:right="24" w:hanging="183" w:hangingChars="102"/>
              <w:jc w:val="both"/>
              <w:rPr>
                <w:rFonts w:hint="default" w:cs="Times New Roman"/>
                <w:bCs/>
              </w:rPr>
            </w:pPr>
            <w:r>
              <w:rPr>
                <w:rFonts w:hint="default" w:cs="Times New Roman"/>
                <w:bCs/>
              </w:rPr>
              <w:t>2.锈蚀情况：钢筋表面可以有浮锈，但不能有锈皮以及目视可见的麻坑等腐蚀现象。</w:t>
            </w:r>
          </w:p>
          <w:p w14:paraId="460C1E5B">
            <w:pPr>
              <w:pStyle w:val="53"/>
              <w:ind w:left="208" w:right="24" w:hanging="183" w:hangingChars="102"/>
              <w:jc w:val="both"/>
              <w:rPr>
                <w:rFonts w:hint="default" w:cs="Times New Roman"/>
                <w:bCs/>
              </w:rPr>
            </w:pPr>
            <w:r>
              <w:rPr>
                <w:rFonts w:hint="default" w:cs="Times New Roman"/>
                <w:bCs/>
              </w:rPr>
              <w:t>3.尺寸精度：尺寸测量精度应达到0.02mm，确保钢筋的几何尺寸符合标准要求。</w:t>
            </w:r>
          </w:p>
          <w:p w14:paraId="59F56452">
            <w:pPr>
              <w:pStyle w:val="53"/>
              <w:ind w:left="208" w:right="24" w:hanging="183" w:hangingChars="102"/>
              <w:jc w:val="both"/>
              <w:rPr>
                <w:rFonts w:hint="default" w:cs="Times New Roman"/>
                <w:bCs/>
              </w:rPr>
            </w:pPr>
            <w:r>
              <w:rPr>
                <w:rFonts w:hint="default" w:cs="Times New Roman"/>
                <w:bCs/>
              </w:rPr>
              <w:t>4.重量偏差：测量钢筋重量偏差时，试样长度应不小于500mm，长度测量精确到1mm，重量测定精确到1g，重量偏差应在规定范围内。</w:t>
            </w:r>
          </w:p>
          <w:p w14:paraId="361680C5">
            <w:pPr>
              <w:pStyle w:val="53"/>
              <w:ind w:left="208" w:right="24" w:hanging="183" w:hangingChars="102"/>
              <w:jc w:val="both"/>
              <w:rPr>
                <w:rFonts w:hint="default" w:cs="Times New Roman"/>
                <w:bCs/>
              </w:rPr>
            </w:pPr>
            <w:r>
              <w:rPr>
                <w:rFonts w:hint="default" w:cs="Times New Roman"/>
                <w:bCs/>
              </w:rPr>
              <w:t>5.弯曲度：直条钢筋的每米弯曲度不大于4mm，总弯曲度不大于钢筋全长的0.4%</w:t>
            </w:r>
          </w:p>
        </w:tc>
        <w:tc>
          <w:tcPr>
            <w:tcW w:w="1843" w:type="dxa"/>
            <w:vAlign w:val="center"/>
          </w:tcPr>
          <w:p w14:paraId="1856DD63">
            <w:pPr>
              <w:pStyle w:val="53"/>
              <w:ind w:left="24" w:right="24"/>
              <w:jc w:val="left"/>
              <w:rPr>
                <w:rFonts w:hint="default" w:cs="Times New Roman"/>
              </w:rPr>
            </w:pPr>
            <w:r>
              <w:rPr>
                <w:rFonts w:hint="default" w:cs="Times New Roman"/>
              </w:rPr>
              <w:t>《冷轧带肋钢筋混凝土结构技术规程》JGJ95-2011</w:t>
            </w:r>
          </w:p>
          <w:p w14:paraId="5777CDF2">
            <w:pPr>
              <w:pStyle w:val="53"/>
              <w:ind w:left="24" w:right="24"/>
              <w:jc w:val="left"/>
              <w:rPr>
                <w:rFonts w:hint="default" w:cs="Times New Roman"/>
              </w:rPr>
            </w:pPr>
            <w:r>
              <w:rPr>
                <w:rFonts w:hint="default" w:cs="Times New Roman"/>
              </w:rPr>
              <w:t>《冷轧带肋钢筋》GB13788-2024</w:t>
            </w:r>
          </w:p>
        </w:tc>
      </w:tr>
      <w:tr w14:paraId="79AF5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58146328">
            <w:pPr>
              <w:pStyle w:val="53"/>
              <w:ind w:left="24" w:right="24"/>
              <w:rPr>
                <w:rFonts w:hint="default" w:cs="Times New Roman"/>
              </w:rPr>
            </w:pPr>
          </w:p>
        </w:tc>
        <w:tc>
          <w:tcPr>
            <w:tcW w:w="710" w:type="dxa"/>
            <w:vMerge w:val="continue"/>
            <w:vAlign w:val="center"/>
          </w:tcPr>
          <w:p w14:paraId="212CD3A5">
            <w:pPr>
              <w:pStyle w:val="53"/>
              <w:ind w:left="24" w:right="24"/>
              <w:rPr>
                <w:rFonts w:hint="default" w:cs="Times New Roman"/>
              </w:rPr>
            </w:pPr>
          </w:p>
        </w:tc>
        <w:tc>
          <w:tcPr>
            <w:tcW w:w="1432" w:type="dxa"/>
            <w:vAlign w:val="center"/>
          </w:tcPr>
          <w:p w14:paraId="4FC019D0">
            <w:pPr>
              <w:pStyle w:val="53"/>
              <w:ind w:left="24" w:right="24"/>
              <w:rPr>
                <w:rFonts w:hint="default" w:cs="Times New Roman"/>
              </w:rPr>
            </w:pPr>
            <w:r>
              <w:rPr>
                <w:rFonts w:hint="default" w:cs="Times New Roman"/>
              </w:rPr>
              <w:t>冷轧扭钢筋</w:t>
            </w:r>
          </w:p>
        </w:tc>
        <w:tc>
          <w:tcPr>
            <w:tcW w:w="9907" w:type="dxa"/>
            <w:vAlign w:val="center"/>
          </w:tcPr>
          <w:p w14:paraId="17AB153C">
            <w:pPr>
              <w:pStyle w:val="53"/>
              <w:ind w:left="24" w:right="24"/>
              <w:jc w:val="both"/>
              <w:rPr>
                <w:rFonts w:hint="default" w:cs="Times New Roman"/>
                <w:bCs/>
              </w:rPr>
            </w:pPr>
            <w:r>
              <w:rPr>
                <w:rFonts w:hint="default" w:cs="Times New Roman"/>
                <w:bCs/>
              </w:rPr>
              <w:t>1.表面质量</w:t>
            </w:r>
          </w:p>
          <w:p w14:paraId="195A5C04">
            <w:pPr>
              <w:pStyle w:val="53"/>
              <w:ind w:left="238" w:leftChars="99" w:right="24"/>
              <w:jc w:val="both"/>
              <w:rPr>
                <w:rFonts w:hint="default" w:cs="Times New Roman"/>
                <w:bCs/>
              </w:rPr>
            </w:pPr>
            <w:r>
              <w:rPr>
                <w:rFonts w:hint="default" w:cs="Times New Roman"/>
                <w:bCs/>
              </w:rPr>
              <w:t>缺陷限制：钢筋表面不应有影响其力学性能的裂纹、折叠、结疤、压痕、机械损伤或其他影响使用的缺陷。</w:t>
            </w:r>
          </w:p>
          <w:p w14:paraId="3A88C84A">
            <w:pPr>
              <w:pStyle w:val="53"/>
              <w:ind w:left="238" w:leftChars="99" w:right="24"/>
              <w:jc w:val="both"/>
              <w:rPr>
                <w:rFonts w:hint="default" w:cs="Times New Roman"/>
                <w:bCs/>
              </w:rPr>
            </w:pPr>
            <w:r>
              <w:rPr>
                <w:rFonts w:hint="default" w:cs="Times New Roman"/>
                <w:bCs/>
              </w:rPr>
              <w:t>麻点深度：表面允许有麻点，但深度应≤0.1mm。</w:t>
            </w:r>
          </w:p>
          <w:p w14:paraId="2C78999F">
            <w:pPr>
              <w:pStyle w:val="53"/>
              <w:ind w:left="24" w:right="24"/>
              <w:jc w:val="both"/>
              <w:rPr>
                <w:rFonts w:hint="default" w:cs="Times New Roman"/>
                <w:bCs/>
              </w:rPr>
            </w:pPr>
            <w:r>
              <w:rPr>
                <w:rFonts w:hint="default" w:cs="Times New Roman"/>
                <w:bCs/>
              </w:rPr>
              <w:t>2.尺寸偏差</w:t>
            </w:r>
          </w:p>
          <w:p w14:paraId="29AA4154">
            <w:pPr>
              <w:pStyle w:val="53"/>
              <w:ind w:left="238" w:leftChars="99" w:right="24"/>
              <w:jc w:val="both"/>
              <w:rPr>
                <w:rFonts w:hint="default" w:cs="Times New Roman"/>
                <w:bCs/>
              </w:rPr>
            </w:pPr>
            <w:r>
              <w:rPr>
                <w:rFonts w:hint="default" w:cs="Times New Roman"/>
                <w:bCs/>
              </w:rPr>
              <w:t>轧扁厚度：应符合标准要求，如公称直径为φt14的钢筋，轧扁厚度应在一定范围内。</w:t>
            </w:r>
          </w:p>
          <w:p w14:paraId="039901D2">
            <w:pPr>
              <w:pStyle w:val="53"/>
              <w:ind w:left="238" w:leftChars="99" w:right="24"/>
              <w:jc w:val="both"/>
              <w:rPr>
                <w:rFonts w:hint="default" w:cs="Times New Roman"/>
                <w:bCs/>
              </w:rPr>
            </w:pPr>
            <w:r>
              <w:rPr>
                <w:rFonts w:hint="default" w:cs="Times New Roman"/>
                <w:bCs/>
              </w:rPr>
              <w:t>节距：节距应符合规定值，如标志直径为6.5mm的钢筋，节距应在75-80mm之间。</w:t>
            </w:r>
          </w:p>
          <w:p w14:paraId="1FE781A6">
            <w:pPr>
              <w:pStyle w:val="53"/>
              <w:ind w:left="24" w:right="24"/>
              <w:jc w:val="both"/>
              <w:rPr>
                <w:rFonts w:hint="default" w:cs="Times New Roman"/>
                <w:bCs/>
              </w:rPr>
            </w:pPr>
            <w:r>
              <w:rPr>
                <w:rFonts w:hint="default" w:cs="Times New Roman"/>
                <w:bCs/>
              </w:rPr>
              <w:t>3.重量偏差：实际重量与公称重量的负偏差应不大于5%。</w:t>
            </w:r>
          </w:p>
          <w:p w14:paraId="0F65852A">
            <w:pPr>
              <w:pStyle w:val="53"/>
              <w:ind w:left="24" w:right="24"/>
              <w:jc w:val="both"/>
              <w:rPr>
                <w:rFonts w:hint="default" w:cs="Times New Roman"/>
                <w:bCs/>
              </w:rPr>
            </w:pPr>
            <w:r>
              <w:rPr>
                <w:rFonts w:hint="default" w:cs="Times New Roman"/>
                <w:bCs/>
              </w:rPr>
              <w:t>4.外形检查</w:t>
            </w:r>
          </w:p>
          <w:p w14:paraId="44B25727">
            <w:pPr>
              <w:pStyle w:val="53"/>
              <w:ind w:left="238" w:leftChars="99" w:right="24"/>
              <w:jc w:val="both"/>
              <w:rPr>
                <w:rFonts w:hint="default" w:cs="Times New Roman"/>
                <w:bCs/>
              </w:rPr>
            </w:pPr>
            <w:r>
              <w:rPr>
                <w:rFonts w:hint="default" w:cs="Times New Roman"/>
                <w:bCs/>
              </w:rPr>
              <w:t>平直度：钢筋应平直，无明显的扭曲或变形。</w:t>
            </w:r>
          </w:p>
          <w:p w14:paraId="08C6442B">
            <w:pPr>
              <w:pStyle w:val="53"/>
              <w:ind w:left="238" w:leftChars="99" w:right="24"/>
              <w:jc w:val="both"/>
              <w:rPr>
                <w:rFonts w:hint="default" w:cs="Times New Roman"/>
                <w:bCs/>
              </w:rPr>
            </w:pPr>
            <w:r>
              <w:rPr>
                <w:rFonts w:hint="default" w:cs="Times New Roman"/>
                <w:bCs/>
              </w:rPr>
              <w:t>标记：钢筋表面应有清晰的标记，包括牌号、规格、生产厂等信息</w:t>
            </w:r>
          </w:p>
        </w:tc>
        <w:tc>
          <w:tcPr>
            <w:tcW w:w="1843" w:type="dxa"/>
            <w:vAlign w:val="center"/>
          </w:tcPr>
          <w:p w14:paraId="4A6AAE58">
            <w:pPr>
              <w:pStyle w:val="53"/>
              <w:ind w:left="24" w:right="24"/>
              <w:jc w:val="left"/>
              <w:rPr>
                <w:rFonts w:hint="default" w:cs="Times New Roman"/>
              </w:rPr>
            </w:pPr>
            <w:r>
              <w:rPr>
                <w:rFonts w:hint="default" w:cs="Times New Roman"/>
              </w:rPr>
              <w:t>《冷轧扭钢筋混凝土构件技术规程》JGJ115-2006</w:t>
            </w:r>
          </w:p>
        </w:tc>
      </w:tr>
      <w:tr w14:paraId="02D68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5651B5CA">
            <w:pPr>
              <w:pStyle w:val="53"/>
              <w:ind w:left="24" w:right="24"/>
              <w:rPr>
                <w:rFonts w:hint="default" w:cs="Times New Roman"/>
              </w:rPr>
            </w:pPr>
          </w:p>
        </w:tc>
        <w:tc>
          <w:tcPr>
            <w:tcW w:w="710" w:type="dxa"/>
            <w:vMerge w:val="continue"/>
            <w:vAlign w:val="center"/>
          </w:tcPr>
          <w:p w14:paraId="17B7E0F9">
            <w:pPr>
              <w:pStyle w:val="53"/>
              <w:ind w:left="24" w:right="24"/>
              <w:rPr>
                <w:rFonts w:hint="default" w:cs="Times New Roman"/>
              </w:rPr>
            </w:pPr>
          </w:p>
        </w:tc>
        <w:tc>
          <w:tcPr>
            <w:tcW w:w="1432" w:type="dxa"/>
            <w:vAlign w:val="center"/>
          </w:tcPr>
          <w:p w14:paraId="043E7B17">
            <w:pPr>
              <w:pStyle w:val="53"/>
              <w:ind w:left="24" w:right="24"/>
              <w:rPr>
                <w:rFonts w:hint="default" w:cs="Times New Roman"/>
              </w:rPr>
            </w:pPr>
            <w:r>
              <w:rPr>
                <w:rFonts w:hint="default" w:cs="Times New Roman"/>
              </w:rPr>
              <w:t>预应力混凝土用钢绞线</w:t>
            </w:r>
          </w:p>
        </w:tc>
        <w:tc>
          <w:tcPr>
            <w:tcW w:w="9907" w:type="dxa"/>
            <w:vAlign w:val="center"/>
          </w:tcPr>
          <w:p w14:paraId="6C04D188">
            <w:pPr>
              <w:pStyle w:val="53"/>
              <w:ind w:left="24" w:right="24"/>
              <w:jc w:val="both"/>
              <w:rPr>
                <w:rFonts w:hint="default" w:cs="Times New Roman"/>
                <w:bCs/>
              </w:rPr>
            </w:pPr>
            <w:r>
              <w:rPr>
                <w:rFonts w:hint="default" w:cs="Times New Roman"/>
                <w:bCs/>
              </w:rPr>
              <w:t>1.表面质量</w:t>
            </w:r>
          </w:p>
          <w:p w14:paraId="0FE746BF">
            <w:pPr>
              <w:pStyle w:val="53"/>
              <w:ind w:left="238" w:leftChars="99" w:right="24"/>
              <w:jc w:val="both"/>
              <w:rPr>
                <w:rFonts w:hint="default" w:cs="Times New Roman"/>
                <w:bCs/>
              </w:rPr>
            </w:pPr>
            <w:r>
              <w:rPr>
                <w:rFonts w:hint="default" w:cs="Times New Roman"/>
                <w:bCs/>
              </w:rPr>
              <w:t>平整光滑：钢绞线表面应平整光滑，无明显的凹凸不平。</w:t>
            </w:r>
          </w:p>
          <w:p w14:paraId="3691B613">
            <w:pPr>
              <w:pStyle w:val="53"/>
              <w:ind w:left="238" w:leftChars="99" w:right="24"/>
              <w:jc w:val="both"/>
              <w:rPr>
                <w:rFonts w:hint="default" w:cs="Times New Roman"/>
                <w:bCs/>
              </w:rPr>
            </w:pPr>
            <w:r>
              <w:rPr>
                <w:rFonts w:hint="default" w:cs="Times New Roman"/>
                <w:bCs/>
              </w:rPr>
              <w:t>无缺陷：不得有影响使用的锈蚀、裂纹、折叠、结疤、麻点等缺陷。</w:t>
            </w:r>
          </w:p>
          <w:p w14:paraId="0F02C295">
            <w:pPr>
              <w:pStyle w:val="53"/>
              <w:ind w:left="24" w:right="24"/>
              <w:jc w:val="both"/>
              <w:rPr>
                <w:rFonts w:hint="default" w:cs="Times New Roman"/>
                <w:bCs/>
              </w:rPr>
            </w:pPr>
            <w:r>
              <w:rPr>
                <w:rFonts w:hint="default" w:cs="Times New Roman"/>
                <w:bCs/>
              </w:rPr>
              <w:t>2.捻制情况</w:t>
            </w:r>
          </w:p>
          <w:p w14:paraId="77EF9323">
            <w:pPr>
              <w:pStyle w:val="53"/>
              <w:ind w:left="238" w:leftChars="99" w:right="24"/>
              <w:jc w:val="both"/>
              <w:rPr>
                <w:rFonts w:hint="default" w:cs="Times New Roman"/>
                <w:bCs/>
              </w:rPr>
            </w:pPr>
            <w:r>
              <w:rPr>
                <w:rFonts w:hint="default" w:cs="Times New Roman"/>
                <w:bCs/>
              </w:rPr>
              <w:t>捻距均匀：钢绞线的捻距应均匀，符合设计要求。</w:t>
            </w:r>
          </w:p>
          <w:p w14:paraId="3CEC8AB8">
            <w:pPr>
              <w:pStyle w:val="53"/>
              <w:ind w:left="238" w:leftChars="99" w:right="24"/>
              <w:jc w:val="both"/>
              <w:rPr>
                <w:rFonts w:hint="default" w:cs="Times New Roman"/>
                <w:bCs/>
              </w:rPr>
            </w:pPr>
            <w:r>
              <w:rPr>
                <w:rFonts w:hint="default" w:cs="Times New Roman"/>
                <w:bCs/>
              </w:rPr>
              <w:t>无松散现象：钢绞线不应有松散、断丝等问题。</w:t>
            </w:r>
          </w:p>
          <w:p w14:paraId="599288FD">
            <w:pPr>
              <w:pStyle w:val="53"/>
              <w:ind w:left="24" w:right="24"/>
              <w:jc w:val="both"/>
              <w:rPr>
                <w:rFonts w:hint="default" w:cs="Times New Roman"/>
                <w:bCs/>
              </w:rPr>
            </w:pPr>
            <w:r>
              <w:rPr>
                <w:rFonts w:hint="default" w:cs="Times New Roman"/>
                <w:bCs/>
              </w:rPr>
              <w:t>3.尺寸偏差</w:t>
            </w:r>
          </w:p>
          <w:p w14:paraId="659E2B13">
            <w:pPr>
              <w:pStyle w:val="53"/>
              <w:ind w:left="238" w:leftChars="99" w:right="24"/>
              <w:jc w:val="both"/>
              <w:rPr>
                <w:rFonts w:hint="default" w:cs="Times New Roman"/>
                <w:bCs/>
              </w:rPr>
            </w:pPr>
            <w:r>
              <w:rPr>
                <w:rFonts w:hint="default" w:cs="Times New Roman"/>
                <w:bCs/>
              </w:rPr>
              <w:t>直径偏差：钢绞线的直径偏差应在规定范围内，可使用游标卡尺或螺旋测微器进行测量。</w:t>
            </w:r>
          </w:p>
          <w:p w14:paraId="7FE75795">
            <w:pPr>
              <w:pStyle w:val="53"/>
              <w:ind w:left="238" w:leftChars="99" w:right="24"/>
              <w:jc w:val="both"/>
              <w:rPr>
                <w:rFonts w:hint="default" w:cs="Times New Roman"/>
                <w:bCs/>
              </w:rPr>
            </w:pPr>
            <w:r>
              <w:rPr>
                <w:rFonts w:hint="default" w:cs="Times New Roman"/>
                <w:bCs/>
              </w:rPr>
              <w:t>捻向正确：捻向应符合标准规定，通常为左捻或右捻。</w:t>
            </w:r>
          </w:p>
          <w:p w14:paraId="6917ED9B">
            <w:pPr>
              <w:pStyle w:val="53"/>
              <w:ind w:left="24" w:right="24"/>
              <w:jc w:val="both"/>
              <w:rPr>
                <w:rFonts w:hint="default" w:cs="Times New Roman"/>
                <w:bCs/>
              </w:rPr>
            </w:pPr>
            <w:r>
              <w:rPr>
                <w:rFonts w:hint="default" w:cs="Times New Roman"/>
                <w:bCs/>
              </w:rPr>
              <w:t>4.标识和包装</w:t>
            </w:r>
          </w:p>
          <w:p w14:paraId="56034486">
            <w:pPr>
              <w:pStyle w:val="53"/>
              <w:ind w:left="238" w:leftChars="99" w:right="24"/>
              <w:jc w:val="both"/>
              <w:rPr>
                <w:rFonts w:hint="default" w:cs="Times New Roman"/>
                <w:bCs/>
              </w:rPr>
            </w:pPr>
            <w:r>
              <w:rPr>
                <w:rFonts w:hint="default" w:cs="Times New Roman"/>
                <w:bCs/>
              </w:rPr>
              <w:t>标识清晰：钢绞线的包装上应有清晰的产品标识，包括生产厂家、规格型号、生产日期等信息。</w:t>
            </w:r>
          </w:p>
          <w:p w14:paraId="5668B420">
            <w:pPr>
              <w:pStyle w:val="53"/>
              <w:ind w:left="238" w:leftChars="99" w:right="24"/>
              <w:jc w:val="both"/>
              <w:rPr>
                <w:rFonts w:hint="default" w:cs="Times New Roman"/>
                <w:bCs/>
              </w:rPr>
            </w:pPr>
            <w:r>
              <w:rPr>
                <w:rFonts w:hint="default" w:cs="Times New Roman"/>
                <w:bCs/>
              </w:rPr>
              <w:t>包装完好：包装应完好无损，防止在运输和储存过程中受到损坏或污染</w:t>
            </w:r>
          </w:p>
        </w:tc>
        <w:tc>
          <w:tcPr>
            <w:tcW w:w="1843" w:type="dxa"/>
            <w:vAlign w:val="center"/>
          </w:tcPr>
          <w:p w14:paraId="09D31B9A">
            <w:pPr>
              <w:pStyle w:val="53"/>
              <w:ind w:left="24" w:right="24"/>
              <w:jc w:val="left"/>
              <w:rPr>
                <w:rFonts w:hint="default" w:cs="Times New Roman"/>
              </w:rPr>
            </w:pPr>
            <w:r>
              <w:rPr>
                <w:rFonts w:hint="default" w:cs="Times New Roman"/>
              </w:rPr>
              <w:t>《预应力混凝土用钢绞线》GB/T5224-2023</w:t>
            </w:r>
          </w:p>
        </w:tc>
      </w:tr>
    </w:tbl>
    <w:p w14:paraId="1CEF5303">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3B6908BA">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54DAB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47809DF7">
            <w:pPr>
              <w:pStyle w:val="53"/>
              <w:ind w:left="24" w:right="24"/>
              <w:rPr>
                <w:rFonts w:hint="default" w:cs="Times New Roman"/>
                <w:b/>
              </w:rPr>
            </w:pPr>
            <w:r>
              <w:rPr>
                <w:rFonts w:hint="default" w:cs="Times New Roman"/>
                <w:b/>
              </w:rPr>
              <w:t>序号</w:t>
            </w:r>
          </w:p>
        </w:tc>
        <w:tc>
          <w:tcPr>
            <w:tcW w:w="710" w:type="dxa"/>
            <w:vAlign w:val="center"/>
          </w:tcPr>
          <w:p w14:paraId="2C38E7C5">
            <w:pPr>
              <w:pStyle w:val="53"/>
              <w:ind w:left="24" w:right="24"/>
              <w:rPr>
                <w:rFonts w:hint="default" w:cs="Times New Roman"/>
                <w:b/>
              </w:rPr>
            </w:pPr>
            <w:r>
              <w:rPr>
                <w:rFonts w:hint="default" w:cs="Times New Roman"/>
                <w:b/>
              </w:rPr>
              <w:t>类别</w:t>
            </w:r>
          </w:p>
        </w:tc>
        <w:tc>
          <w:tcPr>
            <w:tcW w:w="1432" w:type="dxa"/>
            <w:vAlign w:val="center"/>
          </w:tcPr>
          <w:p w14:paraId="1E203EA5">
            <w:pPr>
              <w:pStyle w:val="53"/>
              <w:ind w:left="24" w:right="24"/>
              <w:rPr>
                <w:rFonts w:hint="default" w:cs="Times New Roman"/>
                <w:b/>
              </w:rPr>
            </w:pPr>
            <w:r>
              <w:rPr>
                <w:rFonts w:hint="default" w:cs="Times New Roman"/>
                <w:b/>
              </w:rPr>
              <w:t>检测试验项目</w:t>
            </w:r>
          </w:p>
        </w:tc>
        <w:tc>
          <w:tcPr>
            <w:tcW w:w="9907" w:type="dxa"/>
            <w:vAlign w:val="center"/>
          </w:tcPr>
          <w:p w14:paraId="560FFDC2">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3E86CFB2">
            <w:pPr>
              <w:pStyle w:val="53"/>
              <w:ind w:left="24" w:right="24"/>
              <w:rPr>
                <w:rFonts w:hint="default" w:cs="Times New Roman"/>
                <w:b/>
              </w:rPr>
            </w:pPr>
            <w:r>
              <w:rPr>
                <w:rFonts w:hint="default" w:cs="Times New Roman"/>
                <w:b/>
              </w:rPr>
              <w:t>依据</w:t>
            </w:r>
          </w:p>
        </w:tc>
      </w:tr>
      <w:tr w14:paraId="23D42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3554" w:hRule="atLeast"/>
          <w:jc w:val="center"/>
        </w:trPr>
        <w:tc>
          <w:tcPr>
            <w:tcW w:w="704" w:type="dxa"/>
            <w:vMerge w:val="restart"/>
            <w:vAlign w:val="center"/>
          </w:tcPr>
          <w:p w14:paraId="7BDCEFD8">
            <w:pPr>
              <w:pStyle w:val="53"/>
              <w:ind w:left="24" w:right="24"/>
              <w:rPr>
                <w:rFonts w:hint="default" w:cs="Times New Roman"/>
              </w:rPr>
            </w:pPr>
            <w:r>
              <w:rPr>
                <w:rFonts w:hint="default" w:cs="Times New Roman"/>
              </w:rPr>
              <w:t>3</w:t>
            </w:r>
          </w:p>
        </w:tc>
        <w:tc>
          <w:tcPr>
            <w:tcW w:w="710" w:type="dxa"/>
            <w:vMerge w:val="restart"/>
            <w:vAlign w:val="center"/>
          </w:tcPr>
          <w:p w14:paraId="65EA33FF">
            <w:pPr>
              <w:pStyle w:val="53"/>
              <w:ind w:left="24" w:right="24"/>
              <w:rPr>
                <w:rFonts w:hint="default" w:cs="Times New Roman"/>
              </w:rPr>
            </w:pPr>
            <w:r>
              <w:rPr>
                <w:rFonts w:hint="default" w:cs="Times New Roman"/>
              </w:rPr>
              <w:t>钢材</w:t>
            </w:r>
          </w:p>
        </w:tc>
        <w:tc>
          <w:tcPr>
            <w:tcW w:w="1432" w:type="dxa"/>
            <w:vAlign w:val="center"/>
          </w:tcPr>
          <w:p w14:paraId="64D99839">
            <w:pPr>
              <w:pStyle w:val="53"/>
              <w:ind w:left="24" w:right="24"/>
              <w:rPr>
                <w:rFonts w:hint="default" w:cs="Times New Roman"/>
              </w:rPr>
            </w:pPr>
            <w:r>
              <w:rPr>
                <w:rFonts w:hint="default" w:cs="Times New Roman"/>
              </w:rPr>
              <w:t>预应力混凝土用钢丝</w:t>
            </w:r>
          </w:p>
        </w:tc>
        <w:tc>
          <w:tcPr>
            <w:tcW w:w="9907" w:type="dxa"/>
            <w:vAlign w:val="center"/>
          </w:tcPr>
          <w:p w14:paraId="0AB1B3B4">
            <w:pPr>
              <w:pStyle w:val="53"/>
              <w:spacing w:line="250" w:lineRule="exact"/>
              <w:ind w:left="24" w:right="24"/>
              <w:jc w:val="both"/>
              <w:rPr>
                <w:rFonts w:hint="default" w:cs="Times New Roman"/>
                <w:bCs/>
              </w:rPr>
            </w:pPr>
            <w:r>
              <w:rPr>
                <w:rFonts w:hint="default" w:cs="Times New Roman"/>
                <w:bCs/>
              </w:rPr>
              <w:t>1.表面质量</w:t>
            </w:r>
          </w:p>
          <w:p w14:paraId="5E47B091">
            <w:pPr>
              <w:pStyle w:val="53"/>
              <w:spacing w:line="250" w:lineRule="exact"/>
              <w:ind w:left="238" w:leftChars="99" w:right="24"/>
              <w:jc w:val="both"/>
              <w:rPr>
                <w:rFonts w:hint="default" w:cs="Times New Roman"/>
                <w:bCs/>
              </w:rPr>
            </w:pPr>
            <w:r>
              <w:rPr>
                <w:rFonts w:hint="default" w:cs="Times New Roman"/>
                <w:bCs/>
              </w:rPr>
              <w:t>缺陷检查：钢丝表面应光滑、洁净，不得有影响使用的缺陷，如裂纹、折叠、结疤、油污、锈蚀等。这些缺陷可能会影响钢丝的力学性能和耐久性，因此在检查时需要特别注意。</w:t>
            </w:r>
          </w:p>
          <w:p w14:paraId="7F4DA302">
            <w:pPr>
              <w:pStyle w:val="53"/>
              <w:spacing w:line="250" w:lineRule="exact"/>
              <w:ind w:left="238" w:leftChars="99" w:right="24"/>
              <w:jc w:val="both"/>
              <w:rPr>
                <w:rFonts w:hint="default" w:cs="Times New Roman"/>
                <w:bCs/>
              </w:rPr>
            </w:pPr>
            <w:r>
              <w:rPr>
                <w:rFonts w:hint="default" w:cs="Times New Roman"/>
                <w:bCs/>
              </w:rPr>
              <w:t>表面处理：根据使用环境和要求，钢丝表面可能需要进行处理，如镀锌、镀铜等。检查时应确保表面处理层均匀、无漏镀、无剥落等现象，以保证钢丝的防腐性能。</w:t>
            </w:r>
          </w:p>
          <w:p w14:paraId="607378FD">
            <w:pPr>
              <w:pStyle w:val="53"/>
              <w:spacing w:line="250" w:lineRule="exact"/>
              <w:ind w:left="24" w:right="24"/>
              <w:jc w:val="both"/>
              <w:rPr>
                <w:rFonts w:hint="default" w:cs="Times New Roman"/>
                <w:bCs/>
              </w:rPr>
            </w:pPr>
            <w:r>
              <w:rPr>
                <w:rFonts w:hint="default" w:cs="Times New Roman"/>
                <w:bCs/>
              </w:rPr>
              <w:t>2.尺寸检查</w:t>
            </w:r>
          </w:p>
          <w:p w14:paraId="48F56617">
            <w:pPr>
              <w:pStyle w:val="53"/>
              <w:spacing w:line="250" w:lineRule="exact"/>
              <w:ind w:left="238" w:leftChars="99" w:right="24"/>
              <w:jc w:val="both"/>
              <w:rPr>
                <w:rFonts w:hint="default" w:cs="Times New Roman"/>
                <w:bCs/>
              </w:rPr>
            </w:pPr>
            <w:r>
              <w:rPr>
                <w:rFonts w:hint="default" w:cs="Times New Roman"/>
                <w:bCs/>
              </w:rPr>
              <w:t>直径测量：使用适当的测量工具，如游标卡尺或千分尺，对钢丝的直径进行测量，确保其符合规定的尺寸范围。直径偏差应在标准允许的范围内，以保证钢丝的使用性能。</w:t>
            </w:r>
          </w:p>
          <w:p w14:paraId="095A5494">
            <w:pPr>
              <w:pStyle w:val="53"/>
              <w:spacing w:line="250" w:lineRule="exact"/>
              <w:ind w:left="238" w:leftChars="99" w:right="24"/>
              <w:jc w:val="both"/>
              <w:rPr>
                <w:rFonts w:hint="default" w:cs="Times New Roman"/>
                <w:bCs/>
              </w:rPr>
            </w:pPr>
            <w:r>
              <w:rPr>
                <w:rFonts w:hint="default" w:cs="Times New Roman"/>
                <w:bCs/>
              </w:rPr>
              <w:t>形状检查：检查钢丝的形状是否规则，是否存在明显的弯曲、扭曲等现象。钢丝应具有良好的直线性，以保证在预应力混凝土结构中的正常使用。</w:t>
            </w:r>
          </w:p>
          <w:p w14:paraId="696B6B88">
            <w:pPr>
              <w:pStyle w:val="53"/>
              <w:spacing w:line="250" w:lineRule="exact"/>
              <w:ind w:left="24" w:right="24"/>
              <w:jc w:val="both"/>
              <w:rPr>
                <w:rFonts w:hint="default" w:cs="Times New Roman"/>
                <w:bCs/>
              </w:rPr>
            </w:pPr>
            <w:r>
              <w:rPr>
                <w:rFonts w:hint="default" w:cs="Times New Roman"/>
                <w:bCs/>
              </w:rPr>
              <w:t>3.标识检查</w:t>
            </w:r>
          </w:p>
          <w:p w14:paraId="59094255">
            <w:pPr>
              <w:pStyle w:val="53"/>
              <w:spacing w:line="250" w:lineRule="exact"/>
              <w:ind w:left="238" w:leftChars="99" w:right="24"/>
              <w:jc w:val="both"/>
              <w:rPr>
                <w:rFonts w:hint="default" w:cs="Times New Roman"/>
                <w:bCs/>
              </w:rPr>
            </w:pPr>
            <w:r>
              <w:rPr>
                <w:rFonts w:hint="default" w:cs="Times New Roman"/>
                <w:bCs/>
              </w:rPr>
              <w:t>包装标识：检查钢丝的包装是否完好，标识是否清晰、准确。包装上应标明钢丝的规格、型号、生产日期、生产厂家等信息，以便于追溯和管理。</w:t>
            </w:r>
          </w:p>
          <w:p w14:paraId="53428F5E">
            <w:pPr>
              <w:pStyle w:val="53"/>
              <w:spacing w:line="250" w:lineRule="exact"/>
              <w:ind w:left="24" w:right="24"/>
              <w:jc w:val="both"/>
              <w:rPr>
                <w:rFonts w:hint="default" w:cs="Times New Roman"/>
                <w:bCs/>
              </w:rPr>
            </w:pPr>
            <w:r>
              <w:rPr>
                <w:rFonts w:hint="default" w:cs="Times New Roman"/>
                <w:bCs/>
              </w:rPr>
              <w:t>4.其他要求</w:t>
            </w:r>
          </w:p>
          <w:p w14:paraId="3B82F6D8">
            <w:pPr>
              <w:pStyle w:val="53"/>
              <w:spacing w:line="250" w:lineRule="exact"/>
              <w:ind w:left="238" w:leftChars="99" w:right="24"/>
              <w:jc w:val="both"/>
              <w:rPr>
                <w:rFonts w:hint="default" w:cs="Times New Roman"/>
                <w:bCs/>
              </w:rPr>
            </w:pPr>
            <w:r>
              <w:rPr>
                <w:rFonts w:hint="default" w:cs="Times New Roman"/>
                <w:bCs/>
              </w:rPr>
              <w:t>环境适应性：根据钢丝的使用环境，可能还需要检查其对温度、湿度等环境因素的适应性。</w:t>
            </w:r>
          </w:p>
        </w:tc>
        <w:tc>
          <w:tcPr>
            <w:tcW w:w="1843" w:type="dxa"/>
            <w:vAlign w:val="center"/>
          </w:tcPr>
          <w:p w14:paraId="2A449350">
            <w:pPr>
              <w:pStyle w:val="53"/>
              <w:ind w:left="24" w:right="24"/>
              <w:jc w:val="left"/>
              <w:rPr>
                <w:rFonts w:hint="default" w:cs="Times New Roman"/>
              </w:rPr>
            </w:pPr>
            <w:r>
              <w:rPr>
                <w:rFonts w:hint="default" w:cs="Times New Roman"/>
              </w:rPr>
              <w:t>《预应力混凝土用钢丝》GB/T5223-2014</w:t>
            </w:r>
          </w:p>
        </w:tc>
      </w:tr>
      <w:tr w14:paraId="65540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987" w:hRule="atLeast"/>
          <w:jc w:val="center"/>
        </w:trPr>
        <w:tc>
          <w:tcPr>
            <w:tcW w:w="704" w:type="dxa"/>
            <w:vMerge w:val="continue"/>
            <w:vAlign w:val="center"/>
          </w:tcPr>
          <w:p w14:paraId="1D975847">
            <w:pPr>
              <w:pStyle w:val="53"/>
              <w:ind w:left="24" w:right="24"/>
              <w:rPr>
                <w:rFonts w:hint="default" w:cs="Times New Roman"/>
              </w:rPr>
            </w:pPr>
          </w:p>
        </w:tc>
        <w:tc>
          <w:tcPr>
            <w:tcW w:w="710" w:type="dxa"/>
            <w:vMerge w:val="continue"/>
            <w:vAlign w:val="center"/>
          </w:tcPr>
          <w:p w14:paraId="52225B08">
            <w:pPr>
              <w:pStyle w:val="53"/>
              <w:ind w:left="24" w:right="24"/>
              <w:rPr>
                <w:rFonts w:hint="default" w:cs="Times New Roman"/>
              </w:rPr>
            </w:pPr>
          </w:p>
        </w:tc>
        <w:tc>
          <w:tcPr>
            <w:tcW w:w="1432" w:type="dxa"/>
            <w:vAlign w:val="center"/>
          </w:tcPr>
          <w:p w14:paraId="0B0B2770">
            <w:pPr>
              <w:pStyle w:val="53"/>
              <w:ind w:left="24" w:right="24"/>
              <w:rPr>
                <w:rFonts w:hint="default" w:cs="Times New Roman"/>
              </w:rPr>
            </w:pPr>
            <w:r>
              <w:rPr>
                <w:rFonts w:hint="default" w:cs="Times New Roman"/>
              </w:rPr>
              <w:t>中强度预应力混凝土用钢丝</w:t>
            </w:r>
          </w:p>
        </w:tc>
        <w:tc>
          <w:tcPr>
            <w:tcW w:w="9907" w:type="dxa"/>
            <w:vAlign w:val="center"/>
          </w:tcPr>
          <w:p w14:paraId="45F4ABE2">
            <w:pPr>
              <w:pStyle w:val="53"/>
              <w:spacing w:line="250" w:lineRule="exact"/>
              <w:ind w:left="208" w:right="24" w:hanging="183" w:hangingChars="102"/>
              <w:jc w:val="both"/>
              <w:rPr>
                <w:rFonts w:hint="default" w:cs="Times New Roman"/>
                <w:bCs/>
              </w:rPr>
            </w:pPr>
            <w:r>
              <w:rPr>
                <w:rFonts w:hint="default" w:cs="Times New Roman"/>
                <w:bCs/>
              </w:rPr>
              <w:t>1.表面质量：钢丝表面应光滑、洁净，不得有影响使用的缺陷，如裂纹、折叠、结疤、油污、锈蚀等。</w:t>
            </w:r>
          </w:p>
          <w:p w14:paraId="5672DFC8">
            <w:pPr>
              <w:pStyle w:val="53"/>
              <w:spacing w:line="250" w:lineRule="exact"/>
              <w:ind w:left="208" w:right="24" w:hanging="183" w:hangingChars="102"/>
              <w:jc w:val="both"/>
              <w:rPr>
                <w:rFonts w:hint="default" w:cs="Times New Roman"/>
                <w:bCs/>
              </w:rPr>
            </w:pPr>
            <w:r>
              <w:rPr>
                <w:rFonts w:hint="default" w:cs="Times New Roman"/>
                <w:bCs/>
              </w:rPr>
              <w:t>2.尺寸偏差：钢丝的直径应符合标准要求，偏差应在允许范围内</w:t>
            </w:r>
            <w:r>
              <w:rPr>
                <w:rFonts w:cs="Times New Roman"/>
                <w:bCs/>
              </w:rPr>
              <w:t>，</w:t>
            </w:r>
            <w:r>
              <w:rPr>
                <w:rFonts w:hint="default" w:cs="Times New Roman"/>
                <w:bCs/>
              </w:rPr>
              <w:t>钢丝的直径偏差范围限定为±0.06mm～±0.10mm。</w:t>
            </w:r>
          </w:p>
          <w:p w14:paraId="0FFFDDF7">
            <w:pPr>
              <w:pStyle w:val="53"/>
              <w:spacing w:line="250" w:lineRule="exact"/>
              <w:ind w:left="208" w:right="24" w:hanging="183" w:hangingChars="102"/>
              <w:jc w:val="both"/>
              <w:rPr>
                <w:rFonts w:hint="default" w:cs="Times New Roman"/>
                <w:bCs/>
              </w:rPr>
            </w:pPr>
            <w:r>
              <w:rPr>
                <w:rFonts w:hint="default" w:cs="Times New Roman"/>
                <w:bCs/>
              </w:rPr>
              <w:t>3.形状检查：检查钢丝的形状是否符合要求，如螺旋肋钢丝的肋高、肋距等参数应符合标准规定。</w:t>
            </w:r>
          </w:p>
          <w:p w14:paraId="65F30C31">
            <w:pPr>
              <w:pStyle w:val="53"/>
              <w:spacing w:line="250" w:lineRule="exact"/>
              <w:ind w:left="208" w:right="24" w:hanging="183" w:hangingChars="102"/>
              <w:jc w:val="both"/>
              <w:rPr>
                <w:rFonts w:hint="default" w:cs="Times New Roman"/>
                <w:bCs/>
              </w:rPr>
            </w:pPr>
            <w:r>
              <w:rPr>
                <w:rFonts w:hint="default" w:cs="Times New Roman"/>
                <w:bCs/>
              </w:rPr>
              <w:t>4.包装和标识：钢丝的包装应牢固，标识应清晰，包括产品名称、规格、型号、生产日期、生产厂家等信息，以便于追溯和管理</w:t>
            </w:r>
          </w:p>
        </w:tc>
        <w:tc>
          <w:tcPr>
            <w:tcW w:w="1843" w:type="dxa"/>
            <w:vAlign w:val="center"/>
          </w:tcPr>
          <w:p w14:paraId="3827AE3C">
            <w:pPr>
              <w:pStyle w:val="53"/>
              <w:ind w:left="24" w:right="24"/>
              <w:jc w:val="left"/>
              <w:rPr>
                <w:rFonts w:hint="default" w:cs="Times New Roman"/>
              </w:rPr>
            </w:pPr>
            <w:r>
              <w:rPr>
                <w:rFonts w:hint="default" w:cs="Times New Roman"/>
              </w:rPr>
              <w:t>《中强度预应力混凝土用钢丝》GB/T 30828-2014</w:t>
            </w:r>
          </w:p>
        </w:tc>
      </w:tr>
      <w:tr w14:paraId="63A96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6376C513">
            <w:pPr>
              <w:pStyle w:val="53"/>
              <w:ind w:left="24" w:right="24"/>
              <w:rPr>
                <w:rFonts w:hint="default" w:cs="Times New Roman"/>
              </w:rPr>
            </w:pPr>
          </w:p>
        </w:tc>
        <w:tc>
          <w:tcPr>
            <w:tcW w:w="710" w:type="dxa"/>
            <w:vMerge w:val="continue"/>
            <w:vAlign w:val="center"/>
          </w:tcPr>
          <w:p w14:paraId="5E736801">
            <w:pPr>
              <w:pStyle w:val="53"/>
              <w:ind w:left="24" w:right="24"/>
              <w:rPr>
                <w:rFonts w:hint="default" w:cs="Times New Roman"/>
              </w:rPr>
            </w:pPr>
          </w:p>
        </w:tc>
        <w:tc>
          <w:tcPr>
            <w:tcW w:w="1432" w:type="dxa"/>
            <w:vAlign w:val="center"/>
          </w:tcPr>
          <w:p w14:paraId="0C69E31B">
            <w:pPr>
              <w:pStyle w:val="53"/>
              <w:ind w:left="24" w:right="24"/>
              <w:rPr>
                <w:rFonts w:hint="default" w:cs="Times New Roman"/>
              </w:rPr>
            </w:pPr>
            <w:r>
              <w:rPr>
                <w:rFonts w:hint="default" w:cs="Times New Roman"/>
              </w:rPr>
              <w:t>一般用途低碳钢丝</w:t>
            </w:r>
          </w:p>
        </w:tc>
        <w:tc>
          <w:tcPr>
            <w:tcW w:w="9907" w:type="dxa"/>
            <w:vAlign w:val="center"/>
          </w:tcPr>
          <w:p w14:paraId="553A3622">
            <w:pPr>
              <w:pStyle w:val="53"/>
              <w:spacing w:line="250" w:lineRule="exact"/>
              <w:ind w:left="24" w:right="24"/>
              <w:jc w:val="both"/>
              <w:rPr>
                <w:rFonts w:hint="default" w:cs="Times New Roman"/>
                <w:bCs/>
              </w:rPr>
            </w:pPr>
            <w:r>
              <w:rPr>
                <w:rFonts w:hint="default" w:cs="Times New Roman"/>
                <w:bCs/>
              </w:rPr>
              <w:t>1.表面质量</w:t>
            </w:r>
          </w:p>
          <w:p w14:paraId="353BA073">
            <w:pPr>
              <w:pStyle w:val="53"/>
              <w:spacing w:line="250" w:lineRule="exact"/>
              <w:ind w:left="238" w:leftChars="99" w:right="24"/>
              <w:jc w:val="both"/>
              <w:rPr>
                <w:rFonts w:hint="default" w:cs="Times New Roman"/>
                <w:bCs/>
              </w:rPr>
            </w:pPr>
            <w:r>
              <w:rPr>
                <w:rFonts w:hint="default" w:cs="Times New Roman"/>
                <w:bCs/>
              </w:rPr>
              <w:t>基本要求：钢丝表面应光滑，不应有裂纹、结疤、折叠、竹节及明显的纵向拉痕等缺陷。</w:t>
            </w:r>
          </w:p>
          <w:p w14:paraId="4B873D69">
            <w:pPr>
              <w:pStyle w:val="53"/>
              <w:spacing w:line="250" w:lineRule="exact"/>
              <w:ind w:left="238" w:leftChars="99" w:right="24"/>
              <w:jc w:val="both"/>
              <w:rPr>
                <w:rFonts w:hint="default" w:cs="Times New Roman"/>
                <w:bCs/>
              </w:rPr>
            </w:pPr>
            <w:r>
              <w:rPr>
                <w:rFonts w:hint="default" w:cs="Times New Roman"/>
                <w:bCs/>
              </w:rPr>
              <w:t>镀锌钢丝：镀锌层应均匀、连续，无漏镀、锌层剥落、裂纹、斑疤和锈蚀等现象。允许存在轻微的、局部的、不使镀锌层厚度降到规定值以下的划痕、擦伤和锌瘤。</w:t>
            </w:r>
          </w:p>
          <w:p w14:paraId="1E4BB29F">
            <w:pPr>
              <w:pStyle w:val="53"/>
              <w:spacing w:line="250" w:lineRule="exact"/>
              <w:ind w:left="24" w:right="24"/>
              <w:jc w:val="both"/>
              <w:rPr>
                <w:rFonts w:hint="default" w:cs="Times New Roman"/>
                <w:bCs/>
              </w:rPr>
            </w:pPr>
            <w:r>
              <w:rPr>
                <w:rFonts w:hint="default" w:cs="Times New Roman"/>
                <w:bCs/>
              </w:rPr>
              <w:t>2.尺寸及允许偏差</w:t>
            </w:r>
          </w:p>
          <w:p w14:paraId="5910508E">
            <w:pPr>
              <w:pStyle w:val="53"/>
              <w:spacing w:line="250" w:lineRule="exact"/>
              <w:ind w:left="238" w:leftChars="99" w:right="24"/>
              <w:jc w:val="both"/>
              <w:rPr>
                <w:rFonts w:hint="default" w:cs="Times New Roman"/>
                <w:bCs/>
              </w:rPr>
            </w:pPr>
            <w:r>
              <w:rPr>
                <w:rFonts w:hint="default" w:cs="Times New Roman"/>
                <w:bCs/>
              </w:rPr>
              <w:t>直径偏差：钢丝直径应符合标称值，具体偏差根据直径范围有所不同，直径小于等于1.0mm的钢丝，允许偏差为±0.02mm；直径在1.0mm至6.0mm之间的钢丝，允许偏差为±0.03mm；直径大于6.0mm的钢丝，允许偏差为±0.05mm。</w:t>
            </w:r>
          </w:p>
          <w:p w14:paraId="61EF4CC6">
            <w:pPr>
              <w:pStyle w:val="53"/>
              <w:spacing w:line="250" w:lineRule="exact"/>
              <w:ind w:left="24" w:right="24"/>
              <w:jc w:val="both"/>
              <w:rPr>
                <w:rFonts w:hint="default" w:cs="Times New Roman"/>
                <w:bCs/>
              </w:rPr>
            </w:pPr>
            <w:r>
              <w:rPr>
                <w:rFonts w:hint="default" w:cs="Times New Roman"/>
                <w:bCs/>
              </w:rPr>
              <w:t>3.外形</w:t>
            </w:r>
          </w:p>
          <w:p w14:paraId="34612511">
            <w:pPr>
              <w:pStyle w:val="53"/>
              <w:spacing w:line="250" w:lineRule="exact"/>
              <w:ind w:left="238" w:leftChars="99" w:right="24"/>
              <w:jc w:val="both"/>
              <w:rPr>
                <w:rFonts w:hint="default" w:cs="Times New Roman"/>
                <w:bCs/>
              </w:rPr>
            </w:pPr>
            <w:r>
              <w:rPr>
                <w:rFonts w:hint="default" w:cs="Times New Roman"/>
                <w:bCs/>
              </w:rPr>
              <w:t>直线度：钢丝应具有良好的直线度，避免弯曲或扭曲影响使用。</w:t>
            </w:r>
          </w:p>
          <w:p w14:paraId="0DD7CE8D">
            <w:pPr>
              <w:pStyle w:val="53"/>
              <w:spacing w:line="250" w:lineRule="exact"/>
              <w:ind w:left="24" w:right="24"/>
              <w:jc w:val="both"/>
              <w:rPr>
                <w:rFonts w:hint="default" w:cs="Times New Roman"/>
                <w:bCs/>
              </w:rPr>
            </w:pPr>
            <w:r>
              <w:rPr>
                <w:rFonts w:hint="default" w:cs="Times New Roman"/>
                <w:bCs/>
              </w:rPr>
              <w:t>4.捆径和捆重</w:t>
            </w:r>
          </w:p>
          <w:p w14:paraId="2B1BB4BE">
            <w:pPr>
              <w:pStyle w:val="53"/>
              <w:spacing w:line="250" w:lineRule="exact"/>
              <w:ind w:left="238" w:leftChars="99" w:right="24"/>
              <w:jc w:val="both"/>
              <w:rPr>
                <w:rFonts w:hint="default" w:cs="Times New Roman"/>
                <w:bCs/>
              </w:rPr>
            </w:pPr>
            <w:r>
              <w:rPr>
                <w:rFonts w:hint="default" w:cs="Times New Roman"/>
                <w:bCs/>
              </w:rPr>
              <w:t>捆径：钢丝卷捆的直径应在规定范围内</w:t>
            </w:r>
            <w:r>
              <w:rPr>
                <w:rFonts w:cs="Times New Roman"/>
                <w:bCs/>
              </w:rPr>
              <w:t>，</w:t>
            </w:r>
            <w:r>
              <w:rPr>
                <w:rFonts w:hint="default" w:cs="Times New Roman"/>
                <w:bCs/>
              </w:rPr>
              <w:t>通常为800~1200mm，偏差不超过±50mm。</w:t>
            </w:r>
          </w:p>
          <w:p w14:paraId="60F1955E">
            <w:pPr>
              <w:pStyle w:val="53"/>
              <w:spacing w:line="250" w:lineRule="exact"/>
              <w:ind w:left="238" w:leftChars="99" w:right="24"/>
              <w:jc w:val="both"/>
              <w:rPr>
                <w:rFonts w:hint="default" w:cs="Times New Roman"/>
                <w:bCs/>
              </w:rPr>
            </w:pPr>
            <w:r>
              <w:rPr>
                <w:rFonts w:hint="default" w:cs="Times New Roman"/>
                <w:bCs/>
              </w:rPr>
              <w:t>捆重：每捆钢丝的重量应符合标称值</w:t>
            </w:r>
            <w:r>
              <w:rPr>
                <w:rFonts w:cs="Times New Roman"/>
                <w:bCs/>
              </w:rPr>
              <w:t>。</w:t>
            </w:r>
          </w:p>
        </w:tc>
        <w:tc>
          <w:tcPr>
            <w:tcW w:w="1843" w:type="dxa"/>
            <w:vAlign w:val="center"/>
          </w:tcPr>
          <w:p w14:paraId="2EFC27C4">
            <w:pPr>
              <w:pStyle w:val="53"/>
              <w:ind w:left="24" w:right="24"/>
              <w:jc w:val="left"/>
              <w:rPr>
                <w:rFonts w:hint="default" w:cs="Times New Roman"/>
              </w:rPr>
            </w:pPr>
            <w:r>
              <w:rPr>
                <w:rFonts w:hint="default" w:cs="Times New Roman"/>
              </w:rPr>
              <w:t>《</w:t>
            </w:r>
            <w:bookmarkStart w:id="60" w:name="OLE_LINK25"/>
            <w:r>
              <w:rPr>
                <w:rFonts w:hint="default" w:cs="Times New Roman"/>
              </w:rPr>
              <w:t>一般用途低碳钢丝</w:t>
            </w:r>
            <w:bookmarkEnd w:id="60"/>
            <w:r>
              <w:rPr>
                <w:rFonts w:hint="default" w:cs="Times New Roman"/>
              </w:rPr>
              <w:t>》GB/T 15393-20</w:t>
            </w:r>
            <w:r>
              <w:rPr>
                <w:rFonts w:cs="Times New Roman"/>
              </w:rPr>
              <w:t>09</w:t>
            </w:r>
          </w:p>
          <w:p w14:paraId="1A8E6445">
            <w:pPr>
              <w:pStyle w:val="53"/>
              <w:ind w:left="24" w:right="24"/>
              <w:jc w:val="left"/>
              <w:rPr>
                <w:rFonts w:hint="default" w:cs="Times New Roman"/>
              </w:rPr>
            </w:pPr>
          </w:p>
        </w:tc>
      </w:tr>
    </w:tbl>
    <w:p w14:paraId="1FAE1768">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2016F923">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175B5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2C607A13">
            <w:pPr>
              <w:pStyle w:val="53"/>
              <w:ind w:left="24" w:right="24"/>
              <w:rPr>
                <w:rFonts w:hint="default" w:cs="Times New Roman"/>
                <w:b/>
              </w:rPr>
            </w:pPr>
            <w:r>
              <w:rPr>
                <w:rFonts w:hint="default" w:cs="Times New Roman"/>
                <w:b/>
              </w:rPr>
              <w:t>序号</w:t>
            </w:r>
          </w:p>
        </w:tc>
        <w:tc>
          <w:tcPr>
            <w:tcW w:w="710" w:type="dxa"/>
            <w:vAlign w:val="center"/>
          </w:tcPr>
          <w:p w14:paraId="0C37F3E3">
            <w:pPr>
              <w:pStyle w:val="53"/>
              <w:ind w:left="24" w:right="24"/>
              <w:rPr>
                <w:rFonts w:hint="default" w:cs="Times New Roman"/>
                <w:b/>
              </w:rPr>
            </w:pPr>
            <w:r>
              <w:rPr>
                <w:rFonts w:hint="default" w:cs="Times New Roman"/>
                <w:b/>
              </w:rPr>
              <w:t>类别</w:t>
            </w:r>
          </w:p>
        </w:tc>
        <w:tc>
          <w:tcPr>
            <w:tcW w:w="1432" w:type="dxa"/>
            <w:vAlign w:val="center"/>
          </w:tcPr>
          <w:p w14:paraId="5993FBCB">
            <w:pPr>
              <w:pStyle w:val="53"/>
              <w:ind w:left="24" w:right="24"/>
              <w:rPr>
                <w:rFonts w:hint="default" w:cs="Times New Roman"/>
                <w:b/>
              </w:rPr>
            </w:pPr>
            <w:r>
              <w:rPr>
                <w:rFonts w:hint="default" w:cs="Times New Roman"/>
                <w:b/>
              </w:rPr>
              <w:t>检测试验项目</w:t>
            </w:r>
          </w:p>
        </w:tc>
        <w:tc>
          <w:tcPr>
            <w:tcW w:w="9907" w:type="dxa"/>
            <w:vAlign w:val="center"/>
          </w:tcPr>
          <w:p w14:paraId="1D2F7AA8">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418145B0">
            <w:pPr>
              <w:pStyle w:val="53"/>
              <w:ind w:left="24" w:right="24"/>
              <w:rPr>
                <w:rFonts w:hint="default" w:cs="Times New Roman"/>
                <w:b/>
              </w:rPr>
            </w:pPr>
            <w:r>
              <w:rPr>
                <w:rFonts w:hint="default" w:cs="Times New Roman"/>
                <w:b/>
              </w:rPr>
              <w:t>依据</w:t>
            </w:r>
          </w:p>
        </w:tc>
      </w:tr>
      <w:tr w14:paraId="31630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Align w:val="center"/>
          </w:tcPr>
          <w:p w14:paraId="7585762E">
            <w:pPr>
              <w:pStyle w:val="53"/>
              <w:ind w:left="24" w:right="24"/>
              <w:rPr>
                <w:rFonts w:hint="default" w:cs="Times New Roman"/>
              </w:rPr>
            </w:pPr>
            <w:r>
              <w:rPr>
                <w:rFonts w:hint="default" w:cs="Times New Roman"/>
              </w:rPr>
              <w:t>3</w:t>
            </w:r>
          </w:p>
        </w:tc>
        <w:tc>
          <w:tcPr>
            <w:tcW w:w="710" w:type="dxa"/>
            <w:vAlign w:val="center"/>
          </w:tcPr>
          <w:p w14:paraId="1C13B86D">
            <w:pPr>
              <w:pStyle w:val="53"/>
              <w:ind w:left="24" w:right="24"/>
              <w:rPr>
                <w:rFonts w:hint="default" w:cs="Times New Roman"/>
              </w:rPr>
            </w:pPr>
            <w:r>
              <w:rPr>
                <w:rFonts w:hint="default" w:cs="Times New Roman"/>
              </w:rPr>
              <w:t>钢材</w:t>
            </w:r>
          </w:p>
        </w:tc>
        <w:tc>
          <w:tcPr>
            <w:tcW w:w="1432" w:type="dxa"/>
            <w:vAlign w:val="center"/>
          </w:tcPr>
          <w:p w14:paraId="3B96EEDC">
            <w:pPr>
              <w:pStyle w:val="53"/>
              <w:ind w:left="24" w:right="24"/>
              <w:rPr>
                <w:rFonts w:hint="default" w:cs="Times New Roman"/>
              </w:rPr>
            </w:pPr>
            <w:r>
              <w:rPr>
                <w:rFonts w:hint="default" w:cs="Times New Roman"/>
              </w:rPr>
              <w:t>调直钢筋</w:t>
            </w:r>
          </w:p>
        </w:tc>
        <w:tc>
          <w:tcPr>
            <w:tcW w:w="9907" w:type="dxa"/>
            <w:vAlign w:val="center"/>
          </w:tcPr>
          <w:p w14:paraId="28564FC8">
            <w:pPr>
              <w:pStyle w:val="53"/>
              <w:spacing w:line="240" w:lineRule="exact"/>
              <w:ind w:left="24" w:right="24"/>
              <w:jc w:val="both"/>
              <w:rPr>
                <w:rFonts w:hint="default" w:cs="Times New Roman"/>
                <w:bCs/>
              </w:rPr>
            </w:pPr>
            <w:r>
              <w:rPr>
                <w:rFonts w:hint="default" w:cs="Times New Roman"/>
                <w:bCs/>
              </w:rPr>
              <w:t>1.光圆钢筋</w:t>
            </w:r>
          </w:p>
          <w:p w14:paraId="123F67AD">
            <w:pPr>
              <w:pStyle w:val="53"/>
              <w:spacing w:line="240" w:lineRule="exact"/>
              <w:ind w:left="238" w:leftChars="99" w:right="24"/>
              <w:jc w:val="both"/>
              <w:rPr>
                <w:rFonts w:hint="default" w:cs="Times New Roman"/>
                <w:bCs/>
              </w:rPr>
            </w:pPr>
            <w:r>
              <w:rPr>
                <w:rFonts w:hint="default" w:cs="Times New Roman"/>
                <w:bCs/>
              </w:rPr>
              <w:t>直径测量：使用游标卡尺直接测量钢筋的直径，与允许偏差对照判断是否合格。</w:t>
            </w:r>
          </w:p>
          <w:p w14:paraId="25791E48">
            <w:pPr>
              <w:pStyle w:val="53"/>
              <w:spacing w:line="240" w:lineRule="exact"/>
              <w:ind w:left="238" w:leftChars="99" w:right="24"/>
              <w:jc w:val="both"/>
              <w:rPr>
                <w:rFonts w:hint="default" w:cs="Times New Roman"/>
                <w:bCs/>
              </w:rPr>
            </w:pPr>
            <w:r>
              <w:rPr>
                <w:rFonts w:hint="default" w:cs="Times New Roman"/>
                <w:bCs/>
              </w:rPr>
              <w:t>表面质量：钢筋表面不得有裂纹、结疤、折叠、油污等损伤，允许有凸块，但不得超过横肋的最大高度。</w:t>
            </w:r>
          </w:p>
          <w:p w14:paraId="328B801B">
            <w:pPr>
              <w:pStyle w:val="53"/>
              <w:spacing w:line="240" w:lineRule="exact"/>
              <w:ind w:left="238" w:leftChars="99" w:right="24"/>
              <w:jc w:val="both"/>
              <w:rPr>
                <w:rFonts w:hint="default" w:cs="Times New Roman"/>
                <w:bCs/>
              </w:rPr>
            </w:pPr>
            <w:r>
              <w:rPr>
                <w:rFonts w:hint="default" w:cs="Times New Roman"/>
                <w:bCs/>
              </w:rPr>
              <w:t>锈蚀程度：钢筋表面允许有水锈（轻微锈蚀），但不得有影响钢筋性能的严重锈蚀（如陈锈、老锈）。</w:t>
            </w:r>
          </w:p>
          <w:p w14:paraId="2CBE5E62">
            <w:pPr>
              <w:pStyle w:val="53"/>
              <w:spacing w:line="240" w:lineRule="exact"/>
              <w:ind w:left="24" w:right="24"/>
              <w:jc w:val="both"/>
              <w:rPr>
                <w:rFonts w:hint="default" w:cs="Times New Roman"/>
                <w:bCs/>
              </w:rPr>
            </w:pPr>
            <w:r>
              <w:rPr>
                <w:rFonts w:hint="default" w:cs="Times New Roman"/>
                <w:bCs/>
              </w:rPr>
              <w:t>2.带肋钢筋</w:t>
            </w:r>
          </w:p>
          <w:p w14:paraId="1E378F86">
            <w:pPr>
              <w:pStyle w:val="53"/>
              <w:spacing w:line="240" w:lineRule="exact"/>
              <w:ind w:left="238" w:leftChars="99" w:right="24"/>
              <w:jc w:val="both"/>
              <w:rPr>
                <w:rFonts w:hint="default" w:cs="Times New Roman"/>
                <w:bCs/>
              </w:rPr>
            </w:pPr>
            <w:r>
              <w:rPr>
                <w:rFonts w:hint="default" w:cs="Times New Roman"/>
                <w:bCs/>
              </w:rPr>
              <w:t>直径测量：可测量不带肋位置的内径，与内径公称尺寸和允许偏差对照；或通过称重法，用单位长度重量折算直径。</w:t>
            </w:r>
          </w:p>
          <w:p w14:paraId="5489CAD1">
            <w:pPr>
              <w:pStyle w:val="53"/>
              <w:spacing w:line="240" w:lineRule="exact"/>
              <w:ind w:left="238" w:leftChars="99" w:right="24"/>
              <w:jc w:val="both"/>
              <w:rPr>
                <w:rFonts w:hint="default" w:cs="Times New Roman"/>
                <w:bCs/>
              </w:rPr>
            </w:pPr>
            <w:r>
              <w:rPr>
                <w:rFonts w:hint="default" w:cs="Times New Roman"/>
                <w:bCs/>
              </w:rPr>
              <w:t>肋形检查：钢筋表面的肋形应符合标准要求</w:t>
            </w:r>
            <w:r>
              <w:rPr>
                <w:rFonts w:cs="Times New Roman"/>
                <w:bCs/>
              </w:rPr>
              <w:t>。</w:t>
            </w:r>
          </w:p>
          <w:p w14:paraId="4536842D">
            <w:pPr>
              <w:pStyle w:val="53"/>
              <w:spacing w:line="240" w:lineRule="exact"/>
              <w:ind w:left="238" w:leftChars="99" w:right="24"/>
              <w:jc w:val="both"/>
              <w:rPr>
                <w:rFonts w:hint="default" w:cs="Times New Roman"/>
                <w:bCs/>
              </w:rPr>
            </w:pPr>
            <w:r>
              <w:rPr>
                <w:rFonts w:hint="default" w:cs="Times New Roman"/>
                <w:bCs/>
              </w:rPr>
              <w:t>表面质量：与光圆钢筋类似，表面不得有裂纹、结疤、折叠等缺陷，允许有凸块，但不得超过横肋高度。</w:t>
            </w:r>
          </w:p>
          <w:p w14:paraId="57797A6D">
            <w:pPr>
              <w:pStyle w:val="53"/>
              <w:spacing w:line="240" w:lineRule="exact"/>
              <w:ind w:left="238" w:leftChars="99" w:right="24"/>
              <w:jc w:val="both"/>
              <w:rPr>
                <w:rFonts w:hint="default" w:cs="Times New Roman"/>
                <w:bCs/>
              </w:rPr>
            </w:pPr>
            <w:r>
              <w:rPr>
                <w:rFonts w:hint="default" w:cs="Times New Roman"/>
                <w:bCs/>
              </w:rPr>
              <w:t>锈蚀程度：同光圆钢筋，允许轻微锈蚀，不得有影响性能的严重锈蚀</w:t>
            </w:r>
          </w:p>
        </w:tc>
        <w:tc>
          <w:tcPr>
            <w:tcW w:w="1843" w:type="dxa"/>
            <w:vAlign w:val="center"/>
          </w:tcPr>
          <w:p w14:paraId="6A5A9DC2">
            <w:pPr>
              <w:pStyle w:val="53"/>
              <w:ind w:left="24" w:right="24"/>
              <w:jc w:val="left"/>
              <w:rPr>
                <w:rFonts w:hint="default" w:cs="Times New Roman"/>
              </w:rPr>
            </w:pPr>
            <w:r>
              <w:rPr>
                <w:rFonts w:hint="default" w:cs="Times New Roman"/>
              </w:rPr>
              <w:t>《混凝土结构工程施工质量验收规范》GB50204-2015</w:t>
            </w:r>
          </w:p>
        </w:tc>
      </w:tr>
      <w:tr w14:paraId="02EB2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restart"/>
            <w:vAlign w:val="center"/>
          </w:tcPr>
          <w:p w14:paraId="3EFC387B">
            <w:pPr>
              <w:pStyle w:val="53"/>
              <w:ind w:left="24" w:right="24"/>
              <w:rPr>
                <w:rFonts w:hint="default" w:cs="Times New Roman"/>
              </w:rPr>
            </w:pPr>
            <w:r>
              <w:rPr>
                <w:rFonts w:cs="Times New Roman"/>
              </w:rPr>
              <w:t>4</w:t>
            </w:r>
          </w:p>
        </w:tc>
        <w:tc>
          <w:tcPr>
            <w:tcW w:w="710" w:type="dxa"/>
            <w:vMerge w:val="restart"/>
            <w:vAlign w:val="center"/>
          </w:tcPr>
          <w:p w14:paraId="6D0FAF6E">
            <w:pPr>
              <w:pStyle w:val="53"/>
              <w:ind w:left="24" w:right="24"/>
              <w:rPr>
                <w:rFonts w:hint="default" w:cs="Times New Roman"/>
              </w:rPr>
            </w:pPr>
            <w:r>
              <w:rPr>
                <w:rFonts w:hint="default" w:cs="Times New Roman"/>
              </w:rPr>
              <w:t>砖、砌块</w:t>
            </w:r>
          </w:p>
        </w:tc>
        <w:tc>
          <w:tcPr>
            <w:tcW w:w="1432" w:type="dxa"/>
            <w:vAlign w:val="center"/>
          </w:tcPr>
          <w:p w14:paraId="0DCA0C9E">
            <w:pPr>
              <w:pStyle w:val="53"/>
              <w:ind w:left="24" w:right="24"/>
              <w:rPr>
                <w:rFonts w:hint="default" w:cs="Times New Roman"/>
              </w:rPr>
            </w:pPr>
            <w:r>
              <w:rPr>
                <w:rFonts w:hint="default" w:cs="Times New Roman"/>
              </w:rPr>
              <w:t>烧结普通砖</w:t>
            </w:r>
          </w:p>
        </w:tc>
        <w:tc>
          <w:tcPr>
            <w:tcW w:w="9907" w:type="dxa"/>
            <w:vAlign w:val="center"/>
          </w:tcPr>
          <w:p w14:paraId="1B52D467">
            <w:pPr>
              <w:pStyle w:val="53"/>
              <w:spacing w:line="240" w:lineRule="exact"/>
              <w:ind w:left="197" w:right="24" w:hanging="172" w:hangingChars="96"/>
              <w:jc w:val="both"/>
              <w:rPr>
                <w:rFonts w:hint="default" w:cs="Times New Roman"/>
                <w:bCs/>
              </w:rPr>
            </w:pPr>
            <w:r>
              <w:rPr>
                <w:rFonts w:hint="default" w:cs="Times New Roman"/>
                <w:bCs/>
              </w:rPr>
              <w:t>1.尺寸偏差长度（240mm）：样本平均偏差优等品为±2.0mm，一等品为±2.5mm，合格品为±3.0mm；样本极差均≤8mm。</w:t>
            </w:r>
          </w:p>
          <w:p w14:paraId="53AB4670">
            <w:pPr>
              <w:pStyle w:val="53"/>
              <w:spacing w:line="240" w:lineRule="exact"/>
              <w:ind w:left="197" w:right="24" w:hanging="172" w:hangingChars="96"/>
              <w:jc w:val="both"/>
              <w:rPr>
                <w:rFonts w:hint="default" w:cs="Times New Roman"/>
                <w:bCs/>
              </w:rPr>
            </w:pPr>
            <w:r>
              <w:rPr>
                <w:rFonts w:hint="default" w:cs="Times New Roman"/>
                <w:bCs/>
              </w:rPr>
              <w:t>2.宽度（115mm）：样本平均偏差优等品为±1.5mm，一等品为±2.0mm，合格品为±2.5mm；样本极差优等品和一等品≤6mm，合格品≤7mm。</w:t>
            </w:r>
          </w:p>
          <w:p w14:paraId="6CBA1A6A">
            <w:pPr>
              <w:pStyle w:val="53"/>
              <w:spacing w:line="240" w:lineRule="exact"/>
              <w:ind w:left="197" w:right="24" w:hanging="172" w:hangingChars="96"/>
              <w:jc w:val="both"/>
              <w:rPr>
                <w:rFonts w:hint="default" w:cs="Times New Roman"/>
                <w:bCs/>
              </w:rPr>
            </w:pPr>
            <w:r>
              <w:rPr>
                <w:rFonts w:hint="default" w:cs="Times New Roman"/>
                <w:bCs/>
              </w:rPr>
              <w:t>3.高度（53mm）：样本平均偏差优等品为±1.5mm，一等品为±1.6mm，合格品为±2.0mm；样本极差优等品≤4mm，一等品≤5mm，合格品≤6mm。</w:t>
            </w:r>
          </w:p>
          <w:p w14:paraId="3A944BA5">
            <w:pPr>
              <w:pStyle w:val="53"/>
              <w:spacing w:line="240" w:lineRule="exact"/>
              <w:ind w:left="197" w:right="24" w:hanging="172" w:hangingChars="96"/>
              <w:jc w:val="both"/>
              <w:rPr>
                <w:rFonts w:hint="default" w:cs="Times New Roman"/>
                <w:bCs/>
              </w:rPr>
            </w:pPr>
            <w:r>
              <w:rPr>
                <w:rFonts w:hint="default" w:cs="Times New Roman"/>
                <w:bCs/>
              </w:rPr>
              <w:t>4.外观缺陷完整面：优等品和一等品不得少于一条面和一顶面，合格品无要求。完整面是指宽度中有大于1mm的裂纹长度不得超过30mm；条顶面上造成的破坏面不得同时大于10mm×10mm。</w:t>
            </w:r>
          </w:p>
          <w:p w14:paraId="6626CB96">
            <w:pPr>
              <w:pStyle w:val="53"/>
              <w:spacing w:line="240" w:lineRule="exact"/>
              <w:ind w:left="197" w:right="24" w:hanging="172" w:hangingChars="96"/>
              <w:jc w:val="both"/>
              <w:rPr>
                <w:rFonts w:hint="default" w:cs="Times New Roman"/>
                <w:bCs/>
              </w:rPr>
            </w:pPr>
            <w:r>
              <w:rPr>
                <w:rFonts w:hint="default" w:cs="Times New Roman"/>
                <w:bCs/>
              </w:rPr>
              <w:t>5.缺棱掉角：三个破坏尺寸优等品不得同时大于5mm，一等品不得同时大于10mm，合格品不得同时大于20mm。</w:t>
            </w:r>
          </w:p>
          <w:p w14:paraId="795D20BD">
            <w:pPr>
              <w:pStyle w:val="53"/>
              <w:spacing w:line="240" w:lineRule="exact"/>
              <w:ind w:left="197" w:right="24" w:hanging="172" w:hangingChars="96"/>
              <w:jc w:val="both"/>
              <w:rPr>
                <w:rFonts w:hint="default" w:cs="Times New Roman"/>
                <w:bCs/>
              </w:rPr>
            </w:pPr>
            <w:r>
              <w:rPr>
                <w:rFonts w:hint="default" w:cs="Times New Roman"/>
                <w:bCs/>
              </w:rPr>
              <w:t>6.裂纹长度：大面上宽度方向及其延伸至条面的长度：优等品≤30mm，一等品≤80mm，合格品≤100mm。</w:t>
            </w:r>
          </w:p>
          <w:p w14:paraId="04BDFE68">
            <w:pPr>
              <w:pStyle w:val="53"/>
              <w:spacing w:line="240" w:lineRule="exact"/>
              <w:ind w:left="197" w:right="24" w:hanging="172" w:hangingChars="96"/>
              <w:jc w:val="both"/>
              <w:rPr>
                <w:rFonts w:hint="default" w:cs="Times New Roman"/>
                <w:bCs/>
              </w:rPr>
            </w:pPr>
            <w:r>
              <w:rPr>
                <w:rFonts w:hint="default" w:cs="Times New Roman"/>
                <w:bCs/>
              </w:rPr>
              <w:t>7.大面上长度方向及其延伸至顶面的长度或条顶面上水平裂纹的长度：优等品≤50mm，一等品≤80mm，合格品≤100mm。</w:t>
            </w:r>
          </w:p>
          <w:p w14:paraId="07D5861F">
            <w:pPr>
              <w:pStyle w:val="53"/>
              <w:spacing w:line="240" w:lineRule="exact"/>
              <w:ind w:left="197" w:right="24" w:hanging="172" w:hangingChars="96"/>
              <w:jc w:val="both"/>
              <w:rPr>
                <w:rFonts w:hint="default" w:cs="Times New Roman"/>
                <w:bCs/>
              </w:rPr>
            </w:pPr>
            <w:r>
              <w:rPr>
                <w:rFonts w:hint="default" w:cs="Times New Roman"/>
                <w:bCs/>
              </w:rPr>
              <w:t>8.杂质凸出高度：优等品、一等品和合格品均≤2mm。</w:t>
            </w:r>
          </w:p>
          <w:p w14:paraId="2586F86E">
            <w:pPr>
              <w:pStyle w:val="53"/>
              <w:spacing w:line="240" w:lineRule="exact"/>
              <w:ind w:left="197" w:right="24" w:hanging="172" w:hangingChars="96"/>
              <w:jc w:val="both"/>
              <w:rPr>
                <w:rFonts w:hint="default" w:cs="Times New Roman"/>
                <w:bCs/>
              </w:rPr>
            </w:pPr>
            <w:r>
              <w:rPr>
                <w:rFonts w:hint="default" w:cs="Times New Roman"/>
                <w:bCs/>
              </w:rPr>
              <w:t>9.颜色：优等品基本一致，一等品和合格品无要求。</w:t>
            </w:r>
          </w:p>
          <w:p w14:paraId="45F54B08">
            <w:pPr>
              <w:pStyle w:val="53"/>
              <w:spacing w:line="240" w:lineRule="exact"/>
              <w:ind w:left="197" w:right="24" w:hanging="172" w:hangingChars="96"/>
              <w:jc w:val="both"/>
              <w:rPr>
                <w:rFonts w:hint="default" w:cs="Times New Roman"/>
                <w:bCs/>
              </w:rPr>
            </w:pPr>
            <w:r>
              <w:rPr>
                <w:rFonts w:hint="default" w:cs="Times New Roman"/>
                <w:bCs/>
              </w:rPr>
              <w:t>10.其他要求：凡有下列缺陷之一者，不能称为完整面：缺损在条面或顶面上造成的破坏尺寸同时大于20mm×30mm。条面或顶面上裂纹宽度大于1mm，其长度超过70mm。压陷、焦花、粘底在条面或顶面上的凹陷或凸出超过2mm，区域尺寸同时大于20mm×30mm</w:t>
            </w:r>
          </w:p>
        </w:tc>
        <w:tc>
          <w:tcPr>
            <w:tcW w:w="1843" w:type="dxa"/>
            <w:vAlign w:val="center"/>
          </w:tcPr>
          <w:p w14:paraId="6E4C5F26">
            <w:pPr>
              <w:pStyle w:val="53"/>
              <w:ind w:left="24" w:right="24"/>
              <w:jc w:val="left"/>
              <w:rPr>
                <w:rFonts w:hint="default" w:cs="Times New Roman"/>
              </w:rPr>
            </w:pPr>
            <w:r>
              <w:rPr>
                <w:rFonts w:hint="default" w:cs="Times New Roman"/>
              </w:rPr>
              <w:t>《烧结普通砖》GB/T5101-2017</w:t>
            </w:r>
          </w:p>
        </w:tc>
      </w:tr>
      <w:tr w14:paraId="5FCD8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13662A99">
            <w:pPr>
              <w:pStyle w:val="53"/>
              <w:ind w:left="24" w:right="24"/>
              <w:rPr>
                <w:rFonts w:hint="default" w:cs="Times New Roman"/>
              </w:rPr>
            </w:pPr>
          </w:p>
        </w:tc>
        <w:tc>
          <w:tcPr>
            <w:tcW w:w="710" w:type="dxa"/>
            <w:vMerge w:val="continue"/>
            <w:vAlign w:val="center"/>
          </w:tcPr>
          <w:p w14:paraId="517CF2B8">
            <w:pPr>
              <w:pStyle w:val="53"/>
              <w:ind w:left="24" w:right="24"/>
              <w:rPr>
                <w:rFonts w:hint="default" w:cs="Times New Roman"/>
              </w:rPr>
            </w:pPr>
          </w:p>
        </w:tc>
        <w:tc>
          <w:tcPr>
            <w:tcW w:w="1432" w:type="dxa"/>
            <w:vAlign w:val="center"/>
          </w:tcPr>
          <w:p w14:paraId="41786418">
            <w:pPr>
              <w:pStyle w:val="53"/>
              <w:ind w:left="24" w:right="24"/>
              <w:rPr>
                <w:rFonts w:hint="default" w:cs="Times New Roman"/>
              </w:rPr>
            </w:pPr>
            <w:r>
              <w:rPr>
                <w:rFonts w:hint="default" w:cs="Times New Roman"/>
              </w:rPr>
              <w:t>烧结多孔砖</w:t>
            </w:r>
          </w:p>
        </w:tc>
        <w:tc>
          <w:tcPr>
            <w:tcW w:w="9907" w:type="dxa"/>
            <w:vAlign w:val="center"/>
          </w:tcPr>
          <w:p w14:paraId="42A4D219">
            <w:pPr>
              <w:pStyle w:val="53"/>
              <w:spacing w:line="240" w:lineRule="exact"/>
              <w:ind w:left="197" w:right="24" w:hanging="172" w:hangingChars="96"/>
              <w:jc w:val="both"/>
              <w:rPr>
                <w:rFonts w:hint="default" w:cs="Times New Roman"/>
                <w:bCs/>
              </w:rPr>
            </w:pPr>
            <w:r>
              <w:rPr>
                <w:rFonts w:cs="Times New Roman"/>
                <w:bCs/>
              </w:rPr>
              <w:t>1</w:t>
            </w:r>
            <w:r>
              <w:rPr>
                <w:rFonts w:hint="default" w:cs="Times New Roman"/>
                <w:bCs/>
              </w:rPr>
              <w:t>.尺寸偏差：检查砖的长、宽、高尺寸是否符合标准要求，确保砖块的规整性。尺寸允许偏差应符合相关规定</w:t>
            </w:r>
          </w:p>
          <w:p w14:paraId="481CD9B4">
            <w:pPr>
              <w:pStyle w:val="53"/>
              <w:spacing w:line="240" w:lineRule="exact"/>
              <w:ind w:left="197" w:right="24" w:hanging="172" w:hangingChars="96"/>
              <w:jc w:val="both"/>
              <w:rPr>
                <w:rFonts w:hint="default" w:cs="Times New Roman"/>
                <w:bCs/>
              </w:rPr>
            </w:pPr>
            <w:r>
              <w:rPr>
                <w:rFonts w:hint="default" w:cs="Times New Roman"/>
                <w:bCs/>
              </w:rPr>
              <w:t>2.表面缺陷：检查砖块表面是否有裂纹、缺棱、掉角等缺陷。缺损在条面或顶面上造成的破坏面尺寸同时大于20mm×30mm、裂纹长度超过一定限值等情况均被视为不合格。</w:t>
            </w:r>
          </w:p>
          <w:p w14:paraId="15D8B951">
            <w:pPr>
              <w:pStyle w:val="53"/>
              <w:spacing w:line="240" w:lineRule="exact"/>
              <w:ind w:left="197" w:right="24" w:hanging="172" w:hangingChars="96"/>
              <w:jc w:val="both"/>
              <w:rPr>
                <w:rFonts w:hint="default" w:cs="Times New Roman"/>
                <w:bCs/>
              </w:rPr>
            </w:pPr>
            <w:r>
              <w:rPr>
                <w:rFonts w:hint="default" w:cs="Times New Roman"/>
                <w:bCs/>
              </w:rPr>
              <w:t>3.颜色一致性：确保同一批次的砖块颜色均匀一致，无明显色差。</w:t>
            </w:r>
          </w:p>
          <w:p w14:paraId="364A139F">
            <w:pPr>
              <w:pStyle w:val="53"/>
              <w:spacing w:line="240" w:lineRule="exact"/>
              <w:ind w:left="197" w:right="24" w:hanging="172" w:hangingChars="96"/>
              <w:jc w:val="both"/>
              <w:rPr>
                <w:rFonts w:hint="default" w:cs="Times New Roman"/>
                <w:bCs/>
              </w:rPr>
            </w:pPr>
            <w:r>
              <w:rPr>
                <w:rFonts w:hint="default" w:cs="Times New Roman"/>
                <w:bCs/>
              </w:rPr>
              <w:t>4.完整面要求：一条面和一顶面至少有一个完整面，无缺棱掉角、裂纹等缺陷。</w:t>
            </w:r>
          </w:p>
          <w:p w14:paraId="52DF8145">
            <w:pPr>
              <w:pStyle w:val="53"/>
              <w:spacing w:line="240" w:lineRule="exact"/>
              <w:ind w:left="197" w:right="24" w:hanging="172" w:hangingChars="96"/>
              <w:jc w:val="both"/>
              <w:rPr>
                <w:rFonts w:hint="default" w:cs="Times New Roman"/>
                <w:bCs/>
              </w:rPr>
            </w:pPr>
            <w:r>
              <w:rPr>
                <w:rFonts w:hint="default" w:cs="Times New Roman"/>
                <w:bCs/>
              </w:rPr>
              <w:t>5.泛霜与石灰爆裂：每块砖不允许出现严重泛霜。石灰爆裂区域需符合规定，破坏尺寸大于2mm且小于等于15mm的爆裂区域，每组砖样不得多于</w:t>
            </w:r>
            <w:r>
              <w:rPr>
                <w:rFonts w:cs="Times New Roman"/>
                <w:bCs/>
              </w:rPr>
              <w:t>规定数量</w:t>
            </w:r>
            <w:r>
              <w:rPr>
                <w:rFonts w:hint="default" w:cs="Times New Roman"/>
                <w:bCs/>
              </w:rPr>
              <w:t>。</w:t>
            </w:r>
          </w:p>
          <w:p w14:paraId="636F0AFB">
            <w:pPr>
              <w:pStyle w:val="53"/>
              <w:spacing w:line="240" w:lineRule="exact"/>
              <w:ind w:left="197" w:right="24" w:hanging="172" w:hangingChars="96"/>
              <w:jc w:val="both"/>
              <w:rPr>
                <w:rFonts w:hint="default" w:cs="Times New Roman"/>
                <w:bCs/>
              </w:rPr>
            </w:pPr>
            <w:r>
              <w:rPr>
                <w:rFonts w:hint="default" w:cs="Times New Roman"/>
                <w:bCs/>
              </w:rPr>
              <w:t>6.欠火砖与酥砖：不允许出现欠火砖、酥砖</w:t>
            </w:r>
          </w:p>
        </w:tc>
        <w:tc>
          <w:tcPr>
            <w:tcW w:w="1843" w:type="dxa"/>
            <w:vAlign w:val="center"/>
          </w:tcPr>
          <w:p w14:paraId="360533FF">
            <w:pPr>
              <w:pStyle w:val="53"/>
              <w:ind w:left="24" w:right="24"/>
              <w:jc w:val="left"/>
              <w:rPr>
                <w:rFonts w:hint="default" w:cs="Times New Roman"/>
              </w:rPr>
            </w:pPr>
            <w:r>
              <w:rPr>
                <w:rFonts w:hint="default" w:cs="Times New Roman"/>
              </w:rPr>
              <w:t>《烧结多孔砖》GB13544-2011</w:t>
            </w:r>
          </w:p>
          <w:p w14:paraId="00A89E4C">
            <w:pPr>
              <w:pStyle w:val="53"/>
              <w:ind w:left="24" w:right="24"/>
              <w:jc w:val="left"/>
              <w:rPr>
                <w:rFonts w:hint="default" w:cs="Times New Roman"/>
              </w:rPr>
            </w:pPr>
            <w:r>
              <w:rPr>
                <w:rFonts w:hint="default" w:cs="Times New Roman"/>
              </w:rPr>
              <w:t>《砌体结构工程施工质量验收规范》GB50203-2011</w:t>
            </w:r>
          </w:p>
        </w:tc>
      </w:tr>
    </w:tbl>
    <w:p w14:paraId="1A93FCBC">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1A4B2EA9">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65C66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5149CDBA">
            <w:pPr>
              <w:pStyle w:val="53"/>
              <w:ind w:left="24" w:right="24"/>
              <w:rPr>
                <w:rFonts w:hint="default" w:cs="Times New Roman"/>
                <w:b/>
              </w:rPr>
            </w:pPr>
            <w:r>
              <w:rPr>
                <w:rFonts w:hint="default" w:cs="Times New Roman"/>
                <w:b/>
              </w:rPr>
              <w:t>序号</w:t>
            </w:r>
          </w:p>
        </w:tc>
        <w:tc>
          <w:tcPr>
            <w:tcW w:w="710" w:type="dxa"/>
            <w:vAlign w:val="center"/>
          </w:tcPr>
          <w:p w14:paraId="17664B97">
            <w:pPr>
              <w:pStyle w:val="53"/>
              <w:ind w:left="24" w:right="24"/>
              <w:rPr>
                <w:rFonts w:hint="default" w:cs="Times New Roman"/>
                <w:b/>
              </w:rPr>
            </w:pPr>
            <w:r>
              <w:rPr>
                <w:rFonts w:hint="default" w:cs="Times New Roman"/>
                <w:b/>
              </w:rPr>
              <w:t>类别</w:t>
            </w:r>
          </w:p>
        </w:tc>
        <w:tc>
          <w:tcPr>
            <w:tcW w:w="1432" w:type="dxa"/>
            <w:vAlign w:val="center"/>
          </w:tcPr>
          <w:p w14:paraId="4A6E8C5D">
            <w:pPr>
              <w:pStyle w:val="53"/>
              <w:ind w:left="24" w:right="24"/>
              <w:rPr>
                <w:rFonts w:hint="default" w:cs="Times New Roman"/>
                <w:b/>
              </w:rPr>
            </w:pPr>
            <w:r>
              <w:rPr>
                <w:rFonts w:hint="default" w:cs="Times New Roman"/>
                <w:b/>
              </w:rPr>
              <w:t>检测试验项目</w:t>
            </w:r>
          </w:p>
        </w:tc>
        <w:tc>
          <w:tcPr>
            <w:tcW w:w="9907" w:type="dxa"/>
            <w:vAlign w:val="center"/>
          </w:tcPr>
          <w:p w14:paraId="0E0BA195">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6F4283C7">
            <w:pPr>
              <w:pStyle w:val="53"/>
              <w:ind w:left="24" w:right="24"/>
              <w:rPr>
                <w:rFonts w:hint="default" w:cs="Times New Roman"/>
                <w:b/>
              </w:rPr>
            </w:pPr>
            <w:r>
              <w:rPr>
                <w:rFonts w:hint="default" w:cs="Times New Roman"/>
                <w:b/>
              </w:rPr>
              <w:t>依据</w:t>
            </w:r>
          </w:p>
        </w:tc>
      </w:tr>
      <w:tr w14:paraId="119AE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restart"/>
            <w:vAlign w:val="center"/>
          </w:tcPr>
          <w:p w14:paraId="6B1631B6">
            <w:pPr>
              <w:pStyle w:val="53"/>
              <w:ind w:left="24" w:right="24"/>
              <w:rPr>
                <w:rFonts w:hint="default" w:cs="Times New Roman"/>
              </w:rPr>
            </w:pPr>
            <w:r>
              <w:rPr>
                <w:rFonts w:cs="Times New Roman"/>
              </w:rPr>
              <w:t>4</w:t>
            </w:r>
          </w:p>
        </w:tc>
        <w:tc>
          <w:tcPr>
            <w:tcW w:w="710" w:type="dxa"/>
            <w:vMerge w:val="restart"/>
            <w:vAlign w:val="center"/>
          </w:tcPr>
          <w:p w14:paraId="4D7E0EE6">
            <w:pPr>
              <w:pStyle w:val="53"/>
              <w:ind w:left="24" w:right="24"/>
              <w:rPr>
                <w:rFonts w:hint="default" w:cs="Times New Roman"/>
              </w:rPr>
            </w:pPr>
            <w:r>
              <w:rPr>
                <w:rFonts w:hint="default" w:cs="Times New Roman"/>
              </w:rPr>
              <w:t>砖、砌块</w:t>
            </w:r>
          </w:p>
        </w:tc>
        <w:tc>
          <w:tcPr>
            <w:tcW w:w="1432" w:type="dxa"/>
            <w:vAlign w:val="center"/>
          </w:tcPr>
          <w:p w14:paraId="780E6A17">
            <w:pPr>
              <w:pStyle w:val="53"/>
              <w:ind w:left="24" w:right="24"/>
              <w:rPr>
                <w:rFonts w:hint="default" w:cs="Times New Roman"/>
              </w:rPr>
            </w:pPr>
            <w:r>
              <w:rPr>
                <w:rFonts w:hint="default" w:cs="Times New Roman"/>
              </w:rPr>
              <w:t>烧结空心砖和空心砌块</w:t>
            </w:r>
          </w:p>
        </w:tc>
        <w:tc>
          <w:tcPr>
            <w:tcW w:w="9907" w:type="dxa"/>
            <w:vAlign w:val="center"/>
          </w:tcPr>
          <w:p w14:paraId="5C08DAB5">
            <w:pPr>
              <w:pStyle w:val="53"/>
              <w:spacing w:line="230" w:lineRule="exact"/>
              <w:ind w:left="197" w:right="24" w:hanging="172" w:hangingChars="96"/>
              <w:jc w:val="both"/>
              <w:rPr>
                <w:rFonts w:hint="default" w:cs="Times New Roman"/>
                <w:bCs/>
              </w:rPr>
            </w:pPr>
            <w:r>
              <w:rPr>
                <w:rFonts w:hint="default" w:cs="Times New Roman"/>
                <w:bCs/>
              </w:rPr>
              <w:t>1.尺寸偏差：长度、宽度、高度的尺寸偏差应在允许范围内，长度允许±3.0mm，宽度±2.0mm，高度±1.7mm。</w:t>
            </w:r>
          </w:p>
          <w:p w14:paraId="5ABB3063">
            <w:pPr>
              <w:pStyle w:val="53"/>
              <w:spacing w:line="230" w:lineRule="exact"/>
              <w:ind w:left="197" w:right="24" w:hanging="172" w:hangingChars="96"/>
              <w:jc w:val="both"/>
              <w:rPr>
                <w:rFonts w:hint="default" w:cs="Times New Roman"/>
                <w:bCs/>
              </w:rPr>
            </w:pPr>
            <w:r>
              <w:rPr>
                <w:rFonts w:hint="default" w:cs="Times New Roman"/>
                <w:bCs/>
              </w:rPr>
              <w:t>2.外观缺陷</w:t>
            </w:r>
          </w:p>
          <w:p w14:paraId="5A3C2F9D">
            <w:pPr>
              <w:pStyle w:val="53"/>
              <w:spacing w:line="230" w:lineRule="exact"/>
              <w:ind w:left="226" w:leftChars="94" w:right="24" w:firstLine="1"/>
              <w:jc w:val="both"/>
              <w:rPr>
                <w:rFonts w:hint="default" w:cs="Times New Roman"/>
                <w:bCs/>
              </w:rPr>
            </w:pPr>
            <w:r>
              <w:rPr>
                <w:rFonts w:hint="default" w:cs="Times New Roman"/>
                <w:bCs/>
              </w:rPr>
              <w:t>完整面：缺损、裂纹、压陷、粘底、焦花等缺陷不得超出规定尺寸。</w:t>
            </w:r>
          </w:p>
          <w:p w14:paraId="51FB7838">
            <w:pPr>
              <w:pStyle w:val="53"/>
              <w:spacing w:line="230" w:lineRule="exact"/>
              <w:ind w:left="226" w:leftChars="94" w:right="24" w:firstLine="1"/>
              <w:jc w:val="both"/>
              <w:rPr>
                <w:rFonts w:hint="default" w:cs="Times New Roman"/>
                <w:bCs/>
              </w:rPr>
            </w:pPr>
            <w:r>
              <w:rPr>
                <w:rFonts w:hint="default" w:cs="Times New Roman"/>
                <w:bCs/>
              </w:rPr>
              <w:t>裂纹长度：大面上宽度大于1mm的裂纹长度不超过70mm。</w:t>
            </w:r>
          </w:p>
          <w:p w14:paraId="373FE28C">
            <w:pPr>
              <w:pStyle w:val="53"/>
              <w:spacing w:line="230" w:lineRule="exact"/>
              <w:ind w:left="226" w:leftChars="94" w:right="24" w:firstLine="1"/>
              <w:jc w:val="both"/>
              <w:rPr>
                <w:rFonts w:hint="default" w:cs="Times New Roman"/>
                <w:bCs/>
              </w:rPr>
            </w:pPr>
            <w:r>
              <w:rPr>
                <w:rFonts w:hint="default" w:cs="Times New Roman"/>
                <w:bCs/>
              </w:rPr>
              <w:t>弯曲度：弯曲程度应在允许范围内，通常不超过2mm。</w:t>
            </w:r>
          </w:p>
          <w:p w14:paraId="28E2E569">
            <w:pPr>
              <w:pStyle w:val="53"/>
              <w:spacing w:line="230" w:lineRule="exact"/>
              <w:ind w:left="226" w:leftChars="94" w:right="24" w:firstLine="1"/>
              <w:jc w:val="both"/>
              <w:rPr>
                <w:rFonts w:hint="default" w:cs="Times New Roman"/>
                <w:bCs/>
              </w:rPr>
            </w:pPr>
            <w:r>
              <w:rPr>
                <w:rFonts w:hint="default" w:cs="Times New Roman"/>
                <w:bCs/>
              </w:rPr>
              <w:t>垂直度差：垂直度偏差应在规定范围内，一般不超过2mm。</w:t>
            </w:r>
          </w:p>
          <w:p w14:paraId="2387AABD">
            <w:pPr>
              <w:pStyle w:val="53"/>
              <w:spacing w:line="230" w:lineRule="exact"/>
              <w:ind w:left="197" w:right="24" w:hanging="172" w:hangingChars="96"/>
              <w:jc w:val="both"/>
              <w:rPr>
                <w:rFonts w:hint="default" w:cs="Times New Roman"/>
                <w:bCs/>
              </w:rPr>
            </w:pPr>
            <w:r>
              <w:rPr>
                <w:rFonts w:hint="default" w:cs="Times New Roman"/>
                <w:bCs/>
              </w:rPr>
              <w:t>3.表面质量：表面应平整，无明显凹凸、毛边、破损、裂缝等缺陷。</w:t>
            </w:r>
          </w:p>
          <w:p w14:paraId="26ADD3FA">
            <w:pPr>
              <w:pStyle w:val="53"/>
              <w:spacing w:line="230" w:lineRule="exact"/>
              <w:ind w:left="197" w:right="24" w:hanging="172" w:hangingChars="96"/>
              <w:jc w:val="both"/>
              <w:rPr>
                <w:rFonts w:hint="default" w:cs="Times New Roman"/>
                <w:bCs/>
              </w:rPr>
            </w:pPr>
            <w:r>
              <w:rPr>
                <w:rFonts w:hint="default" w:cs="Times New Roman"/>
                <w:bCs/>
              </w:rPr>
              <w:t>4.颜色均一性：颜色应基本一致，无明显色差</w:t>
            </w:r>
          </w:p>
        </w:tc>
        <w:tc>
          <w:tcPr>
            <w:tcW w:w="1843" w:type="dxa"/>
            <w:vAlign w:val="center"/>
          </w:tcPr>
          <w:p w14:paraId="75A9E3F3">
            <w:pPr>
              <w:pStyle w:val="53"/>
              <w:ind w:left="24" w:right="24"/>
              <w:jc w:val="left"/>
              <w:rPr>
                <w:rFonts w:hint="default" w:cs="Times New Roman"/>
              </w:rPr>
            </w:pPr>
            <w:r>
              <w:rPr>
                <w:rFonts w:hint="default" w:cs="Times New Roman"/>
              </w:rPr>
              <w:t>《烧结空心砖和空心砌块》GB13545-2014</w:t>
            </w:r>
          </w:p>
        </w:tc>
      </w:tr>
      <w:tr w14:paraId="1CD98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7DDFFC64">
            <w:pPr>
              <w:pStyle w:val="53"/>
              <w:ind w:left="24" w:right="24"/>
              <w:rPr>
                <w:rFonts w:hint="default" w:cs="Times New Roman"/>
              </w:rPr>
            </w:pPr>
          </w:p>
        </w:tc>
        <w:tc>
          <w:tcPr>
            <w:tcW w:w="710" w:type="dxa"/>
            <w:vMerge w:val="continue"/>
            <w:vAlign w:val="center"/>
          </w:tcPr>
          <w:p w14:paraId="14E29472">
            <w:pPr>
              <w:pStyle w:val="53"/>
              <w:ind w:left="24" w:right="24"/>
              <w:rPr>
                <w:rFonts w:hint="default" w:cs="Times New Roman"/>
              </w:rPr>
            </w:pPr>
          </w:p>
        </w:tc>
        <w:tc>
          <w:tcPr>
            <w:tcW w:w="1432" w:type="dxa"/>
            <w:vAlign w:val="center"/>
          </w:tcPr>
          <w:p w14:paraId="5365A6AA">
            <w:pPr>
              <w:pStyle w:val="53"/>
              <w:ind w:left="24" w:right="24"/>
              <w:rPr>
                <w:rFonts w:hint="default" w:cs="Times New Roman"/>
              </w:rPr>
            </w:pPr>
            <w:r>
              <w:rPr>
                <w:rFonts w:hint="default" w:cs="Times New Roman"/>
              </w:rPr>
              <w:t>蒸压灰砂空心砖</w:t>
            </w:r>
          </w:p>
        </w:tc>
        <w:tc>
          <w:tcPr>
            <w:tcW w:w="9907" w:type="dxa"/>
            <w:vAlign w:val="center"/>
          </w:tcPr>
          <w:p w14:paraId="7DB7AC02">
            <w:pPr>
              <w:pStyle w:val="53"/>
              <w:spacing w:line="230" w:lineRule="exact"/>
              <w:ind w:left="197" w:right="24" w:hanging="172" w:hangingChars="96"/>
              <w:jc w:val="both"/>
              <w:rPr>
                <w:rFonts w:hint="default" w:cs="Times New Roman"/>
                <w:bCs/>
              </w:rPr>
            </w:pPr>
            <w:r>
              <w:rPr>
                <w:rFonts w:hint="default" w:cs="Times New Roman"/>
                <w:bCs/>
              </w:rPr>
              <w:t>1.尺寸偏差：长度、宽度</w:t>
            </w:r>
            <w:r>
              <w:rPr>
                <w:rFonts w:ascii="微软雅黑" w:hAnsi="微软雅黑" w:eastAsia="微软雅黑" w:cs="微软雅黑"/>
                <w:bCs/>
              </w:rPr>
              <w:t>±</w:t>
            </w:r>
            <w:r>
              <w:rPr>
                <w:rFonts w:eastAsia="微软雅黑" w:cs="Times New Roman"/>
                <w:bCs/>
              </w:rPr>
              <w:t>2mm</w:t>
            </w:r>
            <w:r>
              <w:rPr>
                <w:rFonts w:hint="default" w:cs="Times New Roman"/>
                <w:bCs/>
              </w:rPr>
              <w:t>、高度</w:t>
            </w:r>
            <w:r>
              <w:rPr>
                <w:rFonts w:cs="Times New Roman"/>
                <w:bCs/>
              </w:rPr>
              <w:t>-2mm</w:t>
            </w:r>
          </w:p>
          <w:p w14:paraId="0A4ECA48">
            <w:pPr>
              <w:pStyle w:val="53"/>
              <w:spacing w:line="230" w:lineRule="exact"/>
              <w:ind w:left="197" w:right="24" w:hanging="172" w:hangingChars="96"/>
              <w:jc w:val="both"/>
              <w:rPr>
                <w:rFonts w:hint="default" w:cs="Times New Roman"/>
                <w:bCs/>
              </w:rPr>
            </w:pPr>
            <w:r>
              <w:rPr>
                <w:rFonts w:cs="Times New Roman"/>
                <w:bCs/>
              </w:rPr>
              <w:t>2</w:t>
            </w:r>
            <w:r>
              <w:rPr>
                <w:rFonts w:hint="default" w:cs="Times New Roman"/>
                <w:bCs/>
              </w:rPr>
              <w:t>.缺棱掉角：</w:t>
            </w:r>
            <w:r>
              <w:rPr>
                <w:rFonts w:cs="Times New Roman"/>
                <w:bCs/>
              </w:rPr>
              <w:t>个数不大于2个，三个方向投影尺寸均不得大于所在棱长长度的1/8</w:t>
            </w:r>
            <w:r>
              <w:rPr>
                <w:rFonts w:hint="default" w:cs="Times New Roman"/>
                <w:bCs/>
              </w:rPr>
              <w:t>。</w:t>
            </w:r>
          </w:p>
          <w:p w14:paraId="0BB2E1E2">
            <w:pPr>
              <w:pStyle w:val="53"/>
              <w:spacing w:line="230" w:lineRule="exact"/>
              <w:ind w:left="197" w:right="24" w:hanging="172" w:hangingChars="96"/>
              <w:jc w:val="both"/>
              <w:rPr>
                <w:rFonts w:hint="default" w:cs="Times New Roman"/>
                <w:bCs/>
              </w:rPr>
            </w:pPr>
            <w:r>
              <w:rPr>
                <w:rFonts w:cs="Times New Roman"/>
                <w:bCs/>
              </w:rPr>
              <w:t>3</w:t>
            </w:r>
            <w:r>
              <w:rPr>
                <w:rFonts w:hint="default" w:cs="Times New Roman"/>
                <w:bCs/>
              </w:rPr>
              <w:t>.裂纹长度：</w:t>
            </w:r>
            <w:r>
              <w:rPr>
                <w:rFonts w:cs="Times New Roman"/>
                <w:bCs/>
              </w:rPr>
              <w:t>裂纹延伸投影尺寸累计砌块不大于40mm，大型砌块不大于100mm，砖不大于20mm</w:t>
            </w:r>
            <w:r>
              <w:rPr>
                <w:rFonts w:hint="default" w:cs="Times New Roman"/>
                <w:bCs/>
              </w:rPr>
              <w:t>。</w:t>
            </w:r>
          </w:p>
          <w:p w14:paraId="689057A4">
            <w:pPr>
              <w:pStyle w:val="53"/>
              <w:spacing w:line="230" w:lineRule="exact"/>
              <w:ind w:left="197" w:right="24" w:hanging="172" w:hangingChars="96"/>
              <w:jc w:val="both"/>
              <w:rPr>
                <w:rFonts w:hint="default" w:cs="Times New Roman"/>
                <w:bCs/>
              </w:rPr>
            </w:pPr>
            <w:r>
              <w:rPr>
                <w:rFonts w:cs="Times New Roman"/>
                <w:bCs/>
              </w:rPr>
              <w:t>4.</w:t>
            </w:r>
            <w:r>
              <w:rPr>
                <w:rFonts w:hint="default" w:cs="Times New Roman"/>
                <w:bCs/>
              </w:rPr>
              <w:t>砌块的最小外壁厚应不小于13mm，最小肋厚应不小于10mm;大型砌块的最小外壁厚应不小于25mm，最小肋厚应不小于20mm;砖的最小外壁厚、肋厚均应不小于10mm。</w:t>
            </w:r>
          </w:p>
        </w:tc>
        <w:tc>
          <w:tcPr>
            <w:tcW w:w="1843" w:type="dxa"/>
            <w:vAlign w:val="center"/>
          </w:tcPr>
          <w:p w14:paraId="047F25CB">
            <w:pPr>
              <w:pStyle w:val="53"/>
              <w:ind w:left="24" w:right="24"/>
              <w:jc w:val="left"/>
              <w:rPr>
                <w:rFonts w:hint="default" w:cs="Times New Roman"/>
              </w:rPr>
            </w:pPr>
            <w:r>
              <w:rPr>
                <w:rFonts w:hint="default" w:cs="Times New Roman"/>
              </w:rPr>
              <w:t>《蒸压灰砂空心砖》JC/T637-</w:t>
            </w:r>
            <w:r>
              <w:rPr>
                <w:rFonts w:cs="Times New Roman"/>
              </w:rPr>
              <w:t>2023</w:t>
            </w:r>
          </w:p>
        </w:tc>
      </w:tr>
      <w:tr w14:paraId="715DB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61704D06">
            <w:pPr>
              <w:pStyle w:val="53"/>
              <w:ind w:left="24" w:right="24"/>
              <w:rPr>
                <w:rFonts w:hint="default" w:cs="Times New Roman"/>
              </w:rPr>
            </w:pPr>
          </w:p>
        </w:tc>
        <w:tc>
          <w:tcPr>
            <w:tcW w:w="710" w:type="dxa"/>
            <w:vMerge w:val="continue"/>
            <w:vAlign w:val="center"/>
          </w:tcPr>
          <w:p w14:paraId="2C47CD2D">
            <w:pPr>
              <w:pStyle w:val="53"/>
              <w:ind w:left="24" w:right="24"/>
              <w:rPr>
                <w:rFonts w:hint="default" w:cs="Times New Roman"/>
              </w:rPr>
            </w:pPr>
          </w:p>
        </w:tc>
        <w:tc>
          <w:tcPr>
            <w:tcW w:w="1432" w:type="dxa"/>
            <w:vAlign w:val="center"/>
          </w:tcPr>
          <w:p w14:paraId="599703B3">
            <w:pPr>
              <w:pStyle w:val="53"/>
              <w:ind w:left="24" w:right="24"/>
              <w:rPr>
                <w:rFonts w:hint="default" w:cs="Times New Roman"/>
              </w:rPr>
            </w:pPr>
            <w:r>
              <w:rPr>
                <w:rFonts w:hint="default" w:cs="Times New Roman"/>
              </w:rPr>
              <w:t>粉煤灰砖</w:t>
            </w:r>
          </w:p>
        </w:tc>
        <w:tc>
          <w:tcPr>
            <w:tcW w:w="9907" w:type="dxa"/>
            <w:vAlign w:val="center"/>
          </w:tcPr>
          <w:p w14:paraId="1175C764">
            <w:pPr>
              <w:pStyle w:val="53"/>
              <w:spacing w:line="230" w:lineRule="exact"/>
              <w:ind w:left="197" w:right="24" w:hanging="172" w:hangingChars="96"/>
              <w:jc w:val="both"/>
              <w:rPr>
                <w:rFonts w:hint="default" w:cs="Times New Roman"/>
                <w:bCs/>
              </w:rPr>
            </w:pPr>
            <w:r>
              <w:rPr>
                <w:rFonts w:hint="default" w:cs="Times New Roman"/>
                <w:bCs/>
              </w:rPr>
              <w:t>1.尺寸偏差：长度、宽度、高度的允许偏差分别为：优等品±2mm，一等品±3mm，合格品±4mm。</w:t>
            </w:r>
          </w:p>
          <w:p w14:paraId="6E6F073D">
            <w:pPr>
              <w:pStyle w:val="53"/>
              <w:spacing w:line="230" w:lineRule="exact"/>
              <w:ind w:left="197" w:right="24" w:hanging="172" w:hangingChars="96"/>
              <w:jc w:val="both"/>
              <w:rPr>
                <w:rFonts w:hint="default" w:cs="Times New Roman"/>
                <w:bCs/>
              </w:rPr>
            </w:pPr>
            <w:r>
              <w:rPr>
                <w:rFonts w:hint="default" w:cs="Times New Roman"/>
                <w:bCs/>
              </w:rPr>
              <w:t>2.表面质量：砖的表面应平整，无裂纹、气泡、麻面等缺陷。</w:t>
            </w:r>
          </w:p>
          <w:p w14:paraId="3475AD0A">
            <w:pPr>
              <w:pStyle w:val="53"/>
              <w:spacing w:line="230" w:lineRule="exact"/>
              <w:ind w:left="197" w:right="24" w:hanging="172" w:hangingChars="96"/>
              <w:jc w:val="both"/>
              <w:rPr>
                <w:rFonts w:hint="default" w:cs="Times New Roman"/>
                <w:bCs/>
              </w:rPr>
            </w:pPr>
            <w:r>
              <w:rPr>
                <w:rFonts w:hint="default" w:cs="Times New Roman"/>
                <w:bCs/>
              </w:rPr>
              <w:t>3.完整面</w:t>
            </w:r>
          </w:p>
          <w:p w14:paraId="217C3878">
            <w:pPr>
              <w:pStyle w:val="53"/>
              <w:spacing w:line="230" w:lineRule="exact"/>
              <w:ind w:left="226" w:leftChars="94" w:right="24" w:firstLine="1"/>
              <w:jc w:val="both"/>
              <w:rPr>
                <w:rFonts w:hint="default" w:cs="Times New Roman"/>
                <w:bCs/>
              </w:rPr>
            </w:pPr>
            <w:r>
              <w:rPr>
                <w:rFonts w:hint="default" w:cs="Times New Roman"/>
                <w:bCs/>
              </w:rPr>
              <w:t>优等品：至少有两个条面和一个顶面完整，且一条面的缺损不大于10mm。</w:t>
            </w:r>
          </w:p>
          <w:p w14:paraId="358F1349">
            <w:pPr>
              <w:pStyle w:val="53"/>
              <w:spacing w:line="230" w:lineRule="exact"/>
              <w:ind w:left="226" w:leftChars="94" w:right="24" w:firstLine="1"/>
              <w:jc w:val="both"/>
              <w:rPr>
                <w:rFonts w:hint="default" w:cs="Times New Roman"/>
                <w:bCs/>
              </w:rPr>
            </w:pPr>
            <w:r>
              <w:rPr>
                <w:rFonts w:hint="default" w:cs="Times New Roman"/>
                <w:bCs/>
              </w:rPr>
              <w:t>一等品：至少有一个条面和一个顶面完整。</w:t>
            </w:r>
          </w:p>
          <w:p w14:paraId="4CE39A21">
            <w:pPr>
              <w:pStyle w:val="53"/>
              <w:spacing w:line="230" w:lineRule="exact"/>
              <w:ind w:left="226" w:leftChars="94" w:right="24" w:firstLine="1"/>
              <w:jc w:val="both"/>
              <w:rPr>
                <w:rFonts w:hint="default" w:cs="Times New Roman"/>
                <w:bCs/>
              </w:rPr>
            </w:pPr>
            <w:r>
              <w:rPr>
                <w:rFonts w:hint="default" w:cs="Times New Roman"/>
                <w:bCs/>
              </w:rPr>
              <w:t>合格品：至少有一个条面和一个顶面完整。</w:t>
            </w:r>
          </w:p>
          <w:p w14:paraId="529CD02F">
            <w:pPr>
              <w:pStyle w:val="53"/>
              <w:spacing w:line="230" w:lineRule="exact"/>
              <w:ind w:left="197" w:right="24" w:hanging="172" w:hangingChars="96"/>
              <w:jc w:val="both"/>
              <w:rPr>
                <w:rFonts w:hint="default" w:cs="Times New Roman"/>
                <w:bCs/>
              </w:rPr>
            </w:pPr>
            <w:r>
              <w:rPr>
                <w:rFonts w:hint="default" w:cs="Times New Roman"/>
                <w:bCs/>
              </w:rPr>
              <w:t>4.裂纹长度，大面上宽度方向的裂纹（包括延伸到条面上的长度）：优等品≤30mm，一等品≤50mm，合格品≤70mm。</w:t>
            </w:r>
          </w:p>
          <w:p w14:paraId="64EB8000">
            <w:pPr>
              <w:pStyle w:val="53"/>
              <w:spacing w:line="230" w:lineRule="exact"/>
              <w:ind w:left="197" w:right="24" w:hanging="172" w:hangingChars="96"/>
              <w:jc w:val="both"/>
              <w:rPr>
                <w:rFonts w:hint="default" w:cs="Times New Roman"/>
                <w:bCs/>
              </w:rPr>
            </w:pPr>
            <w:r>
              <w:rPr>
                <w:rFonts w:hint="default" w:cs="Times New Roman"/>
                <w:bCs/>
              </w:rPr>
              <w:t>5.其他裂纹：优等品≤50mm，一等品≤70mm，合格品≤100mm。</w:t>
            </w:r>
          </w:p>
          <w:p w14:paraId="399A738A">
            <w:pPr>
              <w:pStyle w:val="53"/>
              <w:spacing w:line="230" w:lineRule="exact"/>
              <w:ind w:left="197" w:right="24" w:hanging="172" w:hangingChars="96"/>
              <w:jc w:val="both"/>
              <w:rPr>
                <w:rFonts w:hint="default" w:cs="Times New Roman"/>
                <w:bCs/>
              </w:rPr>
            </w:pPr>
            <w:r>
              <w:rPr>
                <w:rFonts w:hint="default" w:cs="Times New Roman"/>
                <w:bCs/>
              </w:rPr>
              <w:t>6.缺棱掉角，每一缺棱掉角的最小破坏尺寸：优等品≤10mm，一等品≤15mm，合格品≤25mm。</w:t>
            </w:r>
          </w:p>
          <w:p w14:paraId="754F526A">
            <w:pPr>
              <w:pStyle w:val="53"/>
              <w:spacing w:line="230" w:lineRule="exact"/>
              <w:ind w:left="197" w:right="24" w:hanging="172" w:hangingChars="96"/>
              <w:jc w:val="both"/>
              <w:rPr>
                <w:rFonts w:hint="default" w:cs="Times New Roman"/>
                <w:bCs/>
              </w:rPr>
            </w:pPr>
            <w:r>
              <w:rPr>
                <w:rFonts w:hint="default" w:cs="Times New Roman"/>
                <w:bCs/>
              </w:rPr>
              <w:t>7.层裂：不允许出现层裂现象。对应高度差优等品≤1mm，一等品≤2mm，合格品≤3mm</w:t>
            </w:r>
          </w:p>
        </w:tc>
        <w:tc>
          <w:tcPr>
            <w:tcW w:w="1843" w:type="dxa"/>
            <w:vAlign w:val="center"/>
          </w:tcPr>
          <w:p w14:paraId="7F19B22D">
            <w:pPr>
              <w:pStyle w:val="53"/>
              <w:ind w:left="24" w:right="24"/>
              <w:jc w:val="left"/>
              <w:rPr>
                <w:rFonts w:hint="default" w:cs="Times New Roman"/>
                <w:color w:val="000000" w:themeColor="text1"/>
                <w14:textFill>
                  <w14:solidFill>
                    <w14:schemeClr w14:val="tx1"/>
                  </w14:solidFill>
                </w14:textFill>
              </w:rPr>
            </w:pPr>
            <w:r>
              <w:rPr>
                <w:rFonts w:hint="default" w:cs="Times New Roman"/>
                <w:color w:val="000000" w:themeColor="text1"/>
                <w14:textFill>
                  <w14:solidFill>
                    <w14:schemeClr w14:val="tx1"/>
                  </w14:solidFill>
                </w14:textFill>
              </w:rPr>
              <w:t>《蒸压粉煤灰砖》</w:t>
            </w:r>
          </w:p>
          <w:p w14:paraId="17D56A5A">
            <w:pPr>
              <w:pStyle w:val="53"/>
              <w:ind w:left="24" w:right="24"/>
              <w:jc w:val="left"/>
              <w:rPr>
                <w:rFonts w:hint="default" w:cs="Times New Roman"/>
              </w:rPr>
            </w:pPr>
            <w:r>
              <w:rPr>
                <w:rFonts w:hint="default" w:cs="Times New Roman"/>
                <w:color w:val="000000" w:themeColor="text1"/>
                <w14:textFill>
                  <w14:solidFill>
                    <w14:schemeClr w14:val="tx1"/>
                  </w14:solidFill>
                </w14:textFill>
              </w:rPr>
              <w:t>JC/T239-2014</w:t>
            </w:r>
          </w:p>
        </w:tc>
      </w:tr>
      <w:tr w14:paraId="7CC55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336389D4">
            <w:pPr>
              <w:pStyle w:val="53"/>
              <w:ind w:left="24" w:right="24"/>
              <w:rPr>
                <w:rFonts w:hint="default" w:cs="Times New Roman"/>
              </w:rPr>
            </w:pPr>
          </w:p>
        </w:tc>
        <w:tc>
          <w:tcPr>
            <w:tcW w:w="710" w:type="dxa"/>
            <w:vMerge w:val="continue"/>
            <w:vAlign w:val="center"/>
          </w:tcPr>
          <w:p w14:paraId="0CAB5D44">
            <w:pPr>
              <w:pStyle w:val="53"/>
              <w:ind w:left="24" w:right="24"/>
              <w:rPr>
                <w:rFonts w:hint="default" w:cs="Times New Roman"/>
              </w:rPr>
            </w:pPr>
          </w:p>
        </w:tc>
        <w:tc>
          <w:tcPr>
            <w:tcW w:w="1432" w:type="dxa"/>
            <w:vAlign w:val="center"/>
          </w:tcPr>
          <w:p w14:paraId="2525A59D">
            <w:pPr>
              <w:pStyle w:val="53"/>
              <w:ind w:left="24" w:right="24"/>
              <w:rPr>
                <w:rFonts w:hint="default" w:cs="Times New Roman"/>
              </w:rPr>
            </w:pPr>
            <w:r>
              <w:rPr>
                <w:rFonts w:hint="default" w:cs="Times New Roman"/>
              </w:rPr>
              <w:t>蒸压灰砂砖</w:t>
            </w:r>
          </w:p>
        </w:tc>
        <w:tc>
          <w:tcPr>
            <w:tcW w:w="9907" w:type="dxa"/>
            <w:vAlign w:val="center"/>
          </w:tcPr>
          <w:p w14:paraId="304F3C72">
            <w:pPr>
              <w:pStyle w:val="53"/>
              <w:spacing w:line="230" w:lineRule="exact"/>
              <w:ind w:left="197" w:right="24" w:hanging="172" w:hangingChars="96"/>
              <w:jc w:val="both"/>
              <w:rPr>
                <w:rFonts w:hint="default" w:cs="Times New Roman"/>
                <w:bCs/>
              </w:rPr>
            </w:pPr>
            <w:r>
              <w:rPr>
                <w:rFonts w:hint="default" w:cs="Times New Roman"/>
                <w:bCs/>
              </w:rPr>
              <w:t>1.尺寸偏差</w:t>
            </w:r>
          </w:p>
          <w:p w14:paraId="6ACEB508">
            <w:pPr>
              <w:pStyle w:val="53"/>
              <w:spacing w:line="230" w:lineRule="exact"/>
              <w:ind w:left="226" w:leftChars="94" w:right="24" w:firstLine="1"/>
              <w:jc w:val="both"/>
              <w:rPr>
                <w:rFonts w:hint="default" w:cs="Times New Roman"/>
                <w:bCs/>
              </w:rPr>
            </w:pPr>
            <w:r>
              <w:rPr>
                <w:rFonts w:hint="default" w:cs="Times New Roman"/>
                <w:bCs/>
              </w:rPr>
              <w:t>长度：优等品和一等品允许偏差为±2mm，合格品为±3mm。.</w:t>
            </w:r>
          </w:p>
          <w:p w14:paraId="1703E906">
            <w:pPr>
              <w:pStyle w:val="53"/>
              <w:spacing w:line="230" w:lineRule="exact"/>
              <w:ind w:left="226" w:leftChars="94" w:right="24" w:firstLine="1"/>
              <w:jc w:val="both"/>
              <w:rPr>
                <w:rFonts w:hint="default" w:cs="Times New Roman"/>
                <w:bCs/>
              </w:rPr>
            </w:pPr>
            <w:r>
              <w:rPr>
                <w:rFonts w:hint="default" w:cs="Times New Roman"/>
                <w:bCs/>
              </w:rPr>
              <w:t>宽度：优等品和一等品允许偏差为±2mm，合格品为±3mm。</w:t>
            </w:r>
          </w:p>
          <w:p w14:paraId="0C0F3B10">
            <w:pPr>
              <w:pStyle w:val="53"/>
              <w:spacing w:line="230" w:lineRule="exact"/>
              <w:ind w:left="226" w:leftChars="94" w:right="24" w:firstLine="1"/>
              <w:jc w:val="both"/>
              <w:rPr>
                <w:rFonts w:hint="default" w:cs="Times New Roman"/>
                <w:bCs/>
              </w:rPr>
            </w:pPr>
            <w:r>
              <w:rPr>
                <w:rFonts w:hint="default" w:cs="Times New Roman"/>
                <w:bCs/>
              </w:rPr>
              <w:t>高度：优等品和一等品允许偏差为±1mm，合格品为±2mm。</w:t>
            </w:r>
          </w:p>
          <w:p w14:paraId="3F598AE9">
            <w:pPr>
              <w:pStyle w:val="53"/>
              <w:spacing w:line="230" w:lineRule="exact"/>
              <w:ind w:left="197" w:right="24" w:hanging="172" w:hangingChars="96"/>
              <w:jc w:val="both"/>
              <w:rPr>
                <w:rFonts w:hint="default" w:cs="Times New Roman"/>
                <w:bCs/>
              </w:rPr>
            </w:pPr>
            <w:r>
              <w:rPr>
                <w:rFonts w:hint="default" w:cs="Times New Roman"/>
                <w:bCs/>
              </w:rPr>
              <w:t>2.对应高度差：优等品不超过1mm。一等品不超过2mm。合格品不超过3mm。</w:t>
            </w:r>
          </w:p>
          <w:p w14:paraId="6932EC07">
            <w:pPr>
              <w:pStyle w:val="53"/>
              <w:spacing w:line="230" w:lineRule="exact"/>
              <w:ind w:left="197" w:right="24" w:hanging="172" w:hangingChars="96"/>
              <w:jc w:val="both"/>
              <w:rPr>
                <w:rFonts w:hint="default" w:cs="Times New Roman"/>
                <w:bCs/>
              </w:rPr>
            </w:pPr>
            <w:r>
              <w:rPr>
                <w:rFonts w:hint="default" w:cs="Times New Roman"/>
                <w:bCs/>
              </w:rPr>
              <w:t>3.缺棱掉角的最小破坏尺寸：优等品不大于10mm。一等品不大于15mm。合格品不大于20mm。</w:t>
            </w:r>
          </w:p>
          <w:p w14:paraId="6195AB26">
            <w:pPr>
              <w:pStyle w:val="53"/>
              <w:spacing w:line="230" w:lineRule="exact"/>
              <w:ind w:left="197" w:right="24" w:hanging="172" w:hangingChars="96"/>
              <w:jc w:val="both"/>
              <w:rPr>
                <w:rFonts w:hint="default" w:cs="Times New Roman"/>
                <w:bCs/>
              </w:rPr>
            </w:pPr>
            <w:r>
              <w:rPr>
                <w:rFonts w:hint="default" w:cs="Times New Roman"/>
                <w:bCs/>
              </w:rPr>
              <w:t>4.完整面：优等品不少于2个条面和1个顶面或2个顶面和1个条面。一等品和合格品不少于1个条面和1个顶面。</w:t>
            </w:r>
          </w:p>
          <w:p w14:paraId="45D3AC24">
            <w:pPr>
              <w:pStyle w:val="53"/>
              <w:spacing w:line="230" w:lineRule="exact"/>
              <w:ind w:left="197" w:right="24" w:hanging="172" w:hangingChars="96"/>
              <w:jc w:val="both"/>
              <w:rPr>
                <w:rFonts w:hint="default" w:cs="Times New Roman"/>
                <w:bCs/>
              </w:rPr>
            </w:pPr>
            <w:r>
              <w:rPr>
                <w:rFonts w:hint="default" w:cs="Times New Roman"/>
                <w:bCs/>
              </w:rPr>
              <w:t>5.裂纹长度</w:t>
            </w:r>
          </w:p>
          <w:p w14:paraId="647FCB06">
            <w:pPr>
              <w:pStyle w:val="53"/>
              <w:spacing w:line="230" w:lineRule="exact"/>
              <w:ind w:left="226" w:leftChars="94" w:right="24" w:firstLine="1"/>
              <w:jc w:val="both"/>
              <w:rPr>
                <w:rFonts w:hint="default" w:cs="Times New Roman"/>
                <w:bCs/>
              </w:rPr>
            </w:pPr>
            <w:r>
              <w:rPr>
                <w:rFonts w:hint="default" w:cs="Times New Roman"/>
                <w:bCs/>
              </w:rPr>
              <w:t>大面上宽度方向及其延伸到条面的长度：优等品不大于30mm。一等品不大于50mm。合格品不大于70mm。</w:t>
            </w:r>
          </w:p>
          <w:p w14:paraId="159C9F3E">
            <w:pPr>
              <w:pStyle w:val="53"/>
              <w:spacing w:line="230" w:lineRule="exact"/>
              <w:ind w:left="226" w:leftChars="94" w:right="24" w:firstLine="1"/>
              <w:jc w:val="both"/>
              <w:rPr>
                <w:rFonts w:hint="default" w:cs="Times New Roman"/>
                <w:bCs/>
              </w:rPr>
            </w:pPr>
            <w:r>
              <w:rPr>
                <w:rFonts w:hint="default" w:cs="Times New Roman"/>
                <w:bCs/>
              </w:rPr>
              <w:t>大面上长度方向及其延伸到顶面的长度或条、顶面水平裂纹的长度：优等品不大于50mm。一等品不大于70mm。合格品不大于100mm。</w:t>
            </w:r>
          </w:p>
          <w:p w14:paraId="3495BCE1">
            <w:pPr>
              <w:pStyle w:val="53"/>
              <w:spacing w:line="230" w:lineRule="exact"/>
              <w:ind w:left="197" w:right="24" w:hanging="172" w:hangingChars="96"/>
              <w:jc w:val="both"/>
              <w:rPr>
                <w:rFonts w:hint="default" w:cs="Times New Roman"/>
                <w:bCs/>
              </w:rPr>
            </w:pPr>
            <w:r>
              <w:rPr>
                <w:rFonts w:hint="default" w:cs="Times New Roman"/>
                <w:bCs/>
              </w:rPr>
              <w:t>6.颜色：优等品和一等品颜色应基本一致，无明显色差，但对本色灰砂砖不作规定</w:t>
            </w:r>
          </w:p>
        </w:tc>
        <w:tc>
          <w:tcPr>
            <w:tcW w:w="1843" w:type="dxa"/>
            <w:vAlign w:val="center"/>
          </w:tcPr>
          <w:p w14:paraId="6F7BD5C8">
            <w:pPr>
              <w:pStyle w:val="53"/>
              <w:ind w:left="0" w:leftChars="0" w:right="24"/>
              <w:jc w:val="left"/>
              <w:rPr>
                <w:rFonts w:hint="default" w:cs="Times New Roman"/>
              </w:rPr>
            </w:pPr>
            <w:r>
              <w:rPr>
                <w:rFonts w:hint="default" w:cs="Times New Roman"/>
                <w:color w:val="000000" w:themeColor="text1"/>
                <w14:textFill>
                  <w14:solidFill>
                    <w14:schemeClr w14:val="tx1"/>
                  </w14:solidFill>
                </w14:textFill>
              </w:rPr>
              <w:t>《蒸压灰砂实心砖和实心砌块》GB/T11945-2019</w:t>
            </w:r>
          </w:p>
        </w:tc>
      </w:tr>
    </w:tbl>
    <w:p w14:paraId="01E55F41">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38D1E87E">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30379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67D1063C">
            <w:pPr>
              <w:pStyle w:val="53"/>
              <w:ind w:left="24" w:right="24"/>
              <w:rPr>
                <w:rFonts w:hint="default" w:cs="Times New Roman"/>
                <w:b/>
              </w:rPr>
            </w:pPr>
            <w:r>
              <w:rPr>
                <w:rFonts w:hint="default" w:cs="Times New Roman"/>
                <w:b/>
              </w:rPr>
              <w:t>序号</w:t>
            </w:r>
          </w:p>
        </w:tc>
        <w:tc>
          <w:tcPr>
            <w:tcW w:w="710" w:type="dxa"/>
            <w:vAlign w:val="center"/>
          </w:tcPr>
          <w:p w14:paraId="58E90B2E">
            <w:pPr>
              <w:pStyle w:val="53"/>
              <w:ind w:left="24" w:right="24"/>
              <w:rPr>
                <w:rFonts w:hint="default" w:cs="Times New Roman"/>
                <w:b/>
              </w:rPr>
            </w:pPr>
            <w:r>
              <w:rPr>
                <w:rFonts w:hint="default" w:cs="Times New Roman"/>
                <w:b/>
              </w:rPr>
              <w:t>类别</w:t>
            </w:r>
          </w:p>
        </w:tc>
        <w:tc>
          <w:tcPr>
            <w:tcW w:w="1432" w:type="dxa"/>
            <w:vAlign w:val="center"/>
          </w:tcPr>
          <w:p w14:paraId="7F5EC650">
            <w:pPr>
              <w:pStyle w:val="53"/>
              <w:ind w:left="24" w:right="24"/>
              <w:rPr>
                <w:rFonts w:hint="default" w:cs="Times New Roman"/>
                <w:b/>
              </w:rPr>
            </w:pPr>
            <w:r>
              <w:rPr>
                <w:rFonts w:hint="default" w:cs="Times New Roman"/>
                <w:b/>
              </w:rPr>
              <w:t>检测试验项目</w:t>
            </w:r>
          </w:p>
        </w:tc>
        <w:tc>
          <w:tcPr>
            <w:tcW w:w="9907" w:type="dxa"/>
            <w:vAlign w:val="center"/>
          </w:tcPr>
          <w:p w14:paraId="71EAECC3">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5C89DEDD">
            <w:pPr>
              <w:pStyle w:val="53"/>
              <w:ind w:left="24" w:right="24"/>
              <w:rPr>
                <w:rFonts w:hint="default" w:cs="Times New Roman"/>
                <w:b/>
              </w:rPr>
            </w:pPr>
            <w:r>
              <w:rPr>
                <w:rFonts w:hint="default" w:cs="Times New Roman"/>
                <w:b/>
              </w:rPr>
              <w:t>依据</w:t>
            </w:r>
          </w:p>
        </w:tc>
      </w:tr>
      <w:tr w14:paraId="4910A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restart"/>
            <w:vAlign w:val="center"/>
          </w:tcPr>
          <w:p w14:paraId="397CC599">
            <w:pPr>
              <w:pStyle w:val="53"/>
              <w:ind w:left="24" w:right="24"/>
              <w:rPr>
                <w:rFonts w:hint="default" w:cs="Times New Roman"/>
              </w:rPr>
            </w:pPr>
            <w:r>
              <w:rPr>
                <w:rFonts w:cs="Times New Roman"/>
              </w:rPr>
              <w:t>4</w:t>
            </w:r>
          </w:p>
        </w:tc>
        <w:tc>
          <w:tcPr>
            <w:tcW w:w="710" w:type="dxa"/>
            <w:vMerge w:val="restart"/>
            <w:vAlign w:val="center"/>
          </w:tcPr>
          <w:p w14:paraId="02B55A39">
            <w:pPr>
              <w:pStyle w:val="53"/>
              <w:ind w:left="24" w:right="24"/>
              <w:rPr>
                <w:rFonts w:hint="default" w:cs="Times New Roman"/>
              </w:rPr>
            </w:pPr>
            <w:r>
              <w:rPr>
                <w:rFonts w:hint="default" w:cs="Times New Roman"/>
              </w:rPr>
              <w:t>砖、砌块</w:t>
            </w:r>
          </w:p>
        </w:tc>
        <w:tc>
          <w:tcPr>
            <w:tcW w:w="1432" w:type="dxa"/>
            <w:vAlign w:val="center"/>
          </w:tcPr>
          <w:p w14:paraId="0252F5CE">
            <w:pPr>
              <w:pStyle w:val="53"/>
              <w:ind w:left="24" w:right="24"/>
              <w:rPr>
                <w:rFonts w:hint="default" w:cs="Times New Roman"/>
              </w:rPr>
            </w:pPr>
            <w:r>
              <w:rPr>
                <w:rFonts w:hint="default" w:cs="Times New Roman"/>
              </w:rPr>
              <w:t>粉煤灰砌块</w:t>
            </w:r>
          </w:p>
        </w:tc>
        <w:tc>
          <w:tcPr>
            <w:tcW w:w="9907" w:type="dxa"/>
            <w:vAlign w:val="center"/>
          </w:tcPr>
          <w:p w14:paraId="43ACA30D">
            <w:pPr>
              <w:pStyle w:val="53"/>
              <w:spacing w:line="240" w:lineRule="exact"/>
              <w:ind w:left="197" w:right="24" w:hanging="172" w:hangingChars="96"/>
              <w:jc w:val="both"/>
              <w:rPr>
                <w:rFonts w:hint="default" w:cs="Times New Roman"/>
                <w:bCs/>
              </w:rPr>
            </w:pPr>
            <w:r>
              <w:rPr>
                <w:rFonts w:hint="default" w:cs="Times New Roman"/>
                <w:bCs/>
              </w:rPr>
              <w:t>1.尺寸偏差：长度、宽度和高度的尺寸偏差应在规定范围内，一等品和合格品有不同的允许偏差值。</w:t>
            </w:r>
          </w:p>
          <w:p w14:paraId="50F7F193">
            <w:pPr>
              <w:pStyle w:val="53"/>
              <w:spacing w:line="240" w:lineRule="exact"/>
              <w:ind w:left="197" w:right="24" w:hanging="172" w:hangingChars="96"/>
              <w:jc w:val="both"/>
              <w:rPr>
                <w:rFonts w:hint="default" w:cs="Times New Roman"/>
                <w:bCs/>
              </w:rPr>
            </w:pPr>
            <w:r>
              <w:rPr>
                <w:rFonts w:hint="default" w:cs="Times New Roman"/>
                <w:bCs/>
              </w:rPr>
              <w:t>2.表面质量：表面应平整，无疏松、裂纹、缺棱掉角等现象。不允许有贯穿面棱的裂缝，任一面上的裂缝长度不得大于裂缝方向砌块尺寸的一定比例。不允许存在石灰团、石膏团、粉煤灰团、空洞和爆裂等缺陷，且对局部突起高度和翘曲度也有具体限制。</w:t>
            </w:r>
          </w:p>
          <w:p w14:paraId="52FB6E04">
            <w:pPr>
              <w:pStyle w:val="53"/>
              <w:spacing w:line="240" w:lineRule="exact"/>
              <w:ind w:left="197" w:right="24" w:hanging="172" w:hangingChars="96"/>
              <w:jc w:val="both"/>
              <w:rPr>
                <w:rFonts w:hint="default" w:cs="Times New Roman"/>
                <w:bCs/>
              </w:rPr>
            </w:pPr>
            <w:r>
              <w:rPr>
                <w:rFonts w:hint="default" w:cs="Times New Roman"/>
                <w:bCs/>
              </w:rPr>
              <w:t>3.其他要求：砌块端面应加灌浆槽，坐浆面宜设抗槽，以确保砌筑时的连接牢固</w:t>
            </w:r>
          </w:p>
        </w:tc>
        <w:tc>
          <w:tcPr>
            <w:tcW w:w="1843" w:type="dxa"/>
            <w:vAlign w:val="center"/>
          </w:tcPr>
          <w:p w14:paraId="12B87296">
            <w:pPr>
              <w:pStyle w:val="53"/>
              <w:ind w:left="24" w:right="24"/>
              <w:jc w:val="left"/>
              <w:rPr>
                <w:rFonts w:hint="default" w:cs="Times New Roman"/>
              </w:rPr>
            </w:pPr>
            <w:r>
              <w:rPr>
                <w:rFonts w:cs="Times New Roman"/>
              </w:rPr>
              <w:t>《蒸压粉煤灰空心砖和空心砌块》（</w:t>
            </w:r>
            <w:r>
              <w:rPr>
                <w:rFonts w:hint="default" w:cs="Times New Roman"/>
              </w:rPr>
              <w:t>GB/T 36535-2018）</w:t>
            </w:r>
          </w:p>
        </w:tc>
      </w:tr>
      <w:tr w14:paraId="609E5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1E6BE235">
            <w:pPr>
              <w:pStyle w:val="53"/>
              <w:ind w:left="24" w:right="24"/>
              <w:rPr>
                <w:rFonts w:hint="default" w:cs="Times New Roman"/>
              </w:rPr>
            </w:pPr>
          </w:p>
        </w:tc>
        <w:tc>
          <w:tcPr>
            <w:tcW w:w="710" w:type="dxa"/>
            <w:vMerge w:val="continue"/>
            <w:vAlign w:val="center"/>
          </w:tcPr>
          <w:p w14:paraId="2BD1BB36">
            <w:pPr>
              <w:pStyle w:val="53"/>
              <w:ind w:left="24" w:right="24"/>
              <w:rPr>
                <w:rFonts w:hint="default" w:cs="Times New Roman"/>
              </w:rPr>
            </w:pPr>
          </w:p>
        </w:tc>
        <w:tc>
          <w:tcPr>
            <w:tcW w:w="1432" w:type="dxa"/>
            <w:vAlign w:val="center"/>
          </w:tcPr>
          <w:p w14:paraId="2807C3AF">
            <w:pPr>
              <w:pStyle w:val="53"/>
              <w:ind w:left="24" w:right="24"/>
              <w:rPr>
                <w:rFonts w:hint="default" w:cs="Times New Roman"/>
              </w:rPr>
            </w:pPr>
            <w:r>
              <w:rPr>
                <w:rFonts w:hint="default" w:cs="Times New Roman"/>
              </w:rPr>
              <w:t>普通混凝土小型空心砌块</w:t>
            </w:r>
          </w:p>
        </w:tc>
        <w:tc>
          <w:tcPr>
            <w:tcW w:w="9907" w:type="dxa"/>
            <w:vAlign w:val="center"/>
          </w:tcPr>
          <w:p w14:paraId="4CEAEBD6">
            <w:pPr>
              <w:pStyle w:val="53"/>
              <w:spacing w:line="240" w:lineRule="exact"/>
              <w:ind w:left="197" w:right="24" w:hanging="172" w:hangingChars="96"/>
              <w:jc w:val="both"/>
              <w:rPr>
                <w:rFonts w:hint="default" w:cs="Times New Roman"/>
                <w:bCs/>
              </w:rPr>
            </w:pPr>
            <w:r>
              <w:rPr>
                <w:rFonts w:cs="Times New Roman"/>
                <w:bCs/>
              </w:rPr>
              <w:t>1</w:t>
            </w:r>
            <w:r>
              <w:rPr>
                <w:rFonts w:hint="default" w:cs="Times New Roman"/>
                <w:bCs/>
              </w:rPr>
              <w:t>.</w:t>
            </w:r>
            <w:r>
              <w:rPr>
                <w:rFonts w:cs="Times New Roman"/>
                <w:bCs/>
              </w:rPr>
              <w:t>弯曲不大于2mm</w:t>
            </w:r>
          </w:p>
          <w:p w14:paraId="6B6653B8">
            <w:pPr>
              <w:pStyle w:val="53"/>
              <w:spacing w:line="240" w:lineRule="exact"/>
              <w:ind w:left="197" w:right="24" w:hanging="172" w:hangingChars="96"/>
              <w:jc w:val="both"/>
              <w:rPr>
                <w:rFonts w:hint="default" w:cs="Times New Roman"/>
                <w:bCs/>
              </w:rPr>
            </w:pPr>
            <w:r>
              <w:rPr>
                <w:rFonts w:cs="Times New Roman"/>
                <w:bCs/>
              </w:rPr>
              <w:t>2</w:t>
            </w:r>
            <w:r>
              <w:rPr>
                <w:rFonts w:hint="default" w:cs="Times New Roman"/>
                <w:bCs/>
              </w:rPr>
              <w:t>.</w:t>
            </w:r>
            <w:r>
              <w:rPr>
                <w:rFonts w:cs="Times New Roman"/>
                <w:bCs/>
              </w:rPr>
              <w:t>掉棱不大于1个，三个方向投影尺寸最大值不大于20mm</w:t>
            </w:r>
          </w:p>
          <w:p w14:paraId="4FA6B806">
            <w:pPr>
              <w:pStyle w:val="53"/>
              <w:spacing w:line="240" w:lineRule="exact"/>
              <w:ind w:left="197" w:right="24" w:hanging="172" w:hangingChars="96"/>
              <w:jc w:val="both"/>
              <w:rPr>
                <w:rFonts w:hint="default" w:cs="Times New Roman"/>
                <w:bCs/>
              </w:rPr>
            </w:pPr>
            <w:r>
              <w:rPr>
                <w:rFonts w:cs="Times New Roman"/>
                <w:bCs/>
              </w:rPr>
              <w:t>3</w:t>
            </w:r>
            <w:r>
              <w:rPr>
                <w:rFonts w:hint="default" w:cs="Times New Roman"/>
                <w:bCs/>
              </w:rPr>
              <w:t>.</w:t>
            </w:r>
            <w:r>
              <w:rPr>
                <w:rFonts w:cs="Times New Roman"/>
                <w:bCs/>
              </w:rPr>
              <w:t>裂纹投影延伸尺寸不大于30mm</w:t>
            </w:r>
          </w:p>
        </w:tc>
        <w:tc>
          <w:tcPr>
            <w:tcW w:w="1843" w:type="dxa"/>
            <w:vAlign w:val="center"/>
          </w:tcPr>
          <w:p w14:paraId="49EE9386">
            <w:pPr>
              <w:pStyle w:val="53"/>
              <w:ind w:left="24" w:right="24"/>
              <w:jc w:val="left"/>
              <w:rPr>
                <w:rFonts w:hint="default" w:cs="Times New Roman"/>
              </w:rPr>
            </w:pPr>
            <w:r>
              <w:rPr>
                <w:rFonts w:hint="default" w:cs="Times New Roman"/>
              </w:rPr>
              <w:t>《普通混凝土小型空心砌块》GB8239-2014</w:t>
            </w:r>
          </w:p>
        </w:tc>
      </w:tr>
      <w:tr w14:paraId="3C089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349FC85C">
            <w:pPr>
              <w:pStyle w:val="53"/>
              <w:ind w:left="24" w:right="24"/>
              <w:rPr>
                <w:rFonts w:hint="default" w:cs="Times New Roman"/>
              </w:rPr>
            </w:pPr>
          </w:p>
        </w:tc>
        <w:tc>
          <w:tcPr>
            <w:tcW w:w="710" w:type="dxa"/>
            <w:vMerge w:val="continue"/>
            <w:vAlign w:val="center"/>
          </w:tcPr>
          <w:p w14:paraId="70D64F87">
            <w:pPr>
              <w:pStyle w:val="53"/>
              <w:ind w:left="24" w:right="24"/>
              <w:rPr>
                <w:rFonts w:hint="default" w:cs="Times New Roman"/>
              </w:rPr>
            </w:pPr>
          </w:p>
        </w:tc>
        <w:tc>
          <w:tcPr>
            <w:tcW w:w="1432" w:type="dxa"/>
            <w:vAlign w:val="center"/>
          </w:tcPr>
          <w:p w14:paraId="68B5F3A3">
            <w:pPr>
              <w:pStyle w:val="53"/>
              <w:ind w:left="24" w:right="24"/>
              <w:rPr>
                <w:rFonts w:hint="default" w:cs="Times New Roman"/>
              </w:rPr>
            </w:pPr>
            <w:r>
              <w:rPr>
                <w:rFonts w:hint="default" w:cs="Times New Roman"/>
              </w:rPr>
              <w:t>轻集料混凝土小型空心砌块</w:t>
            </w:r>
          </w:p>
        </w:tc>
        <w:tc>
          <w:tcPr>
            <w:tcW w:w="9907" w:type="dxa"/>
            <w:vAlign w:val="center"/>
          </w:tcPr>
          <w:p w14:paraId="2750AF53">
            <w:pPr>
              <w:pStyle w:val="53"/>
              <w:spacing w:line="240" w:lineRule="exact"/>
              <w:ind w:left="24" w:right="24"/>
              <w:jc w:val="both"/>
              <w:rPr>
                <w:rFonts w:hint="default" w:cs="Times New Roman"/>
                <w:bCs/>
              </w:rPr>
            </w:pPr>
            <w:r>
              <w:rPr>
                <w:rFonts w:hint="default" w:cs="Times New Roman"/>
                <w:bCs/>
              </w:rPr>
              <w:t>1.尺寸偏差</w:t>
            </w:r>
          </w:p>
          <w:p w14:paraId="5D62C756">
            <w:pPr>
              <w:pStyle w:val="53"/>
              <w:spacing w:line="240" w:lineRule="exact"/>
              <w:ind w:left="226" w:leftChars="94" w:right="24"/>
              <w:jc w:val="both"/>
              <w:rPr>
                <w:rFonts w:hint="default" w:cs="Times New Roman"/>
                <w:bCs/>
              </w:rPr>
            </w:pPr>
            <w:r>
              <w:rPr>
                <w:rFonts w:hint="default" w:cs="Times New Roman"/>
                <w:bCs/>
              </w:rPr>
              <w:t>长度、宽度、高度：尺寸允许偏差应≤±2mm，符合一等品要求。</w:t>
            </w:r>
          </w:p>
          <w:p w14:paraId="31861352">
            <w:pPr>
              <w:pStyle w:val="53"/>
              <w:spacing w:line="240" w:lineRule="exact"/>
              <w:ind w:left="226" w:leftChars="94" w:right="24"/>
              <w:jc w:val="both"/>
              <w:rPr>
                <w:rFonts w:hint="default" w:cs="Times New Roman"/>
                <w:bCs/>
              </w:rPr>
            </w:pPr>
            <w:r>
              <w:rPr>
                <w:rFonts w:hint="default" w:cs="Times New Roman"/>
                <w:bCs/>
              </w:rPr>
              <w:t>最小外壁厚和肋厚：承重砌块最小外壁厚应≥30mm，肋厚应≥25mm；保温砌块最小外壁厚和肋厚应≥20mm；非承重砌块最小外壁厚和肋厚应≥20mm。</w:t>
            </w:r>
          </w:p>
          <w:p w14:paraId="7FA00BE6">
            <w:pPr>
              <w:pStyle w:val="53"/>
              <w:spacing w:line="240" w:lineRule="exact"/>
              <w:ind w:left="24" w:right="24"/>
              <w:jc w:val="both"/>
              <w:rPr>
                <w:rFonts w:hint="default" w:cs="Times New Roman"/>
                <w:bCs/>
              </w:rPr>
            </w:pPr>
            <w:r>
              <w:rPr>
                <w:rFonts w:hint="default" w:cs="Times New Roman"/>
                <w:bCs/>
              </w:rPr>
              <w:t>2.外观缺陷</w:t>
            </w:r>
          </w:p>
          <w:p w14:paraId="39F571F6">
            <w:pPr>
              <w:pStyle w:val="53"/>
              <w:spacing w:line="240" w:lineRule="exact"/>
              <w:ind w:left="226" w:leftChars="94" w:right="24"/>
              <w:jc w:val="both"/>
              <w:rPr>
                <w:rFonts w:hint="default" w:cs="Times New Roman"/>
                <w:bCs/>
              </w:rPr>
            </w:pPr>
            <w:r>
              <w:rPr>
                <w:rFonts w:hint="default" w:cs="Times New Roman"/>
                <w:bCs/>
              </w:rPr>
              <w:t>弯曲：弯曲度应≤2mm。</w:t>
            </w:r>
          </w:p>
          <w:p w14:paraId="1821CA81">
            <w:pPr>
              <w:pStyle w:val="53"/>
              <w:spacing w:line="240" w:lineRule="exact"/>
              <w:ind w:left="226" w:leftChars="94" w:right="24"/>
              <w:jc w:val="both"/>
              <w:rPr>
                <w:rFonts w:hint="default" w:cs="Times New Roman"/>
                <w:bCs/>
              </w:rPr>
            </w:pPr>
            <w:r>
              <w:rPr>
                <w:rFonts w:hint="default" w:cs="Times New Roman"/>
                <w:bCs/>
              </w:rPr>
              <w:t>缺棱掉角</w:t>
            </w:r>
          </w:p>
          <w:p w14:paraId="63626C0F">
            <w:pPr>
              <w:pStyle w:val="53"/>
              <w:spacing w:line="240" w:lineRule="exact"/>
              <w:ind w:left="509" w:leftChars="212" w:right="24"/>
              <w:jc w:val="both"/>
              <w:rPr>
                <w:rFonts w:hint="default" w:cs="Times New Roman"/>
                <w:bCs/>
              </w:rPr>
            </w:pPr>
            <w:r>
              <w:rPr>
                <w:rFonts w:hint="default" w:cs="Times New Roman"/>
                <w:bCs/>
              </w:rPr>
              <w:t>个数：≤2个。</w:t>
            </w:r>
          </w:p>
          <w:p w14:paraId="51D87A4D">
            <w:pPr>
              <w:pStyle w:val="53"/>
              <w:spacing w:line="240" w:lineRule="exact"/>
              <w:ind w:left="509" w:leftChars="212" w:right="24"/>
              <w:jc w:val="both"/>
              <w:rPr>
                <w:rFonts w:hint="default" w:cs="Times New Roman"/>
                <w:bCs/>
              </w:rPr>
            </w:pPr>
            <w:r>
              <w:rPr>
                <w:rFonts w:hint="default" w:cs="Times New Roman"/>
                <w:bCs/>
              </w:rPr>
              <w:t>尺寸：三个方向投影尺寸的最小值应≤20mm。</w:t>
            </w:r>
          </w:p>
          <w:p w14:paraId="78D8C9AA">
            <w:pPr>
              <w:pStyle w:val="53"/>
              <w:spacing w:line="240" w:lineRule="exact"/>
              <w:ind w:left="509" w:leftChars="212" w:right="24"/>
              <w:jc w:val="both"/>
              <w:rPr>
                <w:rFonts w:hint="default" w:cs="Times New Roman"/>
                <w:bCs/>
              </w:rPr>
            </w:pPr>
            <w:r>
              <w:rPr>
                <w:rFonts w:hint="default" w:cs="Times New Roman"/>
                <w:bCs/>
              </w:rPr>
              <w:t>裂纹长度：裂纹延伸的投影尺寸累计应≤20mm。</w:t>
            </w:r>
          </w:p>
          <w:p w14:paraId="2FBD7BF7">
            <w:pPr>
              <w:pStyle w:val="53"/>
              <w:spacing w:line="240" w:lineRule="exact"/>
              <w:ind w:left="24" w:right="24"/>
              <w:jc w:val="both"/>
              <w:rPr>
                <w:rFonts w:hint="default" w:cs="Times New Roman"/>
                <w:bCs/>
              </w:rPr>
            </w:pPr>
            <w:r>
              <w:rPr>
                <w:rFonts w:hint="default" w:cs="Times New Roman"/>
                <w:bCs/>
              </w:rPr>
              <w:t>3.其他</w:t>
            </w:r>
          </w:p>
          <w:p w14:paraId="13497A4A">
            <w:pPr>
              <w:pStyle w:val="53"/>
              <w:spacing w:line="240" w:lineRule="exact"/>
              <w:ind w:left="226" w:leftChars="94" w:right="24"/>
              <w:jc w:val="both"/>
              <w:rPr>
                <w:rFonts w:hint="default" w:cs="Times New Roman"/>
                <w:bCs/>
              </w:rPr>
            </w:pPr>
            <w:r>
              <w:rPr>
                <w:rFonts w:hint="default" w:cs="Times New Roman"/>
                <w:bCs/>
              </w:rPr>
              <w:t>表面平整度：表面应平整，无明显的凹凸不平。</w:t>
            </w:r>
          </w:p>
          <w:p w14:paraId="04E52E45">
            <w:pPr>
              <w:pStyle w:val="53"/>
              <w:spacing w:line="240" w:lineRule="exact"/>
              <w:ind w:left="226" w:leftChars="94" w:right="24"/>
              <w:jc w:val="both"/>
              <w:rPr>
                <w:rFonts w:hint="default" w:cs="Times New Roman"/>
                <w:bCs/>
              </w:rPr>
            </w:pPr>
            <w:r>
              <w:rPr>
                <w:rFonts w:hint="default" w:cs="Times New Roman"/>
                <w:bCs/>
              </w:rPr>
              <w:t>棱角完整性：棱角应完整，无明显的缺损</w:t>
            </w:r>
          </w:p>
        </w:tc>
        <w:tc>
          <w:tcPr>
            <w:tcW w:w="1843" w:type="dxa"/>
            <w:vAlign w:val="center"/>
          </w:tcPr>
          <w:p w14:paraId="672CC82F">
            <w:pPr>
              <w:pStyle w:val="53"/>
              <w:ind w:left="24" w:right="24"/>
              <w:jc w:val="left"/>
              <w:rPr>
                <w:rFonts w:hint="default" w:cs="Times New Roman"/>
              </w:rPr>
            </w:pPr>
            <w:r>
              <w:rPr>
                <w:rFonts w:hint="default" w:cs="Times New Roman"/>
              </w:rPr>
              <w:t>《轻集料混凝土小型空心砌块》GB/T15229-2011</w:t>
            </w:r>
          </w:p>
        </w:tc>
      </w:tr>
      <w:tr w14:paraId="71AC0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30E189DC">
            <w:pPr>
              <w:pStyle w:val="53"/>
              <w:ind w:left="24" w:right="24"/>
              <w:rPr>
                <w:rFonts w:hint="default" w:cs="Times New Roman"/>
              </w:rPr>
            </w:pPr>
          </w:p>
        </w:tc>
        <w:tc>
          <w:tcPr>
            <w:tcW w:w="710" w:type="dxa"/>
            <w:vMerge w:val="continue"/>
            <w:vAlign w:val="center"/>
          </w:tcPr>
          <w:p w14:paraId="57728AFF">
            <w:pPr>
              <w:pStyle w:val="53"/>
              <w:ind w:left="24" w:right="24"/>
              <w:rPr>
                <w:rFonts w:hint="default" w:cs="Times New Roman"/>
              </w:rPr>
            </w:pPr>
          </w:p>
        </w:tc>
        <w:tc>
          <w:tcPr>
            <w:tcW w:w="1432" w:type="dxa"/>
            <w:vAlign w:val="center"/>
          </w:tcPr>
          <w:p w14:paraId="604B3CD0">
            <w:pPr>
              <w:pStyle w:val="53"/>
              <w:ind w:left="24" w:right="24"/>
              <w:rPr>
                <w:rFonts w:hint="default" w:cs="Times New Roman"/>
              </w:rPr>
            </w:pPr>
            <w:r>
              <w:rPr>
                <w:rFonts w:hint="default" w:cs="Times New Roman"/>
              </w:rPr>
              <w:t>蒸压加气混凝土砌块</w:t>
            </w:r>
          </w:p>
        </w:tc>
        <w:tc>
          <w:tcPr>
            <w:tcW w:w="9907" w:type="dxa"/>
            <w:vAlign w:val="center"/>
          </w:tcPr>
          <w:p w14:paraId="4168F225">
            <w:pPr>
              <w:pStyle w:val="53"/>
              <w:spacing w:line="240" w:lineRule="exact"/>
              <w:ind w:left="197" w:right="24" w:hanging="172" w:hangingChars="96"/>
              <w:jc w:val="both"/>
              <w:rPr>
                <w:rFonts w:hint="default" w:cs="Times New Roman"/>
                <w:bCs/>
              </w:rPr>
            </w:pPr>
            <w:r>
              <w:rPr>
                <w:rFonts w:hint="default" w:cs="Times New Roman"/>
                <w:bCs/>
              </w:rPr>
              <w:t>1.尺寸偏差：检查砌块的长、宽、高是否符合标准尺寸，使用钢尺或钢卷尺进行测量，长度、宽度、高度各测两个对应面，共六个尺寸，精确至1mm。优等品允许偏差为±4mm，一等品为±5mm，合格品为±6mm。</w:t>
            </w:r>
          </w:p>
          <w:p w14:paraId="721E5592">
            <w:pPr>
              <w:pStyle w:val="53"/>
              <w:spacing w:line="240" w:lineRule="exact"/>
              <w:ind w:left="197" w:right="24" w:hanging="172" w:hangingChars="96"/>
              <w:jc w:val="both"/>
              <w:rPr>
                <w:rFonts w:hint="default" w:cs="Times New Roman"/>
                <w:bCs/>
              </w:rPr>
            </w:pPr>
            <w:r>
              <w:rPr>
                <w:rFonts w:hint="default" w:cs="Times New Roman"/>
                <w:bCs/>
              </w:rPr>
              <w:t>2.表面平整度：检查砌块的六个面是否平整，有无明显的凹凸不平、翘曲或波纹状表面。可使用直尺或平整度检测仪进行辅助检测，优等品、一等品、合格品对于平面弯曲最大处尺寸的要求分别为不得大于3mm、4mm、5mm。</w:t>
            </w:r>
          </w:p>
          <w:p w14:paraId="10C5C3F8">
            <w:pPr>
              <w:pStyle w:val="53"/>
              <w:spacing w:line="240" w:lineRule="exact"/>
              <w:ind w:left="197" w:right="24" w:hanging="172" w:hangingChars="96"/>
              <w:jc w:val="both"/>
              <w:rPr>
                <w:rFonts w:hint="default" w:cs="Times New Roman"/>
                <w:bCs/>
              </w:rPr>
            </w:pPr>
            <w:r>
              <w:rPr>
                <w:rFonts w:hint="default" w:cs="Times New Roman"/>
                <w:bCs/>
              </w:rPr>
              <w:t>3.缺棱掉角：仔细观察砌块的边缘和角落，检查是否有缺棱掉角现象。测量缺棱掉角的最大、最小尺寸，根据标准要求，优等品、一等品、合格品对于缺棱掉角的要求不同，优等品缺棱的最大、最小尺寸不得同时大于100mm、20mm，掉角的最大、最小尺寸不得同时大于70mm、30mm。</w:t>
            </w:r>
          </w:p>
          <w:p w14:paraId="0DFBB360">
            <w:pPr>
              <w:pStyle w:val="53"/>
              <w:spacing w:line="240" w:lineRule="exact"/>
              <w:ind w:left="197" w:right="24" w:hanging="172" w:hangingChars="96"/>
              <w:jc w:val="both"/>
              <w:rPr>
                <w:rFonts w:hint="default" w:cs="Times New Roman"/>
                <w:bCs/>
              </w:rPr>
            </w:pPr>
            <w:r>
              <w:rPr>
                <w:rFonts w:hint="default" w:cs="Times New Roman"/>
                <w:bCs/>
              </w:rPr>
              <w:t>4.裂纹和孔洞：检查砌块的表面和内部是否有裂纹和孔洞。对于裂纹，要观察其长度和位置，如优等品不允许有贯穿一面两棱超过缺棱掉角规定的裂纹或断裂裂纹，任一面上的裂纹长度不得大于裂纹方向尺寸的1/2等。孔洞方面，要检查其数量和大小，孔洞过多或过大会影响砌块的强度和性能。</w:t>
            </w:r>
          </w:p>
          <w:p w14:paraId="0C1D18C9">
            <w:pPr>
              <w:pStyle w:val="53"/>
              <w:spacing w:line="240" w:lineRule="exact"/>
              <w:ind w:left="197" w:right="24" w:hanging="172" w:hangingChars="96"/>
              <w:jc w:val="both"/>
              <w:rPr>
                <w:rFonts w:hint="default" w:cs="Times New Roman"/>
                <w:bCs/>
              </w:rPr>
            </w:pPr>
            <w:r>
              <w:rPr>
                <w:rFonts w:hint="default" w:cs="Times New Roman"/>
                <w:bCs/>
              </w:rPr>
              <w:t>5.颜色均匀性：确保砌块的颜色基本一致，无明显色差。色差过大可能是由于原材料配比不当或生产工艺不稳定造成的。</w:t>
            </w:r>
          </w:p>
          <w:p w14:paraId="534C7F41">
            <w:pPr>
              <w:pStyle w:val="53"/>
              <w:spacing w:line="240" w:lineRule="exact"/>
              <w:ind w:left="197" w:right="24" w:hanging="172" w:hangingChars="96"/>
              <w:jc w:val="both"/>
              <w:rPr>
                <w:rFonts w:hint="default" w:cs="Times New Roman"/>
                <w:bCs/>
              </w:rPr>
            </w:pPr>
            <w:r>
              <w:rPr>
                <w:rFonts w:hint="default" w:cs="Times New Roman"/>
                <w:bCs/>
              </w:rPr>
              <w:t>6.表面缺陷：检查砌块表面是否有爆裂、粘模、损坏等缺陷爆裂深度、粘模和损坏深度应符合标准要求</w:t>
            </w:r>
            <w:r>
              <w:rPr>
                <w:rFonts w:cs="Times New Roman"/>
                <w:bCs/>
              </w:rPr>
              <w:t>。</w:t>
            </w:r>
          </w:p>
        </w:tc>
        <w:tc>
          <w:tcPr>
            <w:tcW w:w="1843" w:type="dxa"/>
            <w:vAlign w:val="center"/>
          </w:tcPr>
          <w:p w14:paraId="38BACF35">
            <w:pPr>
              <w:pStyle w:val="53"/>
              <w:ind w:left="24" w:right="24"/>
              <w:jc w:val="left"/>
              <w:rPr>
                <w:rFonts w:hint="default" w:cs="Times New Roman"/>
              </w:rPr>
            </w:pPr>
            <w:r>
              <w:rPr>
                <w:rFonts w:hint="default" w:cs="Times New Roman"/>
              </w:rPr>
              <w:t>《蒸压加气混凝土砌块》GB11968-2020</w:t>
            </w:r>
          </w:p>
        </w:tc>
      </w:tr>
    </w:tbl>
    <w:p w14:paraId="4B23B79D">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2FDB18E4">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35C7B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0356A90A">
            <w:pPr>
              <w:pStyle w:val="53"/>
              <w:ind w:left="24" w:right="24"/>
              <w:rPr>
                <w:rFonts w:hint="default" w:cs="Times New Roman"/>
                <w:b/>
              </w:rPr>
            </w:pPr>
            <w:r>
              <w:rPr>
                <w:rFonts w:hint="default" w:cs="Times New Roman"/>
                <w:b/>
              </w:rPr>
              <w:t>序号</w:t>
            </w:r>
          </w:p>
        </w:tc>
        <w:tc>
          <w:tcPr>
            <w:tcW w:w="710" w:type="dxa"/>
            <w:vAlign w:val="center"/>
          </w:tcPr>
          <w:p w14:paraId="2E9F9FAD">
            <w:pPr>
              <w:pStyle w:val="53"/>
              <w:ind w:left="24" w:right="24"/>
              <w:rPr>
                <w:rFonts w:hint="default" w:cs="Times New Roman"/>
                <w:b/>
              </w:rPr>
            </w:pPr>
            <w:r>
              <w:rPr>
                <w:rFonts w:hint="default" w:cs="Times New Roman"/>
                <w:b/>
              </w:rPr>
              <w:t>类别</w:t>
            </w:r>
          </w:p>
        </w:tc>
        <w:tc>
          <w:tcPr>
            <w:tcW w:w="1432" w:type="dxa"/>
            <w:vAlign w:val="center"/>
          </w:tcPr>
          <w:p w14:paraId="3CBD8EC8">
            <w:pPr>
              <w:pStyle w:val="53"/>
              <w:ind w:left="24" w:right="24"/>
              <w:rPr>
                <w:rFonts w:hint="default" w:cs="Times New Roman"/>
                <w:b/>
              </w:rPr>
            </w:pPr>
            <w:r>
              <w:rPr>
                <w:rFonts w:hint="default" w:cs="Times New Roman"/>
                <w:b/>
              </w:rPr>
              <w:t>检测试验项目</w:t>
            </w:r>
          </w:p>
        </w:tc>
        <w:tc>
          <w:tcPr>
            <w:tcW w:w="9907" w:type="dxa"/>
            <w:vAlign w:val="center"/>
          </w:tcPr>
          <w:p w14:paraId="4F1B6DD1">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6A50B8A0">
            <w:pPr>
              <w:pStyle w:val="53"/>
              <w:ind w:left="24" w:right="24"/>
              <w:rPr>
                <w:rFonts w:hint="default" w:cs="Times New Roman"/>
                <w:b/>
              </w:rPr>
            </w:pPr>
            <w:r>
              <w:rPr>
                <w:rFonts w:hint="default" w:cs="Times New Roman"/>
                <w:b/>
              </w:rPr>
              <w:t>依据</w:t>
            </w:r>
          </w:p>
        </w:tc>
      </w:tr>
      <w:tr w14:paraId="6A3B1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restart"/>
            <w:vAlign w:val="center"/>
          </w:tcPr>
          <w:p w14:paraId="02AC4830">
            <w:pPr>
              <w:pStyle w:val="53"/>
              <w:ind w:left="24" w:right="24"/>
              <w:rPr>
                <w:rFonts w:hint="default" w:cs="Times New Roman"/>
              </w:rPr>
            </w:pPr>
            <w:r>
              <w:rPr>
                <w:rFonts w:hint="default" w:cs="Times New Roman"/>
              </w:rPr>
              <w:t>5</w:t>
            </w:r>
          </w:p>
        </w:tc>
        <w:tc>
          <w:tcPr>
            <w:tcW w:w="710" w:type="dxa"/>
            <w:vMerge w:val="restart"/>
            <w:vAlign w:val="center"/>
          </w:tcPr>
          <w:p w14:paraId="6535DB22">
            <w:pPr>
              <w:pStyle w:val="53"/>
              <w:ind w:left="24" w:right="24"/>
              <w:rPr>
                <w:rFonts w:hint="default" w:cs="Times New Roman"/>
              </w:rPr>
            </w:pPr>
            <w:r>
              <w:rPr>
                <w:rFonts w:hint="default" w:cs="Times New Roman"/>
              </w:rPr>
              <w:t>防水材料</w:t>
            </w:r>
          </w:p>
        </w:tc>
        <w:tc>
          <w:tcPr>
            <w:tcW w:w="1432" w:type="dxa"/>
            <w:vAlign w:val="center"/>
          </w:tcPr>
          <w:p w14:paraId="5E2489A8">
            <w:pPr>
              <w:pStyle w:val="53"/>
              <w:ind w:left="24" w:right="24"/>
              <w:rPr>
                <w:rFonts w:hint="default" w:cs="Times New Roman"/>
              </w:rPr>
            </w:pPr>
            <w:r>
              <w:rPr>
                <w:rFonts w:hint="default" w:cs="Times New Roman"/>
                <w:color w:val="000000"/>
              </w:rPr>
              <w:t>铝箔面石油沥青防水卷材</w:t>
            </w:r>
          </w:p>
        </w:tc>
        <w:tc>
          <w:tcPr>
            <w:tcW w:w="9907" w:type="dxa"/>
            <w:vAlign w:val="center"/>
          </w:tcPr>
          <w:p w14:paraId="3AC1D7DC">
            <w:pPr>
              <w:pStyle w:val="53"/>
              <w:ind w:left="197" w:right="24" w:hanging="172" w:hangingChars="96"/>
              <w:jc w:val="both"/>
              <w:rPr>
                <w:rFonts w:hint="default" w:cs="Times New Roman"/>
                <w:bCs/>
              </w:rPr>
            </w:pPr>
            <w:r>
              <w:rPr>
                <w:rFonts w:hint="default" w:cs="Times New Roman"/>
                <w:bCs/>
              </w:rPr>
              <w:t>1.表面平整度：卷材表面应平整，无明显凹凸、</w:t>
            </w:r>
            <w:r>
              <w:rPr>
                <w:rFonts w:cs="Times New Roman"/>
                <w:bCs/>
                <w:color w:val="000000" w:themeColor="text1"/>
                <w14:textFill>
                  <w14:solidFill>
                    <w14:schemeClr w14:val="tx1"/>
                  </w14:solidFill>
                </w14:textFill>
              </w:rPr>
              <w:t>褶皱</w:t>
            </w:r>
            <w:r>
              <w:rPr>
                <w:rFonts w:hint="default" w:cs="Times New Roman"/>
                <w:bCs/>
              </w:rPr>
              <w:t>、裂纹等缺陷。</w:t>
            </w:r>
          </w:p>
          <w:p w14:paraId="3982E6FE">
            <w:pPr>
              <w:pStyle w:val="53"/>
              <w:ind w:left="197" w:right="24" w:hanging="172" w:hangingChars="96"/>
              <w:jc w:val="both"/>
              <w:rPr>
                <w:rFonts w:hint="default" w:cs="Times New Roman"/>
                <w:bCs/>
              </w:rPr>
            </w:pPr>
            <w:r>
              <w:rPr>
                <w:rFonts w:hint="default" w:cs="Times New Roman"/>
                <w:bCs/>
              </w:rPr>
              <w:t>2.铝箔层质量：铝箔层应均匀覆盖在沥青基材上，无破损、气泡或剥离现象。</w:t>
            </w:r>
          </w:p>
          <w:p w14:paraId="6DE47078">
            <w:pPr>
              <w:pStyle w:val="53"/>
              <w:ind w:left="197" w:right="24" w:hanging="172" w:hangingChars="96"/>
              <w:jc w:val="both"/>
              <w:rPr>
                <w:rFonts w:hint="default" w:cs="Times New Roman"/>
                <w:bCs/>
              </w:rPr>
            </w:pPr>
            <w:r>
              <w:rPr>
                <w:rFonts w:hint="default" w:cs="Times New Roman"/>
                <w:bCs/>
              </w:rPr>
              <w:t>3.边缘整齐度：卷材的边缘应整齐，无毛边或撕裂现象。</w:t>
            </w:r>
          </w:p>
          <w:p w14:paraId="6FBB8F65">
            <w:pPr>
              <w:pStyle w:val="53"/>
              <w:ind w:left="197" w:right="24" w:hanging="172" w:hangingChars="96"/>
              <w:jc w:val="both"/>
              <w:rPr>
                <w:rFonts w:hint="default" w:cs="Times New Roman"/>
                <w:bCs/>
              </w:rPr>
            </w:pPr>
            <w:r>
              <w:rPr>
                <w:rFonts w:hint="default" w:cs="Times New Roman"/>
                <w:bCs/>
              </w:rPr>
              <w:t>4.颜色和光泽：铝箔面应色泽均匀，无明显色差，光泽度应符合标准要求。</w:t>
            </w:r>
          </w:p>
          <w:p w14:paraId="097913CD">
            <w:pPr>
              <w:pStyle w:val="53"/>
              <w:ind w:left="197" w:right="24" w:hanging="172" w:hangingChars="96"/>
              <w:jc w:val="both"/>
              <w:rPr>
                <w:rFonts w:hint="default" w:cs="Times New Roman"/>
                <w:bCs/>
              </w:rPr>
            </w:pPr>
            <w:r>
              <w:rPr>
                <w:rFonts w:hint="default" w:cs="Times New Roman"/>
                <w:bCs/>
              </w:rPr>
              <w:t>5.标识清晰度：产品标识应清晰，包括产品名称、规格、生产日期、批号等信息，确保易于识别和追溯</w:t>
            </w:r>
          </w:p>
        </w:tc>
        <w:tc>
          <w:tcPr>
            <w:tcW w:w="1843" w:type="dxa"/>
            <w:vAlign w:val="center"/>
          </w:tcPr>
          <w:p w14:paraId="04F94790">
            <w:pPr>
              <w:pStyle w:val="53"/>
              <w:ind w:left="24" w:right="24"/>
              <w:jc w:val="left"/>
              <w:rPr>
                <w:rFonts w:hint="default" w:cs="Times New Roman"/>
              </w:rPr>
            </w:pPr>
            <w:r>
              <w:rPr>
                <w:rFonts w:hint="default" w:cs="Times New Roman"/>
              </w:rPr>
              <w:t>《铝箔面石油沥青防水卷材》JC/T504-2007</w:t>
            </w:r>
          </w:p>
        </w:tc>
      </w:tr>
      <w:tr w14:paraId="436F4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78523548">
            <w:pPr>
              <w:pStyle w:val="53"/>
              <w:ind w:left="24" w:right="24"/>
              <w:rPr>
                <w:rFonts w:hint="default" w:cs="Times New Roman"/>
              </w:rPr>
            </w:pPr>
          </w:p>
        </w:tc>
        <w:tc>
          <w:tcPr>
            <w:tcW w:w="710" w:type="dxa"/>
            <w:vMerge w:val="continue"/>
            <w:vAlign w:val="center"/>
          </w:tcPr>
          <w:p w14:paraId="04D31388">
            <w:pPr>
              <w:pStyle w:val="53"/>
              <w:ind w:left="24" w:right="24"/>
              <w:rPr>
                <w:rFonts w:hint="default" w:cs="Times New Roman"/>
              </w:rPr>
            </w:pPr>
          </w:p>
        </w:tc>
        <w:tc>
          <w:tcPr>
            <w:tcW w:w="1432" w:type="dxa"/>
            <w:vAlign w:val="center"/>
          </w:tcPr>
          <w:p w14:paraId="30A0EC00">
            <w:pPr>
              <w:pStyle w:val="53"/>
              <w:ind w:left="24" w:right="24"/>
              <w:rPr>
                <w:rFonts w:hint="default" w:cs="Times New Roman"/>
              </w:rPr>
            </w:pPr>
            <w:r>
              <w:rPr>
                <w:rFonts w:hint="default" w:cs="Times New Roman"/>
              </w:rPr>
              <w:t>改性沥青聚乙烯胎防水卷材</w:t>
            </w:r>
          </w:p>
        </w:tc>
        <w:tc>
          <w:tcPr>
            <w:tcW w:w="9907" w:type="dxa"/>
            <w:vAlign w:val="center"/>
          </w:tcPr>
          <w:p w14:paraId="288A7A31">
            <w:pPr>
              <w:pStyle w:val="53"/>
              <w:ind w:left="197" w:right="24" w:hanging="172" w:hangingChars="96"/>
              <w:jc w:val="both"/>
              <w:rPr>
                <w:rFonts w:hint="default" w:cs="Times New Roman"/>
                <w:bCs/>
              </w:rPr>
            </w:pPr>
            <w:r>
              <w:rPr>
                <w:rFonts w:hint="default" w:cs="Times New Roman"/>
                <w:bCs/>
              </w:rPr>
              <w:t>1.孔洞、缺边、裂口：不允许存在。</w:t>
            </w:r>
          </w:p>
          <w:p w14:paraId="637E7A7F">
            <w:pPr>
              <w:pStyle w:val="53"/>
              <w:ind w:left="197" w:right="24" w:hanging="172" w:hangingChars="96"/>
              <w:jc w:val="both"/>
              <w:rPr>
                <w:rFonts w:hint="default" w:cs="Times New Roman"/>
                <w:bCs/>
              </w:rPr>
            </w:pPr>
            <w:r>
              <w:rPr>
                <w:rFonts w:hint="default" w:cs="Times New Roman"/>
                <w:bCs/>
              </w:rPr>
              <w:t>2.边缘不整齐：不超过10mm。</w:t>
            </w:r>
          </w:p>
          <w:p w14:paraId="062E4C08">
            <w:pPr>
              <w:pStyle w:val="53"/>
              <w:ind w:left="197" w:right="24" w:hanging="172" w:hangingChars="96"/>
              <w:jc w:val="both"/>
              <w:rPr>
                <w:rFonts w:hint="default" w:cs="Times New Roman"/>
                <w:bCs/>
              </w:rPr>
            </w:pPr>
            <w:r>
              <w:rPr>
                <w:rFonts w:hint="default" w:cs="Times New Roman"/>
                <w:bCs/>
              </w:rPr>
              <w:t>3.胎体露白、未浸透：不允许。</w:t>
            </w:r>
          </w:p>
          <w:p w14:paraId="392785FB">
            <w:pPr>
              <w:pStyle w:val="53"/>
              <w:ind w:left="197" w:right="24" w:hanging="172" w:hangingChars="96"/>
              <w:jc w:val="both"/>
              <w:rPr>
                <w:rFonts w:hint="default" w:cs="Times New Roman"/>
                <w:bCs/>
              </w:rPr>
            </w:pPr>
            <w:r>
              <w:rPr>
                <w:rFonts w:hint="default" w:cs="Times New Roman"/>
                <w:bCs/>
              </w:rPr>
              <w:t>4.撒布材料粒度、颜色：应均匀。</w:t>
            </w:r>
          </w:p>
          <w:p w14:paraId="3C4BB511">
            <w:pPr>
              <w:pStyle w:val="53"/>
              <w:ind w:left="197" w:right="24" w:hanging="172" w:hangingChars="96"/>
              <w:jc w:val="both"/>
              <w:rPr>
                <w:rFonts w:hint="default" w:cs="Times New Roman"/>
                <w:bCs/>
              </w:rPr>
            </w:pPr>
            <w:r>
              <w:rPr>
                <w:rFonts w:hint="default" w:cs="Times New Roman"/>
                <w:bCs/>
              </w:rPr>
              <w:t>5.每卷卷材的接头：不超过1处，较短的一段不应小于1000mm，接头处应加长150mm。</w:t>
            </w:r>
          </w:p>
          <w:p w14:paraId="3F6E2092">
            <w:pPr>
              <w:pStyle w:val="53"/>
              <w:ind w:left="197" w:right="24" w:hanging="172" w:hangingChars="96"/>
              <w:jc w:val="both"/>
              <w:rPr>
                <w:rFonts w:hint="default" w:cs="Times New Roman"/>
                <w:bCs/>
              </w:rPr>
            </w:pPr>
            <w:r>
              <w:rPr>
                <w:rFonts w:hint="default" w:cs="Times New Roman"/>
                <w:bCs/>
              </w:rPr>
              <w:t>6.表面：应平整，无气泡、杂质、弯曲折痕等缺陷。</w:t>
            </w:r>
          </w:p>
          <w:p w14:paraId="7EE4613E">
            <w:pPr>
              <w:pStyle w:val="53"/>
              <w:ind w:left="197" w:right="24" w:hanging="172" w:hangingChars="96"/>
              <w:jc w:val="both"/>
              <w:rPr>
                <w:rFonts w:hint="default" w:cs="Times New Roman"/>
                <w:bCs/>
              </w:rPr>
            </w:pPr>
            <w:r>
              <w:rPr>
                <w:rFonts w:hint="default" w:cs="Times New Roman"/>
                <w:bCs/>
              </w:rPr>
              <w:t>7.防粘材料：对于自粘型卷材，防粘材料应均匀覆盖，无漏覆现象。</w:t>
            </w:r>
          </w:p>
          <w:p w14:paraId="1A73906C">
            <w:pPr>
              <w:pStyle w:val="53"/>
              <w:ind w:left="197" w:right="24" w:hanging="172" w:hangingChars="96"/>
              <w:jc w:val="both"/>
              <w:rPr>
                <w:rFonts w:hint="default" w:cs="Times New Roman"/>
                <w:bCs/>
              </w:rPr>
            </w:pPr>
            <w:r>
              <w:rPr>
                <w:rFonts w:hint="default" w:cs="Times New Roman"/>
                <w:bCs/>
              </w:rPr>
              <w:t>8.卷紧、卷齐：端面里进外出不得超过20mm</w:t>
            </w:r>
          </w:p>
        </w:tc>
        <w:tc>
          <w:tcPr>
            <w:tcW w:w="1843" w:type="dxa"/>
            <w:vAlign w:val="center"/>
          </w:tcPr>
          <w:p w14:paraId="5E782D50">
            <w:pPr>
              <w:pStyle w:val="53"/>
              <w:ind w:left="24" w:right="24"/>
              <w:jc w:val="left"/>
              <w:rPr>
                <w:rFonts w:hint="default" w:cs="Times New Roman"/>
              </w:rPr>
            </w:pPr>
            <w:r>
              <w:rPr>
                <w:rFonts w:hint="default" w:cs="Times New Roman"/>
              </w:rPr>
              <w:t>《改性沥青聚乙烯胎防水卷材》GB18967-2009</w:t>
            </w:r>
          </w:p>
        </w:tc>
      </w:tr>
      <w:tr w14:paraId="28E2E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1FA0F3A6">
            <w:pPr>
              <w:pStyle w:val="53"/>
              <w:ind w:left="24" w:right="24"/>
              <w:rPr>
                <w:rFonts w:hint="default" w:cs="Times New Roman"/>
              </w:rPr>
            </w:pPr>
          </w:p>
        </w:tc>
        <w:tc>
          <w:tcPr>
            <w:tcW w:w="710" w:type="dxa"/>
            <w:vMerge w:val="continue"/>
            <w:vAlign w:val="center"/>
          </w:tcPr>
          <w:p w14:paraId="7CAFDA8D">
            <w:pPr>
              <w:pStyle w:val="53"/>
              <w:ind w:left="24" w:right="24"/>
              <w:rPr>
                <w:rFonts w:hint="default" w:cs="Times New Roman"/>
              </w:rPr>
            </w:pPr>
          </w:p>
        </w:tc>
        <w:tc>
          <w:tcPr>
            <w:tcW w:w="1432" w:type="dxa"/>
            <w:vAlign w:val="center"/>
          </w:tcPr>
          <w:p w14:paraId="01605CB8">
            <w:pPr>
              <w:pStyle w:val="53"/>
              <w:ind w:left="24" w:right="24"/>
              <w:rPr>
                <w:rFonts w:hint="default" w:cs="Times New Roman"/>
              </w:rPr>
            </w:pPr>
            <w:r>
              <w:rPr>
                <w:rFonts w:hint="default" w:cs="Times New Roman"/>
              </w:rPr>
              <w:t>弹性体改性沥青防水卷材</w:t>
            </w:r>
          </w:p>
        </w:tc>
        <w:tc>
          <w:tcPr>
            <w:tcW w:w="9907" w:type="dxa"/>
            <w:vAlign w:val="center"/>
          </w:tcPr>
          <w:p w14:paraId="68D1BE4E">
            <w:pPr>
              <w:pStyle w:val="53"/>
              <w:ind w:left="197" w:right="24" w:hanging="172" w:hangingChars="96"/>
              <w:jc w:val="both"/>
              <w:rPr>
                <w:rFonts w:hint="default" w:cs="Times New Roman"/>
                <w:bCs/>
              </w:rPr>
            </w:pPr>
            <w:r>
              <w:rPr>
                <w:rFonts w:hint="default" w:cs="Times New Roman"/>
                <w:bCs/>
              </w:rPr>
              <w:t>1.孔洞、缺边、裂口：不允许存在。</w:t>
            </w:r>
          </w:p>
          <w:p w14:paraId="517EB0C5">
            <w:pPr>
              <w:pStyle w:val="53"/>
              <w:ind w:left="197" w:right="24" w:hanging="172" w:hangingChars="96"/>
              <w:jc w:val="both"/>
              <w:rPr>
                <w:rFonts w:hint="default" w:cs="Times New Roman"/>
                <w:bCs/>
              </w:rPr>
            </w:pPr>
            <w:r>
              <w:rPr>
                <w:rFonts w:hint="default" w:cs="Times New Roman"/>
                <w:bCs/>
              </w:rPr>
              <w:t>2.边缘不整齐：不超过10mm。</w:t>
            </w:r>
          </w:p>
          <w:p w14:paraId="0450533B">
            <w:pPr>
              <w:pStyle w:val="53"/>
              <w:ind w:left="197" w:right="24" w:hanging="172" w:hangingChars="96"/>
              <w:jc w:val="both"/>
              <w:rPr>
                <w:rFonts w:hint="default" w:cs="Times New Roman"/>
                <w:bCs/>
              </w:rPr>
            </w:pPr>
            <w:r>
              <w:rPr>
                <w:rFonts w:hint="default" w:cs="Times New Roman"/>
                <w:bCs/>
              </w:rPr>
              <w:t>3.胎体露白、未浸透：不允许存在。</w:t>
            </w:r>
          </w:p>
          <w:p w14:paraId="1895B3DC">
            <w:pPr>
              <w:pStyle w:val="53"/>
              <w:ind w:left="197" w:right="24" w:hanging="172" w:hangingChars="96"/>
              <w:jc w:val="both"/>
              <w:rPr>
                <w:rFonts w:hint="default" w:cs="Times New Roman"/>
                <w:bCs/>
              </w:rPr>
            </w:pPr>
            <w:r>
              <w:rPr>
                <w:rFonts w:hint="default" w:cs="Times New Roman"/>
                <w:bCs/>
              </w:rPr>
              <w:t>4.撒布材料：粒度、颜色应均匀。</w:t>
            </w:r>
          </w:p>
          <w:p w14:paraId="4221C5F4">
            <w:pPr>
              <w:pStyle w:val="53"/>
              <w:ind w:left="197" w:right="24" w:hanging="172" w:hangingChars="96"/>
              <w:jc w:val="both"/>
              <w:rPr>
                <w:rFonts w:hint="default" w:cs="Times New Roman"/>
                <w:bCs/>
              </w:rPr>
            </w:pPr>
            <w:r>
              <w:rPr>
                <w:rFonts w:hint="default" w:cs="Times New Roman"/>
                <w:bCs/>
              </w:rPr>
              <w:t>5.接头：每卷卷材的接头不超过1处，较短的一段不应小于1000mm，接头处应加长150mm</w:t>
            </w:r>
          </w:p>
        </w:tc>
        <w:tc>
          <w:tcPr>
            <w:tcW w:w="1843" w:type="dxa"/>
            <w:vAlign w:val="center"/>
          </w:tcPr>
          <w:p w14:paraId="24B402F9">
            <w:pPr>
              <w:pStyle w:val="53"/>
              <w:ind w:left="24" w:right="24"/>
              <w:jc w:val="left"/>
              <w:rPr>
                <w:rFonts w:hint="default" w:cs="Times New Roman"/>
              </w:rPr>
            </w:pPr>
            <w:r>
              <w:rPr>
                <w:rFonts w:hint="default" w:cs="Times New Roman"/>
              </w:rPr>
              <w:t>《弹性体改性沥青防水卷材》GB18242-2008</w:t>
            </w:r>
          </w:p>
        </w:tc>
      </w:tr>
      <w:tr w14:paraId="342C8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23152C84">
            <w:pPr>
              <w:pStyle w:val="53"/>
              <w:ind w:left="24" w:right="24"/>
              <w:rPr>
                <w:rFonts w:hint="default" w:cs="Times New Roman"/>
              </w:rPr>
            </w:pPr>
          </w:p>
        </w:tc>
        <w:tc>
          <w:tcPr>
            <w:tcW w:w="710" w:type="dxa"/>
            <w:vMerge w:val="continue"/>
            <w:vAlign w:val="center"/>
          </w:tcPr>
          <w:p w14:paraId="7E599147">
            <w:pPr>
              <w:pStyle w:val="53"/>
              <w:ind w:left="24" w:right="24"/>
              <w:rPr>
                <w:rFonts w:hint="default" w:cs="Times New Roman"/>
              </w:rPr>
            </w:pPr>
          </w:p>
        </w:tc>
        <w:tc>
          <w:tcPr>
            <w:tcW w:w="1432" w:type="dxa"/>
            <w:vAlign w:val="center"/>
          </w:tcPr>
          <w:p w14:paraId="4D273C04">
            <w:pPr>
              <w:pStyle w:val="53"/>
              <w:ind w:left="24" w:right="24"/>
              <w:rPr>
                <w:rFonts w:hint="default" w:cs="Times New Roman"/>
              </w:rPr>
            </w:pPr>
            <w:r>
              <w:rPr>
                <w:rFonts w:hint="default" w:cs="Times New Roman"/>
              </w:rPr>
              <w:t>塑性体改性沥青防水卷材</w:t>
            </w:r>
          </w:p>
        </w:tc>
        <w:tc>
          <w:tcPr>
            <w:tcW w:w="9907" w:type="dxa"/>
            <w:vAlign w:val="center"/>
          </w:tcPr>
          <w:p w14:paraId="75363C98">
            <w:pPr>
              <w:pStyle w:val="53"/>
              <w:ind w:left="24" w:right="24"/>
              <w:jc w:val="both"/>
              <w:rPr>
                <w:rFonts w:hint="default" w:cs="Times New Roman"/>
                <w:bCs/>
              </w:rPr>
            </w:pPr>
            <w:r>
              <w:rPr>
                <w:rFonts w:hint="default" w:cs="Times New Roman"/>
                <w:bCs/>
              </w:rPr>
              <w:t>1.整体外观</w:t>
            </w:r>
          </w:p>
          <w:p w14:paraId="3CBF7693">
            <w:pPr>
              <w:pStyle w:val="53"/>
              <w:ind w:left="226" w:leftChars="94" w:right="24"/>
              <w:jc w:val="both"/>
              <w:rPr>
                <w:rFonts w:hint="default" w:cs="Times New Roman"/>
                <w:bCs/>
              </w:rPr>
            </w:pPr>
            <w:r>
              <w:rPr>
                <w:rFonts w:hint="default" w:cs="Times New Roman"/>
                <w:bCs/>
              </w:rPr>
              <w:t>成卷卷材应卷紧卷齐，端面里进外出不得超过10mm。</w:t>
            </w:r>
          </w:p>
          <w:p w14:paraId="1834B9D9">
            <w:pPr>
              <w:pStyle w:val="53"/>
              <w:ind w:left="226" w:leftChars="94" w:right="24"/>
              <w:jc w:val="both"/>
              <w:rPr>
                <w:rFonts w:hint="default" w:cs="Times New Roman"/>
                <w:bCs/>
              </w:rPr>
            </w:pPr>
            <w:r>
              <w:rPr>
                <w:rFonts w:hint="default" w:cs="Times New Roman"/>
                <w:bCs/>
              </w:rPr>
              <w:t>卷材表面应平整，不允许有孔洞、缺边、裂口、疙瘩等现象。</w:t>
            </w:r>
          </w:p>
          <w:p w14:paraId="39CA8882">
            <w:pPr>
              <w:pStyle w:val="53"/>
              <w:ind w:left="24" w:right="24"/>
              <w:jc w:val="both"/>
              <w:rPr>
                <w:rFonts w:hint="default" w:cs="Times New Roman"/>
                <w:bCs/>
              </w:rPr>
            </w:pPr>
            <w:r>
              <w:rPr>
                <w:rFonts w:hint="default" w:cs="Times New Roman"/>
                <w:bCs/>
              </w:rPr>
              <w:t>2.胎基情况</w:t>
            </w:r>
          </w:p>
          <w:p w14:paraId="29E3B26D">
            <w:pPr>
              <w:pStyle w:val="53"/>
              <w:ind w:left="226" w:leftChars="94" w:right="24"/>
              <w:jc w:val="both"/>
              <w:rPr>
                <w:rFonts w:hint="default" w:cs="Times New Roman"/>
                <w:bCs/>
              </w:rPr>
            </w:pPr>
            <w:r>
              <w:rPr>
                <w:rFonts w:hint="default" w:cs="Times New Roman"/>
                <w:bCs/>
              </w:rPr>
              <w:t>胎基应完全浸透沥青，不应有未被浸渍的白色或灰色条纹及斑点。</w:t>
            </w:r>
          </w:p>
          <w:p w14:paraId="1F40D937">
            <w:pPr>
              <w:pStyle w:val="53"/>
              <w:ind w:left="24" w:right="24"/>
              <w:jc w:val="both"/>
              <w:rPr>
                <w:rFonts w:hint="default" w:cs="Times New Roman"/>
                <w:bCs/>
              </w:rPr>
            </w:pPr>
            <w:r>
              <w:rPr>
                <w:rFonts w:hint="default" w:cs="Times New Roman"/>
                <w:bCs/>
              </w:rPr>
              <w:t>3.表面材料</w:t>
            </w:r>
          </w:p>
          <w:p w14:paraId="15D9CFC0">
            <w:pPr>
              <w:pStyle w:val="53"/>
              <w:ind w:left="226" w:leftChars="94" w:right="24"/>
              <w:jc w:val="both"/>
              <w:rPr>
                <w:rFonts w:hint="default" w:cs="Times New Roman"/>
                <w:bCs/>
              </w:rPr>
            </w:pPr>
            <w:r>
              <w:rPr>
                <w:rFonts w:hint="default" w:cs="Times New Roman"/>
                <w:bCs/>
              </w:rPr>
              <w:t>矿物粒料粒度应均匀一致，并紧密地</w:t>
            </w:r>
            <w:r>
              <w:rPr>
                <w:rFonts w:cs="Times New Roman"/>
                <w:bCs/>
              </w:rPr>
              <w:t>黏附</w:t>
            </w:r>
            <w:r>
              <w:rPr>
                <w:rFonts w:hint="default" w:cs="Times New Roman"/>
                <w:bCs/>
              </w:rPr>
              <w:t>于卷材表面。</w:t>
            </w:r>
          </w:p>
          <w:p w14:paraId="6003B823">
            <w:pPr>
              <w:pStyle w:val="53"/>
              <w:ind w:left="24" w:right="24"/>
              <w:jc w:val="both"/>
              <w:rPr>
                <w:rFonts w:hint="default" w:cs="Times New Roman"/>
                <w:bCs/>
              </w:rPr>
            </w:pPr>
            <w:r>
              <w:rPr>
                <w:rFonts w:hint="default" w:cs="Times New Roman"/>
                <w:bCs/>
              </w:rPr>
              <w:t>4.裂纹与粘结</w:t>
            </w:r>
          </w:p>
          <w:p w14:paraId="09BC0A2F">
            <w:pPr>
              <w:pStyle w:val="53"/>
              <w:ind w:left="226" w:leftChars="94" w:right="24"/>
              <w:jc w:val="both"/>
              <w:rPr>
                <w:rFonts w:hint="default" w:cs="Times New Roman"/>
                <w:bCs/>
              </w:rPr>
            </w:pPr>
            <w:r>
              <w:rPr>
                <w:rFonts w:hint="default" w:cs="Times New Roman"/>
                <w:bCs/>
              </w:rPr>
              <w:t>在4~60℃任一产品温度下展开，距卷芯1000mm长度外不应有10mm以上的裂纹或粘结。</w:t>
            </w:r>
          </w:p>
          <w:p w14:paraId="0DDF5D08">
            <w:pPr>
              <w:pStyle w:val="53"/>
              <w:ind w:left="226" w:leftChars="94" w:right="24"/>
              <w:jc w:val="both"/>
              <w:rPr>
                <w:rFonts w:hint="default" w:cs="Times New Roman"/>
                <w:bCs/>
              </w:rPr>
            </w:pPr>
            <w:r>
              <w:rPr>
                <w:rFonts w:hint="default" w:cs="Times New Roman"/>
                <w:bCs/>
              </w:rPr>
              <w:t>接头情况</w:t>
            </w:r>
          </w:p>
          <w:p w14:paraId="4D00B8F9">
            <w:pPr>
              <w:pStyle w:val="53"/>
              <w:ind w:left="226" w:leftChars="94" w:right="24"/>
              <w:jc w:val="both"/>
              <w:rPr>
                <w:rFonts w:hint="default" w:cs="Times New Roman"/>
                <w:bCs/>
              </w:rPr>
            </w:pPr>
            <w:r>
              <w:rPr>
                <w:rFonts w:hint="default" w:cs="Times New Roman"/>
                <w:bCs/>
              </w:rPr>
              <w:t>每卷卷材接头处不应超过一个，较短的一段长度不应少于1000mm，接头应剪切整齐，并加长150mm</w:t>
            </w:r>
          </w:p>
        </w:tc>
        <w:tc>
          <w:tcPr>
            <w:tcW w:w="1843" w:type="dxa"/>
            <w:vAlign w:val="center"/>
          </w:tcPr>
          <w:p w14:paraId="2FC503B9">
            <w:pPr>
              <w:pStyle w:val="53"/>
              <w:ind w:left="24" w:right="24"/>
              <w:jc w:val="left"/>
              <w:rPr>
                <w:rFonts w:hint="default" w:cs="Times New Roman"/>
              </w:rPr>
            </w:pPr>
            <w:r>
              <w:rPr>
                <w:rFonts w:hint="default" w:cs="Times New Roman"/>
              </w:rPr>
              <w:t>《塑性体改性沥青防水卷材》GB18243-2008</w:t>
            </w:r>
          </w:p>
        </w:tc>
      </w:tr>
    </w:tbl>
    <w:p w14:paraId="66C92094">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029EE599">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04DEB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24DAE252">
            <w:pPr>
              <w:pStyle w:val="53"/>
              <w:ind w:left="24" w:right="24"/>
              <w:rPr>
                <w:rFonts w:hint="default" w:cs="Times New Roman"/>
                <w:b/>
              </w:rPr>
            </w:pPr>
            <w:r>
              <w:rPr>
                <w:rFonts w:hint="default" w:cs="Times New Roman"/>
                <w:b/>
              </w:rPr>
              <w:t>序号</w:t>
            </w:r>
          </w:p>
        </w:tc>
        <w:tc>
          <w:tcPr>
            <w:tcW w:w="710" w:type="dxa"/>
            <w:vAlign w:val="center"/>
          </w:tcPr>
          <w:p w14:paraId="7C291F0E">
            <w:pPr>
              <w:pStyle w:val="53"/>
              <w:ind w:left="24" w:right="24"/>
              <w:rPr>
                <w:rFonts w:hint="default" w:cs="Times New Roman"/>
                <w:b/>
              </w:rPr>
            </w:pPr>
            <w:r>
              <w:rPr>
                <w:rFonts w:hint="default" w:cs="Times New Roman"/>
                <w:b/>
              </w:rPr>
              <w:t>类别</w:t>
            </w:r>
          </w:p>
        </w:tc>
        <w:tc>
          <w:tcPr>
            <w:tcW w:w="1432" w:type="dxa"/>
            <w:vAlign w:val="center"/>
          </w:tcPr>
          <w:p w14:paraId="509966ED">
            <w:pPr>
              <w:pStyle w:val="53"/>
              <w:ind w:left="24" w:right="24"/>
              <w:rPr>
                <w:rFonts w:hint="default" w:cs="Times New Roman"/>
                <w:b/>
              </w:rPr>
            </w:pPr>
            <w:r>
              <w:rPr>
                <w:rFonts w:hint="default" w:cs="Times New Roman"/>
                <w:b/>
              </w:rPr>
              <w:t>检测试验项目</w:t>
            </w:r>
          </w:p>
        </w:tc>
        <w:tc>
          <w:tcPr>
            <w:tcW w:w="9907" w:type="dxa"/>
            <w:vAlign w:val="center"/>
          </w:tcPr>
          <w:p w14:paraId="280E8244">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4FA84152">
            <w:pPr>
              <w:pStyle w:val="53"/>
              <w:ind w:left="24" w:right="24"/>
              <w:rPr>
                <w:rFonts w:hint="default" w:cs="Times New Roman"/>
                <w:b/>
              </w:rPr>
            </w:pPr>
            <w:r>
              <w:rPr>
                <w:rFonts w:hint="default" w:cs="Times New Roman"/>
                <w:b/>
              </w:rPr>
              <w:t>依据</w:t>
            </w:r>
          </w:p>
        </w:tc>
      </w:tr>
      <w:tr w14:paraId="34681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restart"/>
            <w:vAlign w:val="center"/>
          </w:tcPr>
          <w:p w14:paraId="2C235278">
            <w:pPr>
              <w:pStyle w:val="53"/>
              <w:ind w:left="24" w:right="24"/>
              <w:rPr>
                <w:rFonts w:hint="default" w:cs="Times New Roman"/>
              </w:rPr>
            </w:pPr>
            <w:r>
              <w:rPr>
                <w:rFonts w:hint="default" w:cs="Times New Roman"/>
              </w:rPr>
              <w:t>5</w:t>
            </w:r>
          </w:p>
        </w:tc>
        <w:tc>
          <w:tcPr>
            <w:tcW w:w="710" w:type="dxa"/>
            <w:vMerge w:val="restart"/>
            <w:vAlign w:val="center"/>
          </w:tcPr>
          <w:p w14:paraId="621F9AEF">
            <w:pPr>
              <w:pStyle w:val="53"/>
              <w:ind w:left="24" w:right="24"/>
              <w:rPr>
                <w:rFonts w:hint="default" w:cs="Times New Roman"/>
              </w:rPr>
            </w:pPr>
            <w:r>
              <w:rPr>
                <w:rFonts w:hint="default" w:cs="Times New Roman"/>
              </w:rPr>
              <w:t>防水材料</w:t>
            </w:r>
          </w:p>
        </w:tc>
        <w:tc>
          <w:tcPr>
            <w:tcW w:w="1432" w:type="dxa"/>
            <w:vAlign w:val="center"/>
          </w:tcPr>
          <w:p w14:paraId="7187BEC1">
            <w:pPr>
              <w:pStyle w:val="53"/>
              <w:ind w:left="24" w:right="24"/>
              <w:rPr>
                <w:rFonts w:hint="default" w:cs="Times New Roman"/>
              </w:rPr>
            </w:pPr>
            <w:r>
              <w:rPr>
                <w:rFonts w:hint="default" w:cs="Times New Roman"/>
              </w:rPr>
              <w:t>自粘橡胶沥青防水卷材</w:t>
            </w:r>
          </w:p>
        </w:tc>
        <w:tc>
          <w:tcPr>
            <w:tcW w:w="9907" w:type="dxa"/>
            <w:vAlign w:val="center"/>
          </w:tcPr>
          <w:p w14:paraId="7FADDC95">
            <w:pPr>
              <w:pStyle w:val="53"/>
              <w:ind w:left="24" w:right="24"/>
              <w:jc w:val="both"/>
              <w:rPr>
                <w:rFonts w:hint="default" w:cs="Times New Roman"/>
                <w:bCs/>
              </w:rPr>
            </w:pPr>
            <w:r>
              <w:rPr>
                <w:rFonts w:hint="default" w:cs="Times New Roman"/>
                <w:bCs/>
              </w:rPr>
              <w:t>1.表面平整度</w:t>
            </w:r>
          </w:p>
          <w:p w14:paraId="4BF444AD">
            <w:pPr>
              <w:pStyle w:val="53"/>
              <w:ind w:left="226" w:leftChars="94" w:right="24"/>
              <w:jc w:val="both"/>
              <w:rPr>
                <w:rFonts w:hint="default" w:cs="Times New Roman"/>
                <w:bCs/>
              </w:rPr>
            </w:pPr>
            <w:r>
              <w:rPr>
                <w:rFonts w:hint="default" w:cs="Times New Roman"/>
                <w:bCs/>
              </w:rPr>
              <w:t>卷材表面应平整，无明显的凹凸不平、气泡、裂纹等现象。</w:t>
            </w:r>
          </w:p>
          <w:p w14:paraId="74FB871F">
            <w:pPr>
              <w:pStyle w:val="53"/>
              <w:ind w:left="24" w:right="24"/>
              <w:jc w:val="both"/>
              <w:rPr>
                <w:rFonts w:hint="default" w:cs="Times New Roman"/>
                <w:bCs/>
              </w:rPr>
            </w:pPr>
            <w:r>
              <w:rPr>
                <w:rFonts w:hint="default" w:cs="Times New Roman"/>
                <w:bCs/>
              </w:rPr>
              <w:t>2.边缘整齐度</w:t>
            </w:r>
          </w:p>
          <w:p w14:paraId="707BAE23">
            <w:pPr>
              <w:pStyle w:val="53"/>
              <w:ind w:left="226" w:leftChars="94" w:right="24"/>
              <w:jc w:val="both"/>
              <w:rPr>
                <w:rFonts w:hint="default" w:cs="Times New Roman"/>
                <w:bCs/>
              </w:rPr>
            </w:pPr>
            <w:r>
              <w:rPr>
                <w:rFonts w:hint="default" w:cs="Times New Roman"/>
                <w:bCs/>
              </w:rPr>
              <w:t>卷材边缘应整齐，无毛边、裂口等问题，确保在铺设时能够整齐对接。</w:t>
            </w:r>
          </w:p>
          <w:p w14:paraId="53D47AE9">
            <w:pPr>
              <w:pStyle w:val="53"/>
              <w:ind w:leftChars="4" w:right="24"/>
              <w:jc w:val="both"/>
              <w:rPr>
                <w:rFonts w:hint="default" w:cs="Times New Roman"/>
                <w:bCs/>
              </w:rPr>
            </w:pPr>
            <w:r>
              <w:rPr>
                <w:rFonts w:hint="default" w:cs="Times New Roman"/>
                <w:bCs/>
              </w:rPr>
              <w:t>3.厚度均匀性</w:t>
            </w:r>
          </w:p>
          <w:p w14:paraId="197C22C6">
            <w:pPr>
              <w:pStyle w:val="53"/>
              <w:ind w:left="226" w:leftChars="94" w:right="24"/>
              <w:jc w:val="both"/>
              <w:rPr>
                <w:rFonts w:hint="default" w:cs="Times New Roman"/>
                <w:bCs/>
              </w:rPr>
            </w:pPr>
            <w:r>
              <w:rPr>
                <w:rFonts w:hint="default" w:cs="Times New Roman"/>
                <w:bCs/>
              </w:rPr>
              <w:t>卷材的厚度应均匀一致，无明显薄厚不均的现象，以保证防水层的整体性能。</w:t>
            </w:r>
          </w:p>
          <w:p w14:paraId="4A4ECF82">
            <w:pPr>
              <w:pStyle w:val="53"/>
              <w:ind w:left="24" w:right="24"/>
              <w:jc w:val="both"/>
              <w:rPr>
                <w:rFonts w:hint="default" w:cs="Times New Roman"/>
                <w:bCs/>
              </w:rPr>
            </w:pPr>
            <w:r>
              <w:rPr>
                <w:rFonts w:hint="default" w:cs="Times New Roman"/>
                <w:bCs/>
              </w:rPr>
              <w:t>4.表面材料完整性</w:t>
            </w:r>
          </w:p>
          <w:p w14:paraId="4C7B964D">
            <w:pPr>
              <w:pStyle w:val="53"/>
              <w:ind w:left="226" w:leftChars="94" w:right="24"/>
              <w:jc w:val="both"/>
              <w:rPr>
                <w:rFonts w:hint="default" w:cs="Times New Roman"/>
                <w:bCs/>
              </w:rPr>
            </w:pPr>
            <w:r>
              <w:rPr>
                <w:rFonts w:hint="default" w:cs="Times New Roman"/>
                <w:bCs/>
              </w:rPr>
              <w:t>对于有覆膜的自粘橡胶沥青防水卷材，如聚乙烯膜（PE）或铝箔（AL）表面材料，应检查覆膜是否完整，无破损、脱落等现象</w:t>
            </w:r>
          </w:p>
          <w:p w14:paraId="3C41ED47">
            <w:pPr>
              <w:pStyle w:val="53"/>
              <w:ind w:left="24" w:right="24"/>
              <w:jc w:val="both"/>
              <w:rPr>
                <w:rFonts w:hint="default" w:cs="Times New Roman"/>
                <w:bCs/>
              </w:rPr>
            </w:pPr>
            <w:r>
              <w:rPr>
                <w:rFonts w:hint="default" w:cs="Times New Roman"/>
                <w:bCs/>
              </w:rPr>
              <w:t>5.颜色一致性</w:t>
            </w:r>
          </w:p>
          <w:p w14:paraId="48388673">
            <w:pPr>
              <w:pStyle w:val="53"/>
              <w:ind w:left="226" w:leftChars="94" w:right="24"/>
              <w:jc w:val="both"/>
              <w:rPr>
                <w:rFonts w:hint="default" w:cs="Times New Roman"/>
                <w:bCs/>
              </w:rPr>
            </w:pPr>
            <w:r>
              <w:rPr>
                <w:rFonts w:hint="default" w:cs="Times New Roman"/>
                <w:bCs/>
              </w:rPr>
              <w:t>卷材的颜色应均匀一致，无明显色差，这可以反映出材料生产过程中的质量控制水平。</w:t>
            </w:r>
          </w:p>
          <w:p w14:paraId="3B8AB275">
            <w:pPr>
              <w:pStyle w:val="53"/>
              <w:ind w:left="24" w:right="24"/>
              <w:jc w:val="both"/>
              <w:rPr>
                <w:rFonts w:hint="default" w:cs="Times New Roman"/>
                <w:bCs/>
              </w:rPr>
            </w:pPr>
            <w:r>
              <w:rPr>
                <w:rFonts w:hint="default" w:cs="Times New Roman"/>
                <w:bCs/>
              </w:rPr>
              <w:t>6.标识清晰度</w:t>
            </w:r>
          </w:p>
          <w:p w14:paraId="52ED13AF">
            <w:pPr>
              <w:pStyle w:val="53"/>
              <w:ind w:left="226" w:leftChars="94" w:right="24"/>
              <w:jc w:val="both"/>
              <w:rPr>
                <w:rFonts w:hint="default" w:cs="Times New Roman"/>
                <w:bCs/>
              </w:rPr>
            </w:pPr>
            <w:r>
              <w:rPr>
                <w:rFonts w:hint="default" w:cs="Times New Roman"/>
                <w:bCs/>
              </w:rPr>
              <w:t>卷材上的标识，如产品名称、规格型号、生产日期、厂家信息等，应清晰可辨，以便追溯和管理。</w:t>
            </w:r>
          </w:p>
          <w:p w14:paraId="6C1910F7">
            <w:pPr>
              <w:pStyle w:val="53"/>
              <w:ind w:leftChars="4" w:right="24"/>
              <w:jc w:val="both"/>
              <w:rPr>
                <w:rFonts w:hint="default" w:cs="Times New Roman"/>
                <w:bCs/>
              </w:rPr>
            </w:pPr>
            <w:r>
              <w:rPr>
                <w:rFonts w:hint="default" w:cs="Times New Roman"/>
                <w:bCs/>
              </w:rPr>
              <w:t>7.包装完整性</w:t>
            </w:r>
          </w:p>
          <w:p w14:paraId="18ACBF41">
            <w:pPr>
              <w:pStyle w:val="53"/>
              <w:ind w:left="226" w:leftChars="94" w:right="24"/>
              <w:jc w:val="both"/>
              <w:rPr>
                <w:rFonts w:hint="default" w:cs="Times New Roman"/>
                <w:bCs/>
              </w:rPr>
            </w:pPr>
            <w:r>
              <w:rPr>
                <w:rFonts w:hint="default" w:cs="Times New Roman"/>
                <w:bCs/>
              </w:rPr>
              <w:t>卷材的包装应完整无损，防止在运输和储存过程中受到损坏，影响材料性能</w:t>
            </w:r>
          </w:p>
        </w:tc>
        <w:tc>
          <w:tcPr>
            <w:tcW w:w="1843" w:type="dxa"/>
            <w:vAlign w:val="center"/>
          </w:tcPr>
          <w:p w14:paraId="3631ED44">
            <w:pPr>
              <w:pStyle w:val="53"/>
              <w:ind w:left="24" w:right="24"/>
              <w:jc w:val="left"/>
              <w:rPr>
                <w:rFonts w:hint="default" w:cs="Times New Roman"/>
              </w:rPr>
            </w:pPr>
            <w:r>
              <w:rPr>
                <w:rFonts w:hint="default" w:cs="Times New Roman"/>
              </w:rPr>
              <w:t>《自粘橡胶沥青防水卷材》GB23441-2009</w:t>
            </w:r>
          </w:p>
        </w:tc>
      </w:tr>
      <w:tr w14:paraId="0CCB5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191D0933">
            <w:pPr>
              <w:pStyle w:val="53"/>
              <w:ind w:left="24" w:right="24"/>
              <w:rPr>
                <w:rFonts w:hint="default" w:cs="Times New Roman"/>
              </w:rPr>
            </w:pPr>
          </w:p>
        </w:tc>
        <w:tc>
          <w:tcPr>
            <w:tcW w:w="710" w:type="dxa"/>
            <w:vMerge w:val="continue"/>
            <w:vAlign w:val="center"/>
          </w:tcPr>
          <w:p w14:paraId="09F69C2F">
            <w:pPr>
              <w:pStyle w:val="53"/>
              <w:ind w:left="24" w:right="24"/>
              <w:rPr>
                <w:rFonts w:hint="default" w:cs="Times New Roman"/>
              </w:rPr>
            </w:pPr>
          </w:p>
        </w:tc>
        <w:tc>
          <w:tcPr>
            <w:tcW w:w="1432" w:type="dxa"/>
            <w:vAlign w:val="center"/>
          </w:tcPr>
          <w:p w14:paraId="54D26275">
            <w:pPr>
              <w:pStyle w:val="53"/>
              <w:ind w:left="24" w:right="24"/>
              <w:rPr>
                <w:rFonts w:hint="default" w:cs="Times New Roman"/>
              </w:rPr>
            </w:pPr>
            <w:r>
              <w:rPr>
                <w:rFonts w:hint="default" w:cs="Times New Roman"/>
              </w:rPr>
              <w:t>自粘聚合物改性沥青防水卷材</w:t>
            </w:r>
          </w:p>
        </w:tc>
        <w:tc>
          <w:tcPr>
            <w:tcW w:w="9907" w:type="dxa"/>
            <w:vAlign w:val="center"/>
          </w:tcPr>
          <w:p w14:paraId="261802DD">
            <w:pPr>
              <w:pStyle w:val="53"/>
              <w:ind w:left="24" w:right="24"/>
              <w:jc w:val="both"/>
              <w:rPr>
                <w:rFonts w:hint="default" w:cs="Times New Roman"/>
                <w:bCs/>
              </w:rPr>
            </w:pPr>
            <w:r>
              <w:rPr>
                <w:rFonts w:hint="default" w:cs="Times New Roman"/>
                <w:bCs/>
              </w:rPr>
              <w:t>1.成卷卷材</w:t>
            </w:r>
          </w:p>
          <w:p w14:paraId="0232A265">
            <w:pPr>
              <w:pStyle w:val="53"/>
              <w:ind w:left="226" w:leftChars="94" w:right="24"/>
              <w:jc w:val="both"/>
              <w:rPr>
                <w:rFonts w:hint="default" w:cs="Times New Roman"/>
                <w:bCs/>
              </w:rPr>
            </w:pPr>
            <w:r>
              <w:rPr>
                <w:rFonts w:hint="default" w:cs="Times New Roman"/>
                <w:bCs/>
              </w:rPr>
              <w:t>卷紧卷齐：成卷卷材应卷紧卷齐，端面里进外出不得超过20mm。</w:t>
            </w:r>
          </w:p>
          <w:p w14:paraId="6B8CA274">
            <w:pPr>
              <w:pStyle w:val="53"/>
              <w:ind w:left="226" w:leftChars="94" w:right="24"/>
              <w:jc w:val="both"/>
              <w:rPr>
                <w:rFonts w:hint="default" w:cs="Times New Roman"/>
                <w:bCs/>
              </w:rPr>
            </w:pPr>
            <w:r>
              <w:rPr>
                <w:rFonts w:hint="default" w:cs="Times New Roman"/>
                <w:bCs/>
              </w:rPr>
              <w:t>展开性：在4℃~45℃任一温度下展开，距卷基1000mm长度外不应有裂纹或长度10mm以上的粘接。</w:t>
            </w:r>
          </w:p>
          <w:p w14:paraId="0D412AF7">
            <w:pPr>
              <w:pStyle w:val="53"/>
              <w:ind w:left="24" w:right="24"/>
              <w:jc w:val="both"/>
              <w:rPr>
                <w:rFonts w:hint="default" w:cs="Times New Roman"/>
                <w:bCs/>
              </w:rPr>
            </w:pPr>
            <w:r>
              <w:rPr>
                <w:rFonts w:hint="default" w:cs="Times New Roman"/>
                <w:bCs/>
              </w:rPr>
              <w:t>2.表面质量</w:t>
            </w:r>
          </w:p>
          <w:p w14:paraId="181A02A6">
            <w:pPr>
              <w:pStyle w:val="53"/>
              <w:ind w:left="226" w:leftChars="94" w:right="24"/>
              <w:jc w:val="both"/>
              <w:rPr>
                <w:rFonts w:hint="default" w:cs="Times New Roman"/>
                <w:bCs/>
              </w:rPr>
            </w:pPr>
            <w:r>
              <w:rPr>
                <w:rFonts w:hint="default" w:cs="Times New Roman"/>
                <w:bCs/>
              </w:rPr>
              <w:t>平整性：卷材表面应平整，不允许有孔洞、结块、气泡、缺边和裂块等现象。</w:t>
            </w:r>
          </w:p>
          <w:p w14:paraId="38E467A2">
            <w:pPr>
              <w:pStyle w:val="53"/>
              <w:ind w:left="226" w:leftChars="94" w:right="24"/>
              <w:jc w:val="both"/>
              <w:rPr>
                <w:rFonts w:hint="default" w:cs="Times New Roman"/>
                <w:bCs/>
              </w:rPr>
            </w:pPr>
            <w:r>
              <w:rPr>
                <w:rFonts w:hint="default" w:cs="Times New Roman"/>
                <w:bCs/>
              </w:rPr>
              <w:t>胎基浸透：PY类产品胎基应浸透，不应有未被浸渍的浅条纹。</w:t>
            </w:r>
          </w:p>
          <w:p w14:paraId="2D6876B6">
            <w:pPr>
              <w:pStyle w:val="53"/>
              <w:ind w:left="226" w:leftChars="94" w:right="24"/>
              <w:jc w:val="both"/>
              <w:rPr>
                <w:rFonts w:hint="default" w:cs="Times New Roman"/>
                <w:bCs/>
              </w:rPr>
            </w:pPr>
            <w:r>
              <w:rPr>
                <w:rFonts w:hint="default" w:cs="Times New Roman"/>
                <w:bCs/>
              </w:rPr>
              <w:t>覆面材料：上表面为细砂的，细砂应均匀一致并紧密地粘附于卷材表面。</w:t>
            </w:r>
          </w:p>
          <w:p w14:paraId="1B9EFB30">
            <w:pPr>
              <w:pStyle w:val="53"/>
              <w:ind w:left="24" w:right="24"/>
              <w:jc w:val="both"/>
              <w:rPr>
                <w:rFonts w:hint="default" w:cs="Times New Roman"/>
                <w:bCs/>
              </w:rPr>
            </w:pPr>
            <w:r>
              <w:rPr>
                <w:rFonts w:hint="default" w:cs="Times New Roman"/>
                <w:bCs/>
              </w:rPr>
              <w:t>3.接头处理</w:t>
            </w:r>
          </w:p>
          <w:p w14:paraId="3D171676">
            <w:pPr>
              <w:pStyle w:val="53"/>
              <w:ind w:left="226" w:leftChars="94" w:right="24"/>
              <w:jc w:val="both"/>
              <w:rPr>
                <w:rFonts w:hint="default" w:cs="Times New Roman"/>
                <w:bCs/>
              </w:rPr>
            </w:pPr>
            <w:r>
              <w:rPr>
                <w:rFonts w:hint="default" w:cs="Times New Roman"/>
                <w:bCs/>
              </w:rPr>
              <w:t>接头数量：每卷卷材接头不应超过一个。</w:t>
            </w:r>
          </w:p>
          <w:p w14:paraId="39C58549">
            <w:pPr>
              <w:pStyle w:val="53"/>
              <w:ind w:left="226" w:leftChars="94" w:right="24"/>
              <w:jc w:val="both"/>
              <w:rPr>
                <w:rFonts w:hint="default" w:cs="Times New Roman"/>
                <w:bCs/>
              </w:rPr>
            </w:pPr>
            <w:r>
              <w:rPr>
                <w:rFonts w:hint="default" w:cs="Times New Roman"/>
                <w:bCs/>
              </w:rPr>
              <w:t>接头长度：较短的一段长度不应少于1000mm。</w:t>
            </w:r>
          </w:p>
          <w:p w14:paraId="699701E1">
            <w:pPr>
              <w:pStyle w:val="53"/>
              <w:ind w:left="226" w:leftChars="94" w:right="24"/>
              <w:jc w:val="both"/>
              <w:rPr>
                <w:rFonts w:hint="default" w:cs="Times New Roman"/>
                <w:bCs/>
              </w:rPr>
            </w:pPr>
            <w:r>
              <w:rPr>
                <w:rFonts w:hint="default" w:cs="Times New Roman"/>
                <w:bCs/>
              </w:rPr>
              <w:t>接头处理：接头应剪切整齐，并加长150mm</w:t>
            </w:r>
          </w:p>
        </w:tc>
        <w:tc>
          <w:tcPr>
            <w:tcW w:w="1843" w:type="dxa"/>
            <w:vAlign w:val="center"/>
          </w:tcPr>
          <w:p w14:paraId="61301610">
            <w:pPr>
              <w:pStyle w:val="53"/>
              <w:ind w:left="24" w:right="24"/>
              <w:jc w:val="left"/>
              <w:rPr>
                <w:rFonts w:hint="default" w:cs="Times New Roman"/>
              </w:rPr>
            </w:pPr>
            <w:r>
              <w:rPr>
                <w:rFonts w:hint="default" w:cs="Times New Roman"/>
              </w:rPr>
              <w:t>《自粘聚合物改性沥青防水卷材》</w:t>
            </w:r>
            <w:r>
              <w:rPr>
                <w:rFonts w:hint="default" w:cs="Times New Roman"/>
                <w:bCs/>
                <w:shd w:val="clear" w:color="auto" w:fill="FFFFFF"/>
              </w:rPr>
              <w:t>GB 23441-2009</w:t>
            </w:r>
          </w:p>
        </w:tc>
      </w:tr>
      <w:tr w14:paraId="5A6B9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6EFA1F74">
            <w:pPr>
              <w:pStyle w:val="53"/>
              <w:ind w:left="24" w:right="24"/>
              <w:rPr>
                <w:rFonts w:hint="default" w:cs="Times New Roman"/>
              </w:rPr>
            </w:pPr>
          </w:p>
        </w:tc>
        <w:tc>
          <w:tcPr>
            <w:tcW w:w="710" w:type="dxa"/>
            <w:vMerge w:val="continue"/>
            <w:vAlign w:val="center"/>
          </w:tcPr>
          <w:p w14:paraId="0C959F5A">
            <w:pPr>
              <w:pStyle w:val="53"/>
              <w:ind w:left="24" w:right="24"/>
              <w:rPr>
                <w:rFonts w:hint="default" w:cs="Times New Roman"/>
              </w:rPr>
            </w:pPr>
          </w:p>
        </w:tc>
        <w:tc>
          <w:tcPr>
            <w:tcW w:w="1432" w:type="dxa"/>
            <w:vAlign w:val="center"/>
          </w:tcPr>
          <w:p w14:paraId="630EFD0F">
            <w:pPr>
              <w:pStyle w:val="53"/>
              <w:ind w:left="24" w:right="24"/>
              <w:rPr>
                <w:rFonts w:hint="default" w:cs="Times New Roman"/>
              </w:rPr>
            </w:pPr>
            <w:r>
              <w:rPr>
                <w:rFonts w:hint="default" w:cs="Times New Roman"/>
              </w:rPr>
              <w:t>高分子防水片材</w:t>
            </w:r>
          </w:p>
        </w:tc>
        <w:tc>
          <w:tcPr>
            <w:tcW w:w="9907" w:type="dxa"/>
            <w:vAlign w:val="center"/>
          </w:tcPr>
          <w:p w14:paraId="510F1F96">
            <w:pPr>
              <w:pStyle w:val="53"/>
              <w:spacing w:line="240" w:lineRule="exact"/>
              <w:ind w:left="24" w:right="24"/>
              <w:jc w:val="both"/>
              <w:rPr>
                <w:rFonts w:hint="default" w:cs="Times New Roman"/>
                <w:bCs/>
              </w:rPr>
            </w:pPr>
            <w:r>
              <w:rPr>
                <w:rFonts w:hint="default" w:cs="Times New Roman"/>
                <w:bCs/>
              </w:rPr>
              <w:t>1.表面缺陷：片材表面应平整、光滑，无明显缺陷，如杂质、机械损伤、折痕、气泡、裂纹等。</w:t>
            </w:r>
          </w:p>
          <w:p w14:paraId="4C3B8FFD">
            <w:pPr>
              <w:pStyle w:val="53"/>
              <w:spacing w:line="240" w:lineRule="exact"/>
              <w:ind w:left="24" w:right="24"/>
              <w:jc w:val="both"/>
              <w:rPr>
                <w:rFonts w:hint="default" w:cs="Times New Roman"/>
                <w:bCs/>
              </w:rPr>
            </w:pPr>
            <w:r>
              <w:rPr>
                <w:rFonts w:hint="default" w:cs="Times New Roman"/>
                <w:bCs/>
              </w:rPr>
              <w:t>2.颜色均匀性：片材的颜色应均匀一致，不应出现色差或斑点。</w:t>
            </w:r>
          </w:p>
          <w:p w14:paraId="240FB63A">
            <w:pPr>
              <w:pStyle w:val="53"/>
              <w:spacing w:line="240" w:lineRule="exact"/>
              <w:ind w:left="24" w:right="24"/>
              <w:jc w:val="both"/>
              <w:rPr>
                <w:rFonts w:hint="default" w:cs="Times New Roman"/>
                <w:bCs/>
              </w:rPr>
            </w:pPr>
            <w:r>
              <w:rPr>
                <w:rFonts w:hint="default" w:cs="Times New Roman"/>
                <w:bCs/>
              </w:rPr>
              <w:t>3.尺寸精度：片材的宽度、厚度和长度应符合规定的尺寸要求，偏差应在允许范围内。</w:t>
            </w:r>
          </w:p>
          <w:p w14:paraId="09CE9655">
            <w:pPr>
              <w:pStyle w:val="53"/>
              <w:spacing w:line="240" w:lineRule="exact"/>
              <w:ind w:left="24" w:right="24"/>
              <w:jc w:val="both"/>
              <w:rPr>
                <w:rFonts w:hint="default" w:cs="Times New Roman"/>
                <w:bCs/>
              </w:rPr>
            </w:pPr>
            <w:r>
              <w:rPr>
                <w:rFonts w:hint="default" w:cs="Times New Roman"/>
                <w:bCs/>
              </w:rPr>
              <w:t>4.其他要求：片材应无明显的凹凸不平，边缘应整齐，无毛刺或撕裂现象</w:t>
            </w:r>
          </w:p>
        </w:tc>
        <w:tc>
          <w:tcPr>
            <w:tcW w:w="1843" w:type="dxa"/>
            <w:vAlign w:val="center"/>
          </w:tcPr>
          <w:p w14:paraId="5569E463">
            <w:pPr>
              <w:pStyle w:val="53"/>
              <w:ind w:left="24" w:right="24"/>
              <w:jc w:val="left"/>
              <w:rPr>
                <w:rFonts w:hint="default" w:cs="Times New Roman"/>
              </w:rPr>
            </w:pPr>
            <w:r>
              <w:rPr>
                <w:rFonts w:hint="default" w:cs="Times New Roman"/>
              </w:rPr>
              <w:t>《高分子防水材料 第1部分：片材》GB18173.1-2012</w:t>
            </w:r>
          </w:p>
        </w:tc>
      </w:tr>
    </w:tbl>
    <w:p w14:paraId="2D00055D">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605604D6">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6BB08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5F045D7B">
            <w:pPr>
              <w:pStyle w:val="53"/>
              <w:ind w:left="24" w:right="24"/>
              <w:rPr>
                <w:rFonts w:hint="default" w:cs="Times New Roman"/>
                <w:b/>
              </w:rPr>
            </w:pPr>
            <w:r>
              <w:rPr>
                <w:rFonts w:hint="default" w:cs="Times New Roman"/>
                <w:b/>
              </w:rPr>
              <w:t>序号</w:t>
            </w:r>
          </w:p>
        </w:tc>
        <w:tc>
          <w:tcPr>
            <w:tcW w:w="710" w:type="dxa"/>
            <w:vAlign w:val="center"/>
          </w:tcPr>
          <w:p w14:paraId="45832C6C">
            <w:pPr>
              <w:pStyle w:val="53"/>
              <w:ind w:left="24" w:right="24"/>
              <w:rPr>
                <w:rFonts w:hint="default" w:cs="Times New Roman"/>
                <w:b/>
              </w:rPr>
            </w:pPr>
            <w:r>
              <w:rPr>
                <w:rFonts w:hint="default" w:cs="Times New Roman"/>
                <w:b/>
              </w:rPr>
              <w:t>类别</w:t>
            </w:r>
          </w:p>
        </w:tc>
        <w:tc>
          <w:tcPr>
            <w:tcW w:w="1432" w:type="dxa"/>
            <w:vAlign w:val="center"/>
          </w:tcPr>
          <w:p w14:paraId="544C04EC">
            <w:pPr>
              <w:pStyle w:val="53"/>
              <w:ind w:left="24" w:right="24"/>
              <w:rPr>
                <w:rFonts w:hint="default" w:cs="Times New Roman"/>
                <w:b/>
              </w:rPr>
            </w:pPr>
            <w:r>
              <w:rPr>
                <w:rFonts w:hint="default" w:cs="Times New Roman"/>
                <w:b/>
              </w:rPr>
              <w:t>检测试验项目</w:t>
            </w:r>
          </w:p>
        </w:tc>
        <w:tc>
          <w:tcPr>
            <w:tcW w:w="9907" w:type="dxa"/>
            <w:vAlign w:val="center"/>
          </w:tcPr>
          <w:p w14:paraId="0365BBD6">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70E3BC02">
            <w:pPr>
              <w:pStyle w:val="53"/>
              <w:ind w:left="24" w:right="24"/>
              <w:rPr>
                <w:rFonts w:hint="default" w:cs="Times New Roman"/>
                <w:b/>
              </w:rPr>
            </w:pPr>
            <w:r>
              <w:rPr>
                <w:rFonts w:hint="default" w:cs="Times New Roman"/>
                <w:b/>
              </w:rPr>
              <w:t>依据</w:t>
            </w:r>
          </w:p>
        </w:tc>
      </w:tr>
      <w:tr w14:paraId="47C6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restart"/>
            <w:vAlign w:val="center"/>
          </w:tcPr>
          <w:p w14:paraId="6D49DDDD">
            <w:pPr>
              <w:pStyle w:val="53"/>
              <w:ind w:left="24" w:right="24"/>
              <w:rPr>
                <w:rFonts w:hint="default" w:cs="Times New Roman"/>
              </w:rPr>
            </w:pPr>
            <w:r>
              <w:rPr>
                <w:rFonts w:hint="default" w:cs="Times New Roman"/>
              </w:rPr>
              <w:t>5</w:t>
            </w:r>
          </w:p>
        </w:tc>
        <w:tc>
          <w:tcPr>
            <w:tcW w:w="710" w:type="dxa"/>
            <w:vMerge w:val="restart"/>
            <w:vAlign w:val="center"/>
          </w:tcPr>
          <w:p w14:paraId="45D15069">
            <w:pPr>
              <w:pStyle w:val="53"/>
              <w:ind w:left="24" w:right="24"/>
              <w:rPr>
                <w:rFonts w:hint="default" w:cs="Times New Roman"/>
              </w:rPr>
            </w:pPr>
            <w:r>
              <w:rPr>
                <w:rFonts w:hint="default" w:cs="Times New Roman"/>
              </w:rPr>
              <w:t>防水材料</w:t>
            </w:r>
          </w:p>
        </w:tc>
        <w:tc>
          <w:tcPr>
            <w:tcW w:w="1432" w:type="dxa"/>
            <w:vAlign w:val="center"/>
          </w:tcPr>
          <w:p w14:paraId="0A069FFE">
            <w:pPr>
              <w:pStyle w:val="53"/>
              <w:ind w:left="24" w:right="24"/>
              <w:rPr>
                <w:rFonts w:hint="default" w:cs="Times New Roman"/>
              </w:rPr>
            </w:pPr>
            <w:r>
              <w:rPr>
                <w:rFonts w:hint="default" w:cs="Times New Roman"/>
              </w:rPr>
              <w:t>止水带</w:t>
            </w:r>
          </w:p>
        </w:tc>
        <w:tc>
          <w:tcPr>
            <w:tcW w:w="9907" w:type="dxa"/>
            <w:vAlign w:val="center"/>
          </w:tcPr>
          <w:p w14:paraId="3B349091">
            <w:pPr>
              <w:pStyle w:val="53"/>
              <w:ind w:left="24" w:right="24"/>
              <w:jc w:val="both"/>
              <w:rPr>
                <w:rFonts w:hint="default" w:cs="Times New Roman"/>
                <w:bCs/>
              </w:rPr>
            </w:pPr>
            <w:r>
              <w:rPr>
                <w:rFonts w:hint="default" w:cs="Times New Roman"/>
                <w:bCs/>
              </w:rPr>
              <w:t>1.金属止水带：表面应平整光滑，无裂纹、锈蚀、砂眼、凹凸不平等缺陷。焊缝应均匀、无漏焊、虚焊、夹渣等缺陷。</w:t>
            </w:r>
          </w:p>
          <w:p w14:paraId="6A9AD47A">
            <w:pPr>
              <w:pStyle w:val="53"/>
              <w:ind w:left="24" w:right="24"/>
              <w:jc w:val="both"/>
              <w:rPr>
                <w:rFonts w:hint="default" w:cs="Times New Roman"/>
                <w:bCs/>
              </w:rPr>
            </w:pPr>
            <w:r>
              <w:rPr>
                <w:rFonts w:hint="default" w:cs="Times New Roman"/>
                <w:bCs/>
              </w:rPr>
              <w:t>2.PVC止水带：表面应光滑平整，无气泡、裂纹、杂质等缺陷。颜色应均匀一致，无明显色差</w:t>
            </w:r>
          </w:p>
        </w:tc>
        <w:tc>
          <w:tcPr>
            <w:tcW w:w="1843" w:type="dxa"/>
            <w:vAlign w:val="center"/>
          </w:tcPr>
          <w:p w14:paraId="50D6494D">
            <w:pPr>
              <w:pStyle w:val="53"/>
              <w:ind w:left="24" w:right="24"/>
              <w:jc w:val="left"/>
              <w:rPr>
                <w:rFonts w:hint="default" w:cs="Times New Roman"/>
              </w:rPr>
            </w:pPr>
            <w:r>
              <w:rPr>
                <w:rFonts w:hint="default" w:cs="Times New Roman"/>
              </w:rPr>
              <w:t>《高分子防水材料 第2部分：止水带》GB18173.2-201</w:t>
            </w:r>
            <w:r>
              <w:rPr>
                <w:rFonts w:cs="Times New Roman"/>
              </w:rPr>
              <w:t>4</w:t>
            </w:r>
          </w:p>
        </w:tc>
      </w:tr>
      <w:tr w14:paraId="0536A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34BBC6CA">
            <w:pPr>
              <w:pStyle w:val="53"/>
              <w:ind w:left="24" w:right="24"/>
              <w:rPr>
                <w:rFonts w:hint="default" w:cs="Times New Roman"/>
              </w:rPr>
            </w:pPr>
          </w:p>
        </w:tc>
        <w:tc>
          <w:tcPr>
            <w:tcW w:w="710" w:type="dxa"/>
            <w:vMerge w:val="continue"/>
            <w:vAlign w:val="center"/>
          </w:tcPr>
          <w:p w14:paraId="22C5F180">
            <w:pPr>
              <w:pStyle w:val="53"/>
              <w:ind w:left="24" w:right="24"/>
              <w:rPr>
                <w:rFonts w:hint="default" w:cs="Times New Roman"/>
              </w:rPr>
            </w:pPr>
          </w:p>
        </w:tc>
        <w:tc>
          <w:tcPr>
            <w:tcW w:w="1432" w:type="dxa"/>
            <w:vAlign w:val="center"/>
          </w:tcPr>
          <w:p w14:paraId="1ECE853B">
            <w:pPr>
              <w:pStyle w:val="53"/>
              <w:ind w:left="24" w:right="24"/>
              <w:rPr>
                <w:rFonts w:hint="default" w:cs="Times New Roman"/>
              </w:rPr>
            </w:pPr>
            <w:r>
              <w:rPr>
                <w:rFonts w:hint="default" w:cs="Times New Roman"/>
              </w:rPr>
              <w:t>制品型膨胀橡胶</w:t>
            </w:r>
          </w:p>
        </w:tc>
        <w:tc>
          <w:tcPr>
            <w:tcW w:w="9907" w:type="dxa"/>
            <w:vAlign w:val="center"/>
          </w:tcPr>
          <w:p w14:paraId="73D9F814">
            <w:pPr>
              <w:pStyle w:val="53"/>
              <w:spacing w:line="250" w:lineRule="exact"/>
              <w:ind w:left="265" w:right="24" w:hanging="241" w:hangingChars="134"/>
              <w:jc w:val="both"/>
              <w:rPr>
                <w:rFonts w:hint="default" w:cs="Times New Roman"/>
                <w:bCs/>
              </w:rPr>
            </w:pPr>
            <w:r>
              <w:rPr>
                <w:rFonts w:hint="default" w:cs="Times New Roman"/>
                <w:bCs/>
              </w:rPr>
              <w:t>1.表面缺陷：凹痕、气泡、杂质、明疤：每米膨胀橡胶表面允许有深度不大于2mm、面积不大于16mm²的凹陷、气泡、杂质、明疤等缺陷不超过4处。</w:t>
            </w:r>
          </w:p>
          <w:p w14:paraId="0C0F1AB1">
            <w:pPr>
              <w:pStyle w:val="53"/>
              <w:spacing w:line="250" w:lineRule="exact"/>
              <w:ind w:left="265" w:right="24" w:hanging="241" w:hangingChars="134"/>
              <w:jc w:val="both"/>
              <w:rPr>
                <w:rFonts w:hint="default" w:cs="Times New Roman"/>
                <w:bCs/>
              </w:rPr>
            </w:pPr>
            <w:r>
              <w:rPr>
                <w:rFonts w:hint="default" w:cs="Times New Roman"/>
                <w:bCs/>
              </w:rPr>
              <w:t>2.划痕：表面应无划痕，划痕可能会影响材料的密封性能。</w:t>
            </w:r>
          </w:p>
          <w:p w14:paraId="3A7FC2DB">
            <w:pPr>
              <w:pStyle w:val="53"/>
              <w:spacing w:line="250" w:lineRule="exact"/>
              <w:ind w:left="265" w:right="24" w:hanging="241" w:hangingChars="134"/>
              <w:jc w:val="both"/>
              <w:rPr>
                <w:rFonts w:hint="default" w:cs="Times New Roman"/>
                <w:bCs/>
              </w:rPr>
            </w:pPr>
            <w:r>
              <w:rPr>
                <w:rFonts w:hint="default" w:cs="Times New Roman"/>
                <w:bCs/>
              </w:rPr>
              <w:t>3.开裂、缺胶：材料表面应无开裂、缺胶等影响使用的缺陷。</w:t>
            </w:r>
          </w:p>
          <w:p w14:paraId="52631B22">
            <w:pPr>
              <w:pStyle w:val="53"/>
              <w:spacing w:line="250" w:lineRule="exact"/>
              <w:ind w:left="265" w:right="24" w:hanging="241" w:hangingChars="134"/>
              <w:jc w:val="both"/>
              <w:rPr>
                <w:rFonts w:hint="default" w:cs="Times New Roman"/>
                <w:bCs/>
              </w:rPr>
            </w:pPr>
            <w:r>
              <w:rPr>
                <w:rFonts w:hint="default" w:cs="Times New Roman"/>
                <w:bCs/>
              </w:rPr>
              <w:t>4.颜色与外观：颜色均匀性：膨胀橡胶表面颜色应均匀一致，无明显色差。</w:t>
            </w:r>
          </w:p>
          <w:p w14:paraId="3F14BD72">
            <w:pPr>
              <w:pStyle w:val="53"/>
              <w:spacing w:line="250" w:lineRule="exact"/>
              <w:ind w:left="265" w:right="24" w:hanging="241" w:hangingChars="134"/>
              <w:jc w:val="both"/>
              <w:rPr>
                <w:rFonts w:hint="default" w:cs="Times New Roman"/>
                <w:bCs/>
              </w:rPr>
            </w:pPr>
            <w:r>
              <w:rPr>
                <w:rFonts w:hint="default" w:cs="Times New Roman"/>
                <w:bCs/>
              </w:rPr>
              <w:t>5.清洁度：表面应清洁，无尘土、杂物等附着物。</w:t>
            </w:r>
          </w:p>
          <w:p w14:paraId="19B48CF1">
            <w:pPr>
              <w:pStyle w:val="53"/>
              <w:spacing w:line="250" w:lineRule="exact"/>
              <w:ind w:left="265" w:right="24" w:hanging="241" w:hangingChars="134"/>
              <w:jc w:val="both"/>
              <w:rPr>
                <w:rFonts w:hint="default" w:cs="Times New Roman"/>
                <w:bCs/>
              </w:rPr>
            </w:pPr>
            <w:r>
              <w:rPr>
                <w:rFonts w:hint="default" w:cs="Times New Roman"/>
                <w:bCs/>
              </w:rPr>
              <w:t>6.边缘整齐度：材料的边缘应整齐，无毛边、飞边等。</w:t>
            </w:r>
          </w:p>
          <w:p w14:paraId="3E8FBAD0">
            <w:pPr>
              <w:pStyle w:val="53"/>
              <w:spacing w:line="250" w:lineRule="exact"/>
              <w:ind w:left="265" w:right="24" w:hanging="241" w:hangingChars="134"/>
              <w:jc w:val="both"/>
              <w:rPr>
                <w:rFonts w:hint="default" w:cs="Times New Roman"/>
                <w:bCs/>
              </w:rPr>
            </w:pPr>
            <w:r>
              <w:rPr>
                <w:rFonts w:hint="default" w:cs="Times New Roman"/>
                <w:bCs/>
              </w:rPr>
              <w:t>7.尺寸精度：尺寸应符合设计要求，厚度、宽度等尺寸偏差应在规定的范围内</w:t>
            </w:r>
            <w:r>
              <w:rPr>
                <w:rFonts w:cs="Times New Roman"/>
                <w:bCs/>
              </w:rPr>
              <w:t>。</w:t>
            </w:r>
          </w:p>
        </w:tc>
        <w:tc>
          <w:tcPr>
            <w:tcW w:w="1843" w:type="dxa"/>
            <w:vAlign w:val="center"/>
          </w:tcPr>
          <w:p w14:paraId="2AFE9F6C">
            <w:pPr>
              <w:pStyle w:val="53"/>
              <w:ind w:left="24" w:right="24"/>
              <w:jc w:val="left"/>
              <w:rPr>
                <w:rFonts w:hint="default" w:cs="Times New Roman"/>
              </w:rPr>
            </w:pPr>
            <w:r>
              <w:rPr>
                <w:rFonts w:hint="default" w:cs="Times New Roman"/>
              </w:rPr>
              <w:t>《高分子防水材料 第3部分：遇水膨胀橡胶》GB/T18173.3-201</w:t>
            </w:r>
            <w:r>
              <w:rPr>
                <w:rFonts w:cs="Times New Roman"/>
              </w:rPr>
              <w:t>4</w:t>
            </w:r>
          </w:p>
        </w:tc>
      </w:tr>
      <w:tr w14:paraId="7B889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1DC7BA0C">
            <w:pPr>
              <w:pStyle w:val="53"/>
              <w:ind w:left="24" w:right="24"/>
              <w:rPr>
                <w:rFonts w:hint="default" w:cs="Times New Roman"/>
              </w:rPr>
            </w:pPr>
          </w:p>
        </w:tc>
        <w:tc>
          <w:tcPr>
            <w:tcW w:w="710" w:type="dxa"/>
            <w:vMerge w:val="continue"/>
            <w:vAlign w:val="center"/>
          </w:tcPr>
          <w:p w14:paraId="12392E50">
            <w:pPr>
              <w:pStyle w:val="53"/>
              <w:ind w:left="24" w:right="24"/>
              <w:rPr>
                <w:rFonts w:hint="default" w:cs="Times New Roman"/>
              </w:rPr>
            </w:pPr>
          </w:p>
        </w:tc>
        <w:tc>
          <w:tcPr>
            <w:tcW w:w="1432" w:type="dxa"/>
            <w:vAlign w:val="center"/>
          </w:tcPr>
          <w:p w14:paraId="36B25F45">
            <w:pPr>
              <w:pStyle w:val="53"/>
              <w:ind w:left="24" w:right="24"/>
              <w:rPr>
                <w:rFonts w:hint="default" w:cs="Times New Roman"/>
              </w:rPr>
            </w:pPr>
            <w:r>
              <w:rPr>
                <w:rFonts w:hint="default" w:cs="Times New Roman"/>
              </w:rPr>
              <w:t>腻子型膨胀橡胶</w:t>
            </w:r>
          </w:p>
        </w:tc>
        <w:tc>
          <w:tcPr>
            <w:tcW w:w="9907" w:type="dxa"/>
            <w:vAlign w:val="center"/>
          </w:tcPr>
          <w:p w14:paraId="73FDBA59">
            <w:pPr>
              <w:pStyle w:val="53"/>
              <w:spacing w:line="250" w:lineRule="exact"/>
              <w:ind w:left="197" w:right="24" w:hanging="172" w:hangingChars="96"/>
              <w:jc w:val="both"/>
              <w:rPr>
                <w:rFonts w:hint="default" w:cs="Times New Roman"/>
                <w:bCs/>
              </w:rPr>
            </w:pPr>
            <w:r>
              <w:rPr>
                <w:rFonts w:hint="default" w:cs="Times New Roman"/>
                <w:bCs/>
              </w:rPr>
              <w:t>1.表面质量：橡胶表面应清洁平整，无划痕、气泡、裂纹、缺胶等缺陷。</w:t>
            </w:r>
          </w:p>
          <w:p w14:paraId="67E2D1D4">
            <w:pPr>
              <w:pStyle w:val="53"/>
              <w:spacing w:line="250" w:lineRule="exact"/>
              <w:ind w:left="197" w:right="24" w:hanging="172" w:hangingChars="96"/>
              <w:jc w:val="both"/>
              <w:rPr>
                <w:rFonts w:hint="default" w:cs="Times New Roman"/>
                <w:bCs/>
              </w:rPr>
            </w:pPr>
            <w:r>
              <w:rPr>
                <w:rFonts w:hint="default" w:cs="Times New Roman"/>
                <w:bCs/>
              </w:rPr>
              <w:t>2.边缘整齐：材料的边缘应整齐，无毛边或撕裂现象。</w:t>
            </w:r>
          </w:p>
          <w:p w14:paraId="0398A8A2">
            <w:pPr>
              <w:pStyle w:val="53"/>
              <w:spacing w:line="250" w:lineRule="exact"/>
              <w:ind w:left="197" w:right="24" w:hanging="172" w:hangingChars="96"/>
              <w:jc w:val="both"/>
              <w:rPr>
                <w:rFonts w:hint="default" w:cs="Times New Roman"/>
                <w:bCs/>
              </w:rPr>
            </w:pPr>
            <w:r>
              <w:rPr>
                <w:rFonts w:hint="default" w:cs="Times New Roman"/>
                <w:bCs/>
              </w:rPr>
              <w:t>3.颜色均匀：橡胶材料的颜色应均匀一致，无明显色差。</w:t>
            </w:r>
          </w:p>
          <w:p w14:paraId="1289F093">
            <w:pPr>
              <w:pStyle w:val="53"/>
              <w:spacing w:line="250" w:lineRule="exact"/>
              <w:ind w:left="197" w:right="24" w:hanging="172" w:hangingChars="96"/>
              <w:jc w:val="both"/>
              <w:rPr>
                <w:rFonts w:hint="default" w:cs="Times New Roman"/>
                <w:bCs/>
              </w:rPr>
            </w:pPr>
            <w:r>
              <w:rPr>
                <w:rFonts w:hint="default" w:cs="Times New Roman"/>
                <w:bCs/>
              </w:rPr>
              <w:t>4.尺寸精度：材料的尺寸应符合规定的公差范围。</w:t>
            </w:r>
          </w:p>
          <w:p w14:paraId="50DEE0D6">
            <w:pPr>
              <w:pStyle w:val="53"/>
              <w:spacing w:line="250" w:lineRule="exact"/>
              <w:ind w:left="197" w:right="24" w:hanging="172" w:hangingChars="96"/>
              <w:jc w:val="both"/>
              <w:rPr>
                <w:rFonts w:hint="default" w:cs="Times New Roman"/>
                <w:bCs/>
              </w:rPr>
            </w:pPr>
            <w:r>
              <w:rPr>
                <w:rFonts w:hint="default" w:cs="Times New Roman"/>
                <w:bCs/>
              </w:rPr>
              <w:t>5.无杂质：材料内部不应含有任何杂质，如金属碎片、砂石等。</w:t>
            </w:r>
          </w:p>
          <w:p w14:paraId="11645CBE">
            <w:pPr>
              <w:pStyle w:val="53"/>
              <w:spacing w:line="250" w:lineRule="exact"/>
              <w:ind w:left="197" w:right="24" w:hanging="172" w:hangingChars="96"/>
              <w:jc w:val="both"/>
              <w:rPr>
                <w:rFonts w:hint="default" w:cs="Times New Roman"/>
                <w:bCs/>
              </w:rPr>
            </w:pPr>
            <w:r>
              <w:rPr>
                <w:rFonts w:hint="default" w:cs="Times New Roman"/>
                <w:bCs/>
              </w:rPr>
              <w:t>6.接头处理：如果材料有接头，接头处应无开胶、开裂现象，接头的强度和密封性能与原材料一致</w:t>
            </w:r>
            <w:r>
              <w:rPr>
                <w:rFonts w:cs="Times New Roman"/>
                <w:bCs/>
              </w:rPr>
              <w:t>。</w:t>
            </w:r>
          </w:p>
        </w:tc>
        <w:tc>
          <w:tcPr>
            <w:tcW w:w="1843" w:type="dxa"/>
            <w:vAlign w:val="center"/>
          </w:tcPr>
          <w:p w14:paraId="5246A72F">
            <w:pPr>
              <w:pStyle w:val="53"/>
              <w:ind w:left="24" w:right="24"/>
              <w:jc w:val="left"/>
              <w:rPr>
                <w:rFonts w:hint="default" w:cs="Times New Roman"/>
              </w:rPr>
            </w:pPr>
            <w:r>
              <w:rPr>
                <w:rFonts w:hint="default" w:cs="Times New Roman"/>
              </w:rPr>
              <w:t>《高分子防水材料 第3部分：遇水膨胀橡胶》GB/T18173.3-201</w:t>
            </w:r>
            <w:r>
              <w:rPr>
                <w:rFonts w:cs="Times New Roman"/>
              </w:rPr>
              <w:t>4</w:t>
            </w:r>
          </w:p>
        </w:tc>
      </w:tr>
      <w:tr w14:paraId="0242F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4341DBF2">
            <w:pPr>
              <w:pStyle w:val="53"/>
              <w:ind w:left="24" w:right="24"/>
              <w:rPr>
                <w:rFonts w:hint="default" w:cs="Times New Roman"/>
              </w:rPr>
            </w:pPr>
          </w:p>
        </w:tc>
        <w:tc>
          <w:tcPr>
            <w:tcW w:w="710" w:type="dxa"/>
            <w:vMerge w:val="continue"/>
            <w:vAlign w:val="center"/>
          </w:tcPr>
          <w:p w14:paraId="509F9DEB">
            <w:pPr>
              <w:pStyle w:val="53"/>
              <w:ind w:left="24" w:right="24"/>
              <w:rPr>
                <w:rFonts w:hint="default" w:cs="Times New Roman"/>
              </w:rPr>
            </w:pPr>
          </w:p>
        </w:tc>
        <w:tc>
          <w:tcPr>
            <w:tcW w:w="1432" w:type="dxa"/>
            <w:vAlign w:val="center"/>
          </w:tcPr>
          <w:p w14:paraId="167A1365">
            <w:pPr>
              <w:pStyle w:val="53"/>
              <w:ind w:left="24" w:right="24"/>
              <w:rPr>
                <w:rFonts w:hint="default" w:cs="Times New Roman"/>
              </w:rPr>
            </w:pPr>
            <w:r>
              <w:rPr>
                <w:rFonts w:hint="default" w:cs="Times New Roman"/>
              </w:rPr>
              <w:t>聚氯乙烯防水卷材</w:t>
            </w:r>
          </w:p>
        </w:tc>
        <w:tc>
          <w:tcPr>
            <w:tcW w:w="9907" w:type="dxa"/>
            <w:vAlign w:val="center"/>
          </w:tcPr>
          <w:p w14:paraId="6446C70E">
            <w:pPr>
              <w:pStyle w:val="53"/>
              <w:spacing w:line="250" w:lineRule="exact"/>
              <w:ind w:left="197" w:right="24" w:hanging="172" w:hangingChars="96"/>
              <w:jc w:val="both"/>
              <w:rPr>
                <w:rFonts w:hint="default" w:cs="Times New Roman"/>
                <w:bCs/>
              </w:rPr>
            </w:pPr>
            <w:r>
              <w:rPr>
                <w:rFonts w:hint="default" w:cs="Times New Roman"/>
                <w:bCs/>
              </w:rPr>
              <w:t>1.表面质量平整度：卷材表面应平整，无明显的凹凸不平。</w:t>
            </w:r>
          </w:p>
          <w:p w14:paraId="0A4F5B3A">
            <w:pPr>
              <w:pStyle w:val="53"/>
              <w:spacing w:line="250" w:lineRule="exact"/>
              <w:ind w:left="197" w:right="24" w:hanging="172" w:hangingChars="96"/>
              <w:jc w:val="both"/>
              <w:rPr>
                <w:rFonts w:hint="default" w:cs="Times New Roman"/>
                <w:bCs/>
              </w:rPr>
            </w:pPr>
            <w:r>
              <w:rPr>
                <w:rFonts w:hint="default" w:cs="Times New Roman"/>
                <w:bCs/>
              </w:rPr>
              <w:t>2.边缘整齐：卷材边缘应整齐，无毛边或撕裂现象。</w:t>
            </w:r>
          </w:p>
          <w:p w14:paraId="216B6C35">
            <w:pPr>
              <w:pStyle w:val="53"/>
              <w:spacing w:line="250" w:lineRule="exact"/>
              <w:ind w:left="197" w:right="24" w:hanging="172" w:hangingChars="96"/>
              <w:jc w:val="both"/>
              <w:rPr>
                <w:rFonts w:hint="default" w:cs="Times New Roman"/>
                <w:bCs/>
              </w:rPr>
            </w:pPr>
            <w:r>
              <w:rPr>
                <w:rFonts w:hint="default" w:cs="Times New Roman"/>
                <w:bCs/>
              </w:rPr>
              <w:t>3.无缺陷：表面应无裂纹、孔洞、气泡、疤痕、结块等缺陷。</w:t>
            </w:r>
          </w:p>
          <w:p w14:paraId="3122E035">
            <w:pPr>
              <w:pStyle w:val="53"/>
              <w:spacing w:line="250" w:lineRule="exact"/>
              <w:ind w:left="197" w:right="24" w:hanging="172" w:hangingChars="96"/>
              <w:jc w:val="both"/>
              <w:rPr>
                <w:rFonts w:hint="default" w:cs="Times New Roman"/>
                <w:bCs/>
              </w:rPr>
            </w:pPr>
            <w:r>
              <w:rPr>
                <w:rFonts w:hint="default" w:cs="Times New Roman"/>
                <w:bCs/>
              </w:rPr>
              <w:t>4.颜色与光泽颜色均匀：卷材颜色应均匀一致，无明显色差。光泽度：表面光泽度应符合产品标准要求，无明显的暗淡或过度光亮。</w:t>
            </w:r>
          </w:p>
          <w:p w14:paraId="22001883">
            <w:pPr>
              <w:pStyle w:val="53"/>
              <w:spacing w:line="250" w:lineRule="exact"/>
              <w:ind w:left="197" w:right="24" w:hanging="172" w:hangingChars="96"/>
              <w:jc w:val="both"/>
              <w:rPr>
                <w:rFonts w:hint="default" w:cs="Times New Roman"/>
                <w:bCs/>
              </w:rPr>
            </w:pPr>
            <w:r>
              <w:rPr>
                <w:rFonts w:hint="default" w:cs="Times New Roman"/>
                <w:bCs/>
              </w:rPr>
              <w:t>5.接头要求</w:t>
            </w:r>
          </w:p>
          <w:p w14:paraId="78B92976">
            <w:pPr>
              <w:pStyle w:val="53"/>
              <w:spacing w:line="250" w:lineRule="exact"/>
              <w:ind w:left="226" w:leftChars="94" w:right="24" w:firstLine="1"/>
              <w:jc w:val="both"/>
              <w:rPr>
                <w:rFonts w:hint="default" w:cs="Times New Roman"/>
                <w:bCs/>
              </w:rPr>
            </w:pPr>
            <w:r>
              <w:rPr>
                <w:rFonts w:hint="default" w:cs="Times New Roman"/>
                <w:bCs/>
              </w:rPr>
              <w:t>接头数量：卷材的接头不应多于一处。</w:t>
            </w:r>
          </w:p>
          <w:p w14:paraId="727885D5">
            <w:pPr>
              <w:pStyle w:val="53"/>
              <w:spacing w:line="250" w:lineRule="exact"/>
              <w:ind w:left="226" w:leftChars="94" w:right="24" w:firstLine="1"/>
              <w:jc w:val="both"/>
              <w:rPr>
                <w:rFonts w:hint="default" w:cs="Times New Roman"/>
                <w:bCs/>
              </w:rPr>
            </w:pPr>
            <w:r>
              <w:rPr>
                <w:rFonts w:hint="default" w:cs="Times New Roman"/>
                <w:bCs/>
              </w:rPr>
              <w:t>接头长度：较短的一段长度不应小于1.5m。</w:t>
            </w:r>
          </w:p>
          <w:p w14:paraId="14B320DC">
            <w:pPr>
              <w:pStyle w:val="53"/>
              <w:spacing w:line="250" w:lineRule="exact"/>
              <w:ind w:left="226" w:leftChars="94" w:right="24" w:firstLine="1"/>
              <w:jc w:val="both"/>
              <w:rPr>
                <w:rFonts w:hint="default" w:cs="Times New Roman"/>
                <w:bCs/>
              </w:rPr>
            </w:pPr>
            <w:r>
              <w:rPr>
                <w:rFonts w:hint="default" w:cs="Times New Roman"/>
                <w:bCs/>
              </w:rPr>
              <w:t>接头处理：接头应剪切整齐，并加长150mm以备搭接。</w:t>
            </w:r>
          </w:p>
          <w:p w14:paraId="370061BA">
            <w:pPr>
              <w:pStyle w:val="53"/>
              <w:spacing w:line="250" w:lineRule="exact"/>
              <w:ind w:left="197" w:right="24" w:hanging="172" w:hangingChars="96"/>
              <w:jc w:val="both"/>
              <w:rPr>
                <w:rFonts w:hint="default" w:cs="Times New Roman"/>
                <w:bCs/>
              </w:rPr>
            </w:pPr>
            <w:r>
              <w:rPr>
                <w:rFonts w:hint="default" w:cs="Times New Roman"/>
                <w:bCs/>
              </w:rPr>
              <w:t>6.尺寸偏差</w:t>
            </w:r>
          </w:p>
          <w:p w14:paraId="24B1F330">
            <w:pPr>
              <w:pStyle w:val="53"/>
              <w:spacing w:line="250" w:lineRule="exact"/>
              <w:ind w:left="226" w:leftChars="94" w:right="24" w:firstLine="1"/>
              <w:jc w:val="both"/>
              <w:rPr>
                <w:rFonts w:hint="default" w:cs="Times New Roman"/>
                <w:bCs/>
              </w:rPr>
            </w:pPr>
            <w:r>
              <w:rPr>
                <w:rFonts w:hint="default" w:cs="Times New Roman"/>
                <w:bCs/>
              </w:rPr>
              <w:t>长度和宽度：应不小于规格值的99.5%。</w:t>
            </w:r>
          </w:p>
          <w:p w14:paraId="59CB5160">
            <w:pPr>
              <w:pStyle w:val="53"/>
              <w:spacing w:line="250" w:lineRule="exact"/>
              <w:ind w:left="226" w:leftChars="94" w:right="24" w:firstLine="1"/>
              <w:jc w:val="both"/>
              <w:rPr>
                <w:rFonts w:hint="default" w:cs="Times New Roman"/>
                <w:bCs/>
              </w:rPr>
            </w:pPr>
            <w:r>
              <w:rPr>
                <w:rFonts w:hint="default" w:cs="Times New Roman"/>
                <w:bCs/>
              </w:rPr>
              <w:t>厚度：应符合规格要求，且厚度偏差应在标准允许范围内。</w:t>
            </w:r>
          </w:p>
          <w:p w14:paraId="67FDC104">
            <w:pPr>
              <w:pStyle w:val="53"/>
              <w:spacing w:line="250" w:lineRule="exact"/>
              <w:ind w:left="197" w:right="24" w:hanging="172" w:hangingChars="96"/>
              <w:jc w:val="both"/>
              <w:rPr>
                <w:rFonts w:hint="default" w:cs="Times New Roman"/>
                <w:bCs/>
              </w:rPr>
            </w:pPr>
            <w:r>
              <w:rPr>
                <w:rFonts w:hint="default" w:cs="Times New Roman"/>
                <w:bCs/>
              </w:rPr>
              <w:t>7.其他要求标识清晰：卷材上的标识、标记应清晰可辨，包括产品名称、规格、生产日期等信息。</w:t>
            </w:r>
          </w:p>
          <w:p w14:paraId="0CE29AEF">
            <w:pPr>
              <w:pStyle w:val="53"/>
              <w:spacing w:line="250" w:lineRule="exact"/>
              <w:ind w:left="197" w:right="24" w:hanging="172" w:hangingChars="96"/>
              <w:jc w:val="both"/>
              <w:rPr>
                <w:rFonts w:hint="default" w:cs="Times New Roman"/>
                <w:bCs/>
              </w:rPr>
            </w:pPr>
            <w:r>
              <w:rPr>
                <w:rFonts w:hint="default" w:cs="Times New Roman"/>
                <w:bCs/>
              </w:rPr>
              <w:t>8.包装完好：卷材包装应完好无损</w:t>
            </w:r>
            <w:r>
              <w:rPr>
                <w:rFonts w:cs="Times New Roman"/>
                <w:bCs/>
              </w:rPr>
              <w:t>。</w:t>
            </w:r>
          </w:p>
        </w:tc>
        <w:tc>
          <w:tcPr>
            <w:tcW w:w="1843" w:type="dxa"/>
            <w:vAlign w:val="center"/>
          </w:tcPr>
          <w:p w14:paraId="6C5E8C8D">
            <w:pPr>
              <w:pStyle w:val="53"/>
              <w:ind w:left="24" w:right="24"/>
              <w:jc w:val="left"/>
              <w:rPr>
                <w:rFonts w:hint="default" w:cs="Times New Roman"/>
              </w:rPr>
            </w:pPr>
            <w:r>
              <w:rPr>
                <w:rFonts w:hint="default" w:cs="Times New Roman"/>
              </w:rPr>
              <w:t>《聚氯乙烯</w:t>
            </w:r>
            <w:r>
              <w:rPr>
                <w:rFonts w:cs="Times New Roman"/>
              </w:rPr>
              <w:t>（PVC）</w:t>
            </w:r>
            <w:r>
              <w:rPr>
                <w:rFonts w:hint="default" w:cs="Times New Roman"/>
              </w:rPr>
              <w:t>防水卷材》GB12952-2011</w:t>
            </w:r>
          </w:p>
        </w:tc>
      </w:tr>
    </w:tbl>
    <w:p w14:paraId="3AAFF971">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60ECF89C">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61BA9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3" w:hRule="atLeast"/>
          <w:jc w:val="center"/>
        </w:trPr>
        <w:tc>
          <w:tcPr>
            <w:tcW w:w="704" w:type="dxa"/>
            <w:vAlign w:val="center"/>
          </w:tcPr>
          <w:p w14:paraId="7E0A6D42">
            <w:pPr>
              <w:pStyle w:val="53"/>
              <w:ind w:left="24" w:right="24"/>
              <w:rPr>
                <w:rFonts w:hint="default" w:cs="Times New Roman"/>
                <w:b/>
              </w:rPr>
            </w:pPr>
            <w:r>
              <w:rPr>
                <w:rFonts w:hint="default" w:cs="Times New Roman"/>
                <w:b/>
              </w:rPr>
              <w:t>序号</w:t>
            </w:r>
          </w:p>
        </w:tc>
        <w:tc>
          <w:tcPr>
            <w:tcW w:w="710" w:type="dxa"/>
            <w:vAlign w:val="center"/>
          </w:tcPr>
          <w:p w14:paraId="710E6F17">
            <w:pPr>
              <w:pStyle w:val="53"/>
              <w:ind w:left="24" w:right="24"/>
              <w:rPr>
                <w:rFonts w:hint="default" w:cs="Times New Roman"/>
                <w:b/>
              </w:rPr>
            </w:pPr>
            <w:r>
              <w:rPr>
                <w:rFonts w:hint="default" w:cs="Times New Roman"/>
                <w:b/>
              </w:rPr>
              <w:t>类别</w:t>
            </w:r>
          </w:p>
        </w:tc>
        <w:tc>
          <w:tcPr>
            <w:tcW w:w="1432" w:type="dxa"/>
            <w:vAlign w:val="center"/>
          </w:tcPr>
          <w:p w14:paraId="51C8B7C5">
            <w:pPr>
              <w:pStyle w:val="53"/>
              <w:ind w:left="24" w:right="24"/>
              <w:rPr>
                <w:rFonts w:hint="default" w:cs="Times New Roman"/>
                <w:b/>
              </w:rPr>
            </w:pPr>
            <w:r>
              <w:rPr>
                <w:rFonts w:hint="default" w:cs="Times New Roman"/>
                <w:b/>
              </w:rPr>
              <w:t>检测试验项目</w:t>
            </w:r>
          </w:p>
        </w:tc>
        <w:tc>
          <w:tcPr>
            <w:tcW w:w="9907" w:type="dxa"/>
            <w:vAlign w:val="center"/>
          </w:tcPr>
          <w:p w14:paraId="1C3EE87F">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346A0124">
            <w:pPr>
              <w:pStyle w:val="53"/>
              <w:ind w:left="24" w:right="24"/>
              <w:rPr>
                <w:rFonts w:hint="default" w:cs="Times New Roman"/>
                <w:b/>
              </w:rPr>
            </w:pPr>
            <w:r>
              <w:rPr>
                <w:rFonts w:hint="default" w:cs="Times New Roman"/>
                <w:b/>
              </w:rPr>
              <w:t>依据</w:t>
            </w:r>
          </w:p>
        </w:tc>
      </w:tr>
      <w:tr w14:paraId="3B765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restart"/>
            <w:vAlign w:val="center"/>
          </w:tcPr>
          <w:p w14:paraId="5D7A21EE">
            <w:pPr>
              <w:pStyle w:val="53"/>
              <w:ind w:left="24" w:right="24"/>
              <w:rPr>
                <w:rFonts w:hint="default" w:cs="Times New Roman"/>
              </w:rPr>
            </w:pPr>
            <w:r>
              <w:rPr>
                <w:rFonts w:hint="default" w:cs="Times New Roman"/>
              </w:rPr>
              <w:t>5</w:t>
            </w:r>
          </w:p>
        </w:tc>
        <w:tc>
          <w:tcPr>
            <w:tcW w:w="710" w:type="dxa"/>
            <w:vMerge w:val="restart"/>
            <w:vAlign w:val="center"/>
          </w:tcPr>
          <w:p w14:paraId="31749F33">
            <w:pPr>
              <w:pStyle w:val="53"/>
              <w:ind w:left="24" w:right="24"/>
              <w:rPr>
                <w:rFonts w:hint="default" w:cs="Times New Roman"/>
              </w:rPr>
            </w:pPr>
            <w:r>
              <w:rPr>
                <w:rFonts w:hint="default" w:cs="Times New Roman"/>
              </w:rPr>
              <w:t>防水材料</w:t>
            </w:r>
          </w:p>
        </w:tc>
        <w:tc>
          <w:tcPr>
            <w:tcW w:w="1432" w:type="dxa"/>
            <w:vAlign w:val="center"/>
          </w:tcPr>
          <w:p w14:paraId="620C3C0B">
            <w:pPr>
              <w:pStyle w:val="53"/>
              <w:ind w:left="24" w:right="24"/>
              <w:rPr>
                <w:rFonts w:hint="default" w:cs="Times New Roman"/>
              </w:rPr>
            </w:pPr>
            <w:r>
              <w:rPr>
                <w:rFonts w:hint="default" w:cs="Times New Roman"/>
              </w:rPr>
              <w:t>氯化聚乙烯防水卷材</w:t>
            </w:r>
          </w:p>
        </w:tc>
        <w:tc>
          <w:tcPr>
            <w:tcW w:w="9907" w:type="dxa"/>
            <w:vAlign w:val="center"/>
          </w:tcPr>
          <w:p w14:paraId="0A686E02">
            <w:pPr>
              <w:pStyle w:val="53"/>
              <w:spacing w:line="240" w:lineRule="exact"/>
              <w:ind w:left="24" w:right="24"/>
              <w:jc w:val="both"/>
              <w:rPr>
                <w:rFonts w:hint="default" w:cs="Times New Roman"/>
                <w:bCs/>
              </w:rPr>
            </w:pPr>
            <w:r>
              <w:rPr>
                <w:rFonts w:hint="default" w:cs="Times New Roman"/>
                <w:bCs/>
              </w:rPr>
              <w:t>1.表面质量：卷材表面应无气泡、疤痕、裂纹、粘结和孔洞等缺陷。</w:t>
            </w:r>
          </w:p>
          <w:p w14:paraId="6350E771">
            <w:pPr>
              <w:pStyle w:val="53"/>
              <w:spacing w:line="240" w:lineRule="exact"/>
              <w:ind w:left="24" w:right="24"/>
              <w:jc w:val="both"/>
              <w:rPr>
                <w:rFonts w:hint="default" w:cs="Times New Roman"/>
                <w:bCs/>
              </w:rPr>
            </w:pPr>
            <w:r>
              <w:rPr>
                <w:rFonts w:hint="default" w:cs="Times New Roman"/>
                <w:bCs/>
              </w:rPr>
              <w:t>2.尺寸偏差</w:t>
            </w:r>
          </w:p>
          <w:p w14:paraId="31CBB40A">
            <w:pPr>
              <w:pStyle w:val="53"/>
              <w:spacing w:line="240" w:lineRule="exact"/>
              <w:ind w:left="226" w:leftChars="94" w:right="24" w:firstLine="1"/>
              <w:jc w:val="both"/>
              <w:rPr>
                <w:rFonts w:hint="default" w:cs="Times New Roman"/>
                <w:bCs/>
              </w:rPr>
            </w:pPr>
            <w:r>
              <w:rPr>
                <w:rFonts w:hint="default" w:cs="Times New Roman"/>
                <w:bCs/>
              </w:rPr>
              <w:t>长度和宽度：长度、宽度不小于规定值的99.5%。</w:t>
            </w:r>
          </w:p>
          <w:p w14:paraId="6EC6C33D">
            <w:pPr>
              <w:pStyle w:val="53"/>
              <w:spacing w:line="240" w:lineRule="exact"/>
              <w:ind w:left="226" w:leftChars="94" w:right="24" w:firstLine="1"/>
              <w:jc w:val="both"/>
              <w:rPr>
                <w:rFonts w:hint="default" w:cs="Times New Roman"/>
                <w:bCs/>
              </w:rPr>
            </w:pPr>
            <w:r>
              <w:rPr>
                <w:rFonts w:hint="default" w:cs="Times New Roman"/>
                <w:bCs/>
              </w:rPr>
              <w:t>厚度：厚度偏差和最小单值应符合表1的规定。</w:t>
            </w:r>
          </w:p>
          <w:p w14:paraId="5A3CF2AB">
            <w:pPr>
              <w:pStyle w:val="53"/>
              <w:spacing w:line="240" w:lineRule="exact"/>
              <w:ind w:left="226" w:leftChars="94" w:right="24" w:firstLine="1"/>
              <w:jc w:val="both"/>
              <w:rPr>
                <w:rFonts w:hint="default" w:cs="Times New Roman"/>
                <w:bCs/>
              </w:rPr>
            </w:pPr>
            <w:r>
              <w:rPr>
                <w:rFonts w:hint="default" w:cs="Times New Roman"/>
                <w:bCs/>
              </w:rPr>
              <w:t>平直度：卷材的平直度应不大于50mm。</w:t>
            </w:r>
          </w:p>
          <w:p w14:paraId="6F367F88">
            <w:pPr>
              <w:pStyle w:val="53"/>
              <w:spacing w:line="240" w:lineRule="exact"/>
              <w:ind w:left="226" w:leftChars="94" w:right="24" w:firstLine="1"/>
              <w:jc w:val="both"/>
              <w:rPr>
                <w:rFonts w:hint="default" w:cs="Times New Roman"/>
                <w:bCs/>
              </w:rPr>
            </w:pPr>
            <w:r>
              <w:rPr>
                <w:rFonts w:hint="default" w:cs="Times New Roman"/>
                <w:bCs/>
              </w:rPr>
              <w:t>平整度：卷材的平整度应不大于10mm。</w:t>
            </w:r>
          </w:p>
          <w:p w14:paraId="18C77673">
            <w:pPr>
              <w:pStyle w:val="53"/>
              <w:spacing w:line="240" w:lineRule="exact"/>
              <w:ind w:left="24" w:right="24"/>
              <w:jc w:val="both"/>
              <w:rPr>
                <w:rFonts w:hint="default" w:cs="Times New Roman"/>
                <w:bCs/>
              </w:rPr>
            </w:pPr>
            <w:r>
              <w:rPr>
                <w:rFonts w:hint="default" w:cs="Times New Roman"/>
                <w:bCs/>
              </w:rPr>
              <w:t>3.接头要求</w:t>
            </w:r>
          </w:p>
          <w:p w14:paraId="3717DEF0">
            <w:pPr>
              <w:pStyle w:val="53"/>
              <w:spacing w:line="240" w:lineRule="exact"/>
              <w:ind w:left="226" w:leftChars="94" w:right="24"/>
              <w:jc w:val="both"/>
              <w:rPr>
                <w:rFonts w:hint="default" w:cs="Times New Roman"/>
                <w:bCs/>
              </w:rPr>
            </w:pPr>
            <w:r>
              <w:rPr>
                <w:rFonts w:hint="default" w:cs="Times New Roman"/>
                <w:bCs/>
              </w:rPr>
              <w:t>卷材中允许有一处接头，其中较短的一段长度不少于2.5m，接头处应剪切整齐，并加长150mm备作搭接。优等品批中有接头的卷材卷数不得超过批量的3%</w:t>
            </w:r>
          </w:p>
        </w:tc>
        <w:tc>
          <w:tcPr>
            <w:tcW w:w="1843" w:type="dxa"/>
            <w:vAlign w:val="center"/>
          </w:tcPr>
          <w:p w14:paraId="29D069C4">
            <w:pPr>
              <w:pStyle w:val="53"/>
              <w:ind w:left="24" w:right="24"/>
              <w:jc w:val="left"/>
              <w:rPr>
                <w:rFonts w:hint="default" w:cs="Times New Roman"/>
              </w:rPr>
            </w:pPr>
            <w:r>
              <w:rPr>
                <w:rFonts w:hint="default" w:cs="Times New Roman"/>
              </w:rPr>
              <w:t>《氯化聚氯乙烯防水卷材》GB12953-2011</w:t>
            </w:r>
          </w:p>
        </w:tc>
      </w:tr>
      <w:tr w14:paraId="12AD4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44EBF5B9">
            <w:pPr>
              <w:pStyle w:val="53"/>
              <w:ind w:left="24" w:right="24"/>
              <w:rPr>
                <w:rFonts w:hint="default" w:cs="Times New Roman"/>
              </w:rPr>
            </w:pPr>
          </w:p>
        </w:tc>
        <w:tc>
          <w:tcPr>
            <w:tcW w:w="710" w:type="dxa"/>
            <w:vMerge w:val="continue"/>
            <w:vAlign w:val="center"/>
          </w:tcPr>
          <w:p w14:paraId="2B3E92D9">
            <w:pPr>
              <w:pStyle w:val="53"/>
              <w:ind w:left="24" w:right="24"/>
              <w:rPr>
                <w:rFonts w:hint="default" w:cs="Times New Roman"/>
              </w:rPr>
            </w:pPr>
          </w:p>
        </w:tc>
        <w:tc>
          <w:tcPr>
            <w:tcW w:w="1432" w:type="dxa"/>
            <w:vAlign w:val="center"/>
          </w:tcPr>
          <w:p w14:paraId="1A94641A">
            <w:pPr>
              <w:pStyle w:val="53"/>
              <w:ind w:left="24" w:right="24"/>
              <w:rPr>
                <w:rFonts w:hint="default" w:cs="Times New Roman"/>
              </w:rPr>
            </w:pPr>
            <w:r>
              <w:rPr>
                <w:rFonts w:hint="default" w:cs="Times New Roman"/>
              </w:rPr>
              <w:t>氯化聚乙烯-橡胶共混防水卷材</w:t>
            </w:r>
          </w:p>
        </w:tc>
        <w:tc>
          <w:tcPr>
            <w:tcW w:w="9907" w:type="dxa"/>
            <w:vAlign w:val="center"/>
          </w:tcPr>
          <w:p w14:paraId="49D1080B">
            <w:pPr>
              <w:pStyle w:val="53"/>
              <w:spacing w:line="240" w:lineRule="exact"/>
              <w:ind w:left="24" w:right="24"/>
              <w:jc w:val="both"/>
              <w:rPr>
                <w:rFonts w:hint="default" w:cs="Times New Roman"/>
                <w:bCs/>
              </w:rPr>
            </w:pPr>
            <w:r>
              <w:rPr>
                <w:rFonts w:hint="default" w:cs="Times New Roman"/>
                <w:bCs/>
              </w:rPr>
              <w:t>1.卷材外观</w:t>
            </w:r>
          </w:p>
          <w:p w14:paraId="732E7C96">
            <w:pPr>
              <w:pStyle w:val="53"/>
              <w:spacing w:line="240" w:lineRule="exact"/>
              <w:ind w:left="226" w:leftChars="94" w:right="24"/>
              <w:jc w:val="both"/>
              <w:rPr>
                <w:rFonts w:hint="default" w:cs="Times New Roman"/>
                <w:bCs/>
              </w:rPr>
            </w:pPr>
            <w:r>
              <w:rPr>
                <w:rFonts w:hint="default" w:cs="Times New Roman"/>
                <w:bCs/>
              </w:rPr>
              <w:t>表面平整：卷材表面应平整，无明显凹凸不平。</w:t>
            </w:r>
          </w:p>
          <w:p w14:paraId="596E8A97">
            <w:pPr>
              <w:pStyle w:val="53"/>
              <w:spacing w:line="240" w:lineRule="exact"/>
              <w:ind w:left="226" w:leftChars="94" w:right="24"/>
              <w:jc w:val="both"/>
              <w:rPr>
                <w:rFonts w:hint="default" w:cs="Times New Roman"/>
                <w:bCs/>
              </w:rPr>
            </w:pPr>
            <w:r>
              <w:rPr>
                <w:rFonts w:hint="default" w:cs="Times New Roman"/>
                <w:bCs/>
              </w:rPr>
              <w:t>边缘整齐：边缘应切割整齐，无毛边、裂口等现象。</w:t>
            </w:r>
          </w:p>
          <w:p w14:paraId="00C7A5B1">
            <w:pPr>
              <w:pStyle w:val="53"/>
              <w:spacing w:line="240" w:lineRule="exact"/>
              <w:ind w:left="226" w:leftChars="94" w:right="24"/>
              <w:jc w:val="both"/>
              <w:rPr>
                <w:rFonts w:hint="default" w:cs="Times New Roman"/>
                <w:bCs/>
              </w:rPr>
            </w:pPr>
            <w:r>
              <w:rPr>
                <w:rFonts w:hint="default" w:cs="Times New Roman"/>
                <w:bCs/>
              </w:rPr>
              <w:t>无缺陷：卷材应无断裂、皱折、孔洞、剥离等影响防水功能的缺陷。</w:t>
            </w:r>
          </w:p>
          <w:p w14:paraId="062C1AD2">
            <w:pPr>
              <w:pStyle w:val="53"/>
              <w:spacing w:line="240" w:lineRule="exact"/>
              <w:ind w:left="226" w:leftChars="94" w:right="24"/>
              <w:jc w:val="both"/>
              <w:rPr>
                <w:rFonts w:hint="default" w:cs="Times New Roman"/>
                <w:bCs/>
              </w:rPr>
            </w:pPr>
            <w:r>
              <w:rPr>
                <w:rFonts w:hint="default" w:cs="Times New Roman"/>
                <w:bCs/>
              </w:rPr>
              <w:t>颜色均匀：颜色应均匀一致，无明显色差。</w:t>
            </w:r>
          </w:p>
          <w:p w14:paraId="650DA183">
            <w:pPr>
              <w:pStyle w:val="53"/>
              <w:spacing w:line="240" w:lineRule="exact"/>
              <w:ind w:left="24" w:right="24"/>
              <w:jc w:val="both"/>
              <w:rPr>
                <w:rFonts w:hint="default" w:cs="Times New Roman"/>
                <w:bCs/>
              </w:rPr>
            </w:pPr>
            <w:r>
              <w:rPr>
                <w:rFonts w:hint="default" w:cs="Times New Roman"/>
                <w:bCs/>
              </w:rPr>
              <w:t>2.包装外观</w:t>
            </w:r>
          </w:p>
          <w:p w14:paraId="56F9FEE8">
            <w:pPr>
              <w:pStyle w:val="53"/>
              <w:spacing w:line="240" w:lineRule="exact"/>
              <w:ind w:left="226" w:leftChars="94" w:right="24"/>
              <w:jc w:val="both"/>
              <w:rPr>
                <w:rFonts w:hint="default" w:cs="Times New Roman"/>
                <w:bCs/>
              </w:rPr>
            </w:pPr>
            <w:r>
              <w:rPr>
                <w:rFonts w:hint="default" w:cs="Times New Roman"/>
                <w:bCs/>
              </w:rPr>
              <w:t>标识清晰：包装上应清晰标明产品名称、规格型号、生产日期、生产厂家等信息。</w:t>
            </w:r>
          </w:p>
          <w:p w14:paraId="4FB4DC7A">
            <w:pPr>
              <w:pStyle w:val="53"/>
              <w:spacing w:line="240" w:lineRule="exact"/>
              <w:ind w:left="226" w:leftChars="94" w:right="24"/>
              <w:jc w:val="both"/>
              <w:rPr>
                <w:rFonts w:hint="default" w:cs="Times New Roman"/>
                <w:bCs/>
              </w:rPr>
            </w:pPr>
            <w:r>
              <w:rPr>
                <w:rFonts w:hint="default" w:cs="Times New Roman"/>
                <w:bCs/>
              </w:rPr>
              <w:t>包装完整：包装应完好无损，无破损、受潮等情况。</w:t>
            </w:r>
          </w:p>
          <w:p w14:paraId="687B181F">
            <w:pPr>
              <w:pStyle w:val="53"/>
              <w:spacing w:line="240" w:lineRule="exact"/>
              <w:ind w:left="24" w:right="24"/>
              <w:jc w:val="both"/>
              <w:rPr>
                <w:rFonts w:hint="default" w:cs="Times New Roman"/>
                <w:bCs/>
              </w:rPr>
            </w:pPr>
            <w:r>
              <w:rPr>
                <w:rFonts w:hint="default" w:cs="Times New Roman"/>
                <w:bCs/>
              </w:rPr>
              <w:t>3.其他要求</w:t>
            </w:r>
          </w:p>
          <w:p w14:paraId="55595B5D">
            <w:pPr>
              <w:pStyle w:val="53"/>
              <w:spacing w:line="240" w:lineRule="exact"/>
              <w:ind w:left="226" w:leftChars="94" w:right="24"/>
              <w:jc w:val="both"/>
              <w:rPr>
                <w:rFonts w:hint="default" w:cs="Times New Roman"/>
                <w:bCs/>
              </w:rPr>
            </w:pPr>
            <w:r>
              <w:rPr>
                <w:rFonts w:hint="default" w:cs="Times New Roman"/>
                <w:bCs/>
              </w:rPr>
              <w:t>厚度均匀：卷材各部位厚度应均匀一致，符合标准要求。</w:t>
            </w:r>
          </w:p>
          <w:p w14:paraId="6012F386">
            <w:pPr>
              <w:pStyle w:val="53"/>
              <w:spacing w:line="240" w:lineRule="exact"/>
              <w:ind w:left="226" w:leftChars="94" w:right="24"/>
              <w:jc w:val="both"/>
              <w:rPr>
                <w:rFonts w:hint="default" w:cs="Times New Roman"/>
                <w:bCs/>
              </w:rPr>
            </w:pPr>
            <w:r>
              <w:rPr>
                <w:rFonts w:hint="default" w:cs="Times New Roman"/>
                <w:bCs/>
              </w:rPr>
              <w:t>尺寸准确：卷材的长度、宽度等尺寸应符合规定，偏差在允许范围内</w:t>
            </w:r>
          </w:p>
        </w:tc>
        <w:tc>
          <w:tcPr>
            <w:tcW w:w="1843" w:type="dxa"/>
            <w:vAlign w:val="center"/>
          </w:tcPr>
          <w:p w14:paraId="5215355E">
            <w:pPr>
              <w:pStyle w:val="53"/>
              <w:ind w:left="24" w:right="24"/>
              <w:jc w:val="left"/>
              <w:rPr>
                <w:rFonts w:hint="default" w:cs="Times New Roman"/>
              </w:rPr>
            </w:pPr>
            <w:r>
              <w:rPr>
                <w:rFonts w:cs="Times New Roman"/>
                <w:color w:val="000000" w:themeColor="text1"/>
                <w14:textFill>
                  <w14:solidFill>
                    <w14:schemeClr w14:val="tx1"/>
                  </w14:solidFill>
                </w14:textFill>
              </w:rPr>
              <w:t>《</w:t>
            </w:r>
            <w:r>
              <w:rPr>
                <w:rFonts w:hint="default" w:cs="Times New Roman"/>
                <w:color w:val="000000" w:themeColor="text1"/>
                <w14:textFill>
                  <w14:solidFill>
                    <w14:schemeClr w14:val="tx1"/>
                  </w14:solidFill>
                </w14:textFill>
              </w:rPr>
              <w:t>高分子防水材料 第1部分</w:t>
            </w:r>
            <w:r>
              <w:rPr>
                <w:rFonts w:cs="Times New Roman"/>
                <w:color w:val="000000" w:themeColor="text1"/>
                <w14:textFill>
                  <w14:solidFill>
                    <w14:schemeClr w14:val="tx1"/>
                  </w14:solidFill>
                </w14:textFill>
              </w:rPr>
              <w:t>：</w:t>
            </w:r>
            <w:r>
              <w:rPr>
                <w:rFonts w:hint="default" w:cs="Times New Roman"/>
                <w:color w:val="000000" w:themeColor="text1"/>
                <w14:textFill>
                  <w14:solidFill>
                    <w14:schemeClr w14:val="tx1"/>
                  </w14:solidFill>
                </w14:textFill>
              </w:rPr>
              <w:t>片材</w:t>
            </w:r>
            <w:r>
              <w:rPr>
                <w:rFonts w:cs="Times New Roman"/>
                <w:color w:val="000000" w:themeColor="text1"/>
                <w14:textFill>
                  <w14:solidFill>
                    <w14:schemeClr w14:val="tx1"/>
                  </w14:solidFill>
                </w14:textFill>
              </w:rPr>
              <w:t>》</w:t>
            </w:r>
            <w:r>
              <w:rPr>
                <w:rFonts w:hint="default" w:cs="Times New Roman"/>
                <w:bCs/>
                <w:color w:val="000000" w:themeColor="text1"/>
                <w:shd w:val="clear" w:color="auto" w:fill="FFFFFF"/>
                <w14:textFill>
                  <w14:solidFill>
                    <w14:schemeClr w14:val="tx1"/>
                  </w14:solidFill>
                </w14:textFill>
              </w:rPr>
              <w:t>GB</w:t>
            </w:r>
            <w:r>
              <w:rPr>
                <w:rFonts w:cs="Times New Roman"/>
                <w:bCs/>
                <w:color w:val="000000" w:themeColor="text1"/>
                <w:shd w:val="clear" w:color="auto" w:fill="FFFFFF"/>
                <w14:textFill>
                  <w14:solidFill>
                    <w14:schemeClr w14:val="tx1"/>
                  </w14:solidFill>
                </w14:textFill>
              </w:rPr>
              <w:t>/T</w:t>
            </w:r>
            <w:r>
              <w:rPr>
                <w:rFonts w:hint="default" w:cs="Times New Roman"/>
                <w:bCs/>
                <w:color w:val="000000" w:themeColor="text1"/>
                <w:shd w:val="clear" w:color="auto" w:fill="FFFFFF"/>
                <w14:textFill>
                  <w14:solidFill>
                    <w14:schemeClr w14:val="tx1"/>
                  </w14:solidFill>
                </w14:textFill>
              </w:rPr>
              <w:t xml:space="preserve"> 18173.1-2012</w:t>
            </w:r>
          </w:p>
        </w:tc>
      </w:tr>
      <w:tr w14:paraId="5BAD7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1BACEF85">
            <w:pPr>
              <w:pStyle w:val="53"/>
              <w:ind w:left="24" w:right="24"/>
              <w:rPr>
                <w:rFonts w:hint="default" w:cs="Times New Roman"/>
              </w:rPr>
            </w:pPr>
          </w:p>
        </w:tc>
        <w:tc>
          <w:tcPr>
            <w:tcW w:w="710" w:type="dxa"/>
            <w:vMerge w:val="continue"/>
            <w:vAlign w:val="center"/>
          </w:tcPr>
          <w:p w14:paraId="546D8ECB">
            <w:pPr>
              <w:pStyle w:val="53"/>
              <w:ind w:left="24" w:right="24"/>
              <w:rPr>
                <w:rFonts w:hint="default" w:cs="Times New Roman"/>
              </w:rPr>
            </w:pPr>
          </w:p>
        </w:tc>
        <w:tc>
          <w:tcPr>
            <w:tcW w:w="1432" w:type="dxa"/>
            <w:vAlign w:val="center"/>
          </w:tcPr>
          <w:p w14:paraId="0A0BD48C">
            <w:pPr>
              <w:pStyle w:val="53"/>
              <w:ind w:left="24" w:right="24"/>
              <w:rPr>
                <w:rFonts w:hint="default" w:cs="Times New Roman"/>
              </w:rPr>
            </w:pPr>
            <w:r>
              <w:rPr>
                <w:rFonts w:hint="default" w:cs="Times New Roman"/>
              </w:rPr>
              <w:t>玻纤胎沥青瓦</w:t>
            </w:r>
          </w:p>
        </w:tc>
        <w:tc>
          <w:tcPr>
            <w:tcW w:w="9907" w:type="dxa"/>
            <w:vAlign w:val="center"/>
          </w:tcPr>
          <w:p w14:paraId="02E5A753">
            <w:pPr>
              <w:pStyle w:val="53"/>
              <w:spacing w:line="240" w:lineRule="exact"/>
              <w:ind w:left="24" w:right="24"/>
              <w:jc w:val="both"/>
              <w:rPr>
                <w:rFonts w:hint="default" w:cs="Times New Roman"/>
                <w:bCs/>
              </w:rPr>
            </w:pPr>
            <w:r>
              <w:rPr>
                <w:rFonts w:hint="default" w:cs="Times New Roman"/>
                <w:bCs/>
              </w:rPr>
              <w:t>1.尺寸偏差</w:t>
            </w:r>
          </w:p>
          <w:p w14:paraId="3F50D1ED">
            <w:pPr>
              <w:pStyle w:val="53"/>
              <w:spacing w:line="240" w:lineRule="exact"/>
              <w:ind w:left="226" w:leftChars="94" w:right="24"/>
              <w:jc w:val="both"/>
              <w:rPr>
                <w:rFonts w:hint="default" w:cs="Times New Roman"/>
                <w:bCs/>
              </w:rPr>
            </w:pPr>
            <w:r>
              <w:rPr>
                <w:rFonts w:hint="default" w:cs="Times New Roman"/>
                <w:bCs/>
              </w:rPr>
              <w:t>长度：长度尺寸的偏差为±3mm</w:t>
            </w:r>
            <w:r>
              <w:rPr>
                <w:rFonts w:cs="Times New Roman"/>
                <w:bCs/>
              </w:rPr>
              <w:t>。</w:t>
            </w:r>
          </w:p>
          <w:p w14:paraId="1A92427A">
            <w:pPr>
              <w:pStyle w:val="53"/>
              <w:spacing w:line="240" w:lineRule="exact"/>
              <w:ind w:left="226" w:leftChars="94" w:right="24"/>
              <w:jc w:val="both"/>
              <w:rPr>
                <w:rFonts w:hint="default" w:cs="Times New Roman"/>
                <w:bCs/>
              </w:rPr>
            </w:pPr>
            <w:r>
              <w:rPr>
                <w:rFonts w:hint="default" w:cs="Times New Roman"/>
                <w:bCs/>
              </w:rPr>
              <w:t>宽度：宽度尺寸的正偏差为</w:t>
            </w:r>
            <w:r>
              <w:rPr>
                <w:rFonts w:cs="Times New Roman"/>
                <w:bCs/>
              </w:rPr>
              <w:t>+</w:t>
            </w:r>
            <w:r>
              <w:rPr>
                <w:rFonts w:hint="default" w:cs="Times New Roman"/>
                <w:bCs/>
              </w:rPr>
              <w:t>5mm</w:t>
            </w:r>
            <w:r>
              <w:rPr>
                <w:rFonts w:cs="Times New Roman"/>
                <w:bCs/>
              </w:rPr>
              <w:t>，-3</w:t>
            </w:r>
            <w:r>
              <w:rPr>
                <w:rFonts w:hint="default" w:cs="Times New Roman"/>
                <w:bCs/>
              </w:rPr>
              <w:t>mm</w:t>
            </w:r>
            <w:r>
              <w:rPr>
                <w:rFonts w:cs="Times New Roman"/>
                <w:bCs/>
              </w:rPr>
              <w:t>。</w:t>
            </w:r>
          </w:p>
          <w:p w14:paraId="780CF079">
            <w:pPr>
              <w:pStyle w:val="53"/>
              <w:spacing w:line="240" w:lineRule="exact"/>
              <w:ind w:left="226" w:leftChars="94" w:right="24"/>
              <w:jc w:val="both"/>
              <w:rPr>
                <w:rFonts w:hint="default" w:cs="Times New Roman"/>
                <w:bCs/>
              </w:rPr>
            </w:pPr>
            <w:r>
              <w:rPr>
                <w:rFonts w:hint="default" w:cs="Times New Roman"/>
                <w:bCs/>
              </w:rPr>
              <w:t>切口深度：切口深度不大于（沥青瓦宽度-43）/2，单位为毫米（mm）。</w:t>
            </w:r>
          </w:p>
          <w:p w14:paraId="23724DF7">
            <w:pPr>
              <w:pStyle w:val="53"/>
              <w:spacing w:line="240" w:lineRule="exact"/>
              <w:ind w:left="226" w:leftChars="94" w:right="24"/>
              <w:jc w:val="both"/>
              <w:rPr>
                <w:rFonts w:hint="default" w:cs="Times New Roman"/>
                <w:bCs/>
              </w:rPr>
            </w:pPr>
            <w:r>
              <w:rPr>
                <w:rFonts w:cs="Times New Roman"/>
                <w:bCs/>
              </w:rPr>
              <w:t>沥青瓦单位面积质量不小于3.5kg/</w:t>
            </w:r>
            <w:r>
              <w:rPr>
                <w:rFonts w:ascii="宋体" w:hAnsi="宋体" w:cs="宋体"/>
                <w:bCs/>
              </w:rPr>
              <w:t>㎡</w:t>
            </w:r>
            <w:r>
              <w:rPr>
                <w:rFonts w:cs="Times New Roman"/>
                <w:bCs/>
              </w:rPr>
              <w:t>,厚度不下于2.6</w:t>
            </w:r>
            <w:r>
              <w:rPr>
                <w:rFonts w:hint="default" w:cs="Times New Roman"/>
                <w:bCs/>
              </w:rPr>
              <w:t>mm</w:t>
            </w:r>
            <w:r>
              <w:rPr>
                <w:rFonts w:cs="Times New Roman"/>
                <w:bCs/>
              </w:rPr>
              <w:t>。</w:t>
            </w:r>
          </w:p>
          <w:p w14:paraId="7325C7E1">
            <w:pPr>
              <w:pStyle w:val="53"/>
              <w:spacing w:line="240" w:lineRule="exact"/>
              <w:ind w:left="24" w:right="24"/>
              <w:jc w:val="both"/>
              <w:rPr>
                <w:rFonts w:hint="default" w:cs="Times New Roman"/>
                <w:bCs/>
              </w:rPr>
            </w:pPr>
            <w:r>
              <w:rPr>
                <w:rFonts w:hint="default" w:cs="Times New Roman"/>
                <w:bCs/>
              </w:rPr>
              <w:t>2.表面质量</w:t>
            </w:r>
          </w:p>
          <w:p w14:paraId="0B720A10">
            <w:pPr>
              <w:pStyle w:val="53"/>
              <w:spacing w:line="240" w:lineRule="exact"/>
              <w:ind w:left="226" w:leftChars="94" w:right="24"/>
              <w:jc w:val="both"/>
              <w:rPr>
                <w:rFonts w:hint="default" w:cs="Times New Roman"/>
                <w:bCs/>
              </w:rPr>
            </w:pPr>
            <w:r>
              <w:rPr>
                <w:rFonts w:hint="default" w:cs="Times New Roman"/>
                <w:bCs/>
              </w:rPr>
              <w:t>胎基浸透情况：胎基应被沥青完全浸透，表面不应有胎基外露，叠瓦的层间应用沥青材料粘结在一起。</w:t>
            </w:r>
          </w:p>
          <w:p w14:paraId="30F8BD16">
            <w:pPr>
              <w:pStyle w:val="53"/>
              <w:spacing w:line="240" w:lineRule="exact"/>
              <w:ind w:left="226" w:leftChars="94" w:right="24"/>
              <w:jc w:val="both"/>
              <w:rPr>
                <w:rFonts w:hint="default" w:cs="Times New Roman"/>
                <w:bCs/>
              </w:rPr>
            </w:pPr>
            <w:r>
              <w:rPr>
                <w:rFonts w:hint="default" w:cs="Times New Roman"/>
                <w:bCs/>
              </w:rPr>
              <w:t>矿物粒料覆盖：表面材料应连续均匀地粘接在沥青表面，以达到紧密覆盖的效果。矿物粒（片）料应均匀，嵌入沥青的矿物粒（片）料不应对胎基造成损伤。</w:t>
            </w:r>
          </w:p>
          <w:p w14:paraId="517AD473">
            <w:pPr>
              <w:pStyle w:val="53"/>
              <w:spacing w:line="240" w:lineRule="exact"/>
              <w:ind w:left="226" w:leftChars="94" w:right="24"/>
              <w:jc w:val="both"/>
              <w:rPr>
                <w:rFonts w:hint="default" w:cs="Times New Roman"/>
                <w:bCs/>
              </w:rPr>
            </w:pPr>
            <w:r>
              <w:rPr>
                <w:rFonts w:hint="default" w:cs="Times New Roman"/>
                <w:bCs/>
              </w:rPr>
              <w:t>表面缺陷：沥青瓦表面应无可见的缺陷，如孔洞、未切齐的边、裂</w:t>
            </w:r>
            <w:r>
              <w:rPr>
                <w:rFonts w:cs="Times New Roman"/>
                <w:bCs/>
              </w:rPr>
              <w:t>口</w:t>
            </w:r>
            <w:r>
              <w:rPr>
                <w:rFonts w:hint="default" w:cs="Times New Roman"/>
                <w:bCs/>
              </w:rPr>
              <w:t>、裂纹、凹坑和起鼓。</w:t>
            </w:r>
          </w:p>
          <w:p w14:paraId="70352959">
            <w:pPr>
              <w:pStyle w:val="53"/>
              <w:spacing w:line="240" w:lineRule="exact"/>
              <w:ind w:left="24" w:right="24"/>
              <w:jc w:val="both"/>
              <w:rPr>
                <w:rFonts w:hint="default" w:cs="Times New Roman"/>
                <w:bCs/>
              </w:rPr>
            </w:pPr>
            <w:r>
              <w:rPr>
                <w:rFonts w:hint="default" w:cs="Times New Roman"/>
                <w:bCs/>
              </w:rPr>
              <w:t>3.其他要求</w:t>
            </w:r>
          </w:p>
          <w:p w14:paraId="428038E9">
            <w:pPr>
              <w:pStyle w:val="53"/>
              <w:spacing w:line="240" w:lineRule="exact"/>
              <w:ind w:left="226" w:leftChars="94" w:right="24"/>
              <w:jc w:val="both"/>
              <w:rPr>
                <w:rFonts w:hint="default" w:cs="Times New Roman"/>
                <w:bCs/>
              </w:rPr>
            </w:pPr>
            <w:r>
              <w:rPr>
                <w:rFonts w:hint="default" w:cs="Times New Roman"/>
                <w:bCs/>
              </w:rPr>
              <w:t>沥青瓦胶条：虽然国标中没有规定沥青瓦胶条的宽度，但沥青瓦胶条对沥青瓦的固定起到重要作用。胶条宽度过窄可能会影响固定效果。</w:t>
            </w:r>
          </w:p>
          <w:p w14:paraId="4C142CF8">
            <w:pPr>
              <w:pStyle w:val="53"/>
              <w:spacing w:line="240" w:lineRule="exact"/>
              <w:ind w:left="226" w:leftChars="94" w:right="24"/>
              <w:jc w:val="both"/>
              <w:rPr>
                <w:rFonts w:hint="default" w:cs="Times New Roman"/>
                <w:bCs/>
              </w:rPr>
            </w:pPr>
            <w:r>
              <w:rPr>
                <w:rFonts w:hint="default" w:cs="Times New Roman"/>
                <w:bCs/>
              </w:rPr>
              <w:t>自粘胶：沥青瓦表面应有沥青自粘胶和保护带，以确保在施工过程中能够有效粘结</w:t>
            </w:r>
          </w:p>
        </w:tc>
        <w:tc>
          <w:tcPr>
            <w:tcW w:w="1843" w:type="dxa"/>
            <w:vAlign w:val="center"/>
          </w:tcPr>
          <w:p w14:paraId="3D0DF644">
            <w:pPr>
              <w:pStyle w:val="53"/>
              <w:ind w:left="24" w:right="24"/>
              <w:jc w:val="left"/>
              <w:rPr>
                <w:rFonts w:hint="default" w:cs="Times New Roman"/>
              </w:rPr>
            </w:pPr>
            <w:r>
              <w:rPr>
                <w:rFonts w:hint="default" w:cs="Times New Roman"/>
              </w:rPr>
              <w:t>《玻纤胎沥青瓦》GB/T20474-2015</w:t>
            </w:r>
          </w:p>
        </w:tc>
      </w:tr>
    </w:tbl>
    <w:p w14:paraId="7FFADAF9">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37820249">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12796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119E802A">
            <w:pPr>
              <w:pStyle w:val="53"/>
              <w:ind w:left="24" w:right="24"/>
              <w:rPr>
                <w:rFonts w:hint="default" w:cs="Times New Roman"/>
                <w:b/>
              </w:rPr>
            </w:pPr>
            <w:r>
              <w:rPr>
                <w:rFonts w:hint="default" w:cs="Times New Roman"/>
                <w:b/>
              </w:rPr>
              <w:t>序号</w:t>
            </w:r>
          </w:p>
        </w:tc>
        <w:tc>
          <w:tcPr>
            <w:tcW w:w="710" w:type="dxa"/>
            <w:vAlign w:val="center"/>
          </w:tcPr>
          <w:p w14:paraId="08A79657">
            <w:pPr>
              <w:pStyle w:val="53"/>
              <w:ind w:left="24" w:right="24"/>
              <w:rPr>
                <w:rFonts w:hint="default" w:cs="Times New Roman"/>
                <w:b/>
              </w:rPr>
            </w:pPr>
            <w:r>
              <w:rPr>
                <w:rFonts w:hint="default" w:cs="Times New Roman"/>
                <w:b/>
              </w:rPr>
              <w:t>类别</w:t>
            </w:r>
          </w:p>
        </w:tc>
        <w:tc>
          <w:tcPr>
            <w:tcW w:w="1432" w:type="dxa"/>
            <w:vAlign w:val="center"/>
          </w:tcPr>
          <w:p w14:paraId="203F3B3C">
            <w:pPr>
              <w:pStyle w:val="53"/>
              <w:ind w:left="24" w:right="24"/>
              <w:rPr>
                <w:rFonts w:hint="default" w:cs="Times New Roman"/>
                <w:b/>
              </w:rPr>
            </w:pPr>
            <w:r>
              <w:rPr>
                <w:rFonts w:hint="default" w:cs="Times New Roman"/>
                <w:b/>
              </w:rPr>
              <w:t>检测试验项目</w:t>
            </w:r>
          </w:p>
        </w:tc>
        <w:tc>
          <w:tcPr>
            <w:tcW w:w="9907" w:type="dxa"/>
            <w:vAlign w:val="center"/>
          </w:tcPr>
          <w:p w14:paraId="34D0260B">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30504525">
            <w:pPr>
              <w:pStyle w:val="53"/>
              <w:ind w:left="24" w:right="24"/>
              <w:rPr>
                <w:rFonts w:hint="default" w:cs="Times New Roman"/>
                <w:b/>
              </w:rPr>
            </w:pPr>
            <w:r>
              <w:rPr>
                <w:rFonts w:hint="default" w:cs="Times New Roman"/>
                <w:b/>
              </w:rPr>
              <w:t>依据</w:t>
            </w:r>
          </w:p>
        </w:tc>
      </w:tr>
      <w:tr w14:paraId="5531E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restart"/>
            <w:vAlign w:val="center"/>
          </w:tcPr>
          <w:p w14:paraId="289B96A2">
            <w:pPr>
              <w:pStyle w:val="53"/>
              <w:ind w:left="24" w:right="24"/>
              <w:rPr>
                <w:rFonts w:hint="default" w:cs="Times New Roman"/>
              </w:rPr>
            </w:pPr>
            <w:r>
              <w:rPr>
                <w:rFonts w:hint="default" w:cs="Times New Roman"/>
              </w:rPr>
              <w:t>5</w:t>
            </w:r>
          </w:p>
        </w:tc>
        <w:tc>
          <w:tcPr>
            <w:tcW w:w="710" w:type="dxa"/>
            <w:vMerge w:val="restart"/>
            <w:vAlign w:val="center"/>
          </w:tcPr>
          <w:p w14:paraId="73EE891C">
            <w:pPr>
              <w:pStyle w:val="53"/>
              <w:ind w:left="24" w:right="24"/>
              <w:rPr>
                <w:rFonts w:hint="default" w:cs="Times New Roman"/>
              </w:rPr>
            </w:pPr>
            <w:r>
              <w:rPr>
                <w:rFonts w:hint="default" w:cs="Times New Roman"/>
              </w:rPr>
              <w:t>防水材料</w:t>
            </w:r>
          </w:p>
        </w:tc>
        <w:tc>
          <w:tcPr>
            <w:tcW w:w="1432" w:type="dxa"/>
            <w:vAlign w:val="center"/>
          </w:tcPr>
          <w:p w14:paraId="210EE338">
            <w:pPr>
              <w:pStyle w:val="53"/>
              <w:ind w:left="24" w:right="24"/>
              <w:rPr>
                <w:rFonts w:hint="default" w:cs="Times New Roman"/>
              </w:rPr>
            </w:pPr>
            <w:r>
              <w:rPr>
                <w:rFonts w:hint="default" w:cs="Times New Roman"/>
              </w:rPr>
              <w:t>水乳型沥青防水涂料、溶剂型橡胶沥青防水涂料</w:t>
            </w:r>
          </w:p>
        </w:tc>
        <w:tc>
          <w:tcPr>
            <w:tcW w:w="9907" w:type="dxa"/>
            <w:vAlign w:val="center"/>
          </w:tcPr>
          <w:p w14:paraId="532FB27C">
            <w:pPr>
              <w:pStyle w:val="53"/>
              <w:ind w:left="24" w:right="24"/>
              <w:jc w:val="both"/>
              <w:rPr>
                <w:rFonts w:hint="default" w:cs="Times New Roman"/>
                <w:bCs/>
              </w:rPr>
            </w:pPr>
            <w:r>
              <w:rPr>
                <w:rFonts w:hint="default" w:cs="Times New Roman"/>
                <w:bCs/>
              </w:rPr>
              <w:t>1.水乳型沥青防水涂料</w:t>
            </w:r>
          </w:p>
          <w:p w14:paraId="67DF2266">
            <w:pPr>
              <w:pStyle w:val="53"/>
              <w:ind w:left="226" w:leftChars="94" w:right="24"/>
              <w:jc w:val="both"/>
              <w:rPr>
                <w:rFonts w:hint="default" w:cs="Times New Roman"/>
                <w:bCs/>
              </w:rPr>
            </w:pPr>
            <w:r>
              <w:rPr>
                <w:rFonts w:hint="default" w:cs="Times New Roman"/>
                <w:bCs/>
              </w:rPr>
              <w:t>外观：样品搅拌后应均匀无色差、无凝胶、无结块，无明显沥青丝。</w:t>
            </w:r>
          </w:p>
          <w:p w14:paraId="76379DB6">
            <w:pPr>
              <w:pStyle w:val="53"/>
              <w:ind w:left="24" w:right="24"/>
              <w:jc w:val="both"/>
              <w:rPr>
                <w:rFonts w:hint="default" w:cs="Times New Roman"/>
                <w:bCs/>
              </w:rPr>
            </w:pPr>
            <w:r>
              <w:rPr>
                <w:rFonts w:hint="default" w:cs="Times New Roman"/>
                <w:bCs/>
              </w:rPr>
              <w:t>2.溶剂型橡胶沥青防水涂料</w:t>
            </w:r>
          </w:p>
          <w:p w14:paraId="4EAA3638">
            <w:pPr>
              <w:pStyle w:val="53"/>
              <w:ind w:left="226" w:leftChars="94" w:right="24"/>
              <w:jc w:val="both"/>
              <w:rPr>
                <w:rFonts w:hint="default" w:cs="Times New Roman"/>
                <w:bCs/>
              </w:rPr>
            </w:pPr>
            <w:r>
              <w:rPr>
                <w:rFonts w:hint="default" w:cs="Times New Roman"/>
                <w:bCs/>
              </w:rPr>
              <w:t>外观：应为黑色均匀粘稠液体，无凝胶、结块，无明显杂质</w:t>
            </w:r>
          </w:p>
        </w:tc>
        <w:tc>
          <w:tcPr>
            <w:tcW w:w="1843" w:type="dxa"/>
            <w:vAlign w:val="center"/>
          </w:tcPr>
          <w:p w14:paraId="72EED9C8">
            <w:pPr>
              <w:pStyle w:val="53"/>
              <w:ind w:left="24" w:right="24"/>
              <w:jc w:val="left"/>
              <w:rPr>
                <w:rFonts w:hint="default" w:cs="Times New Roman"/>
              </w:rPr>
            </w:pPr>
            <w:r>
              <w:rPr>
                <w:rFonts w:hint="default" w:cs="Times New Roman"/>
              </w:rPr>
              <w:t>《水乳型沥青防水涂料》JC/T408-2005</w:t>
            </w:r>
          </w:p>
          <w:p w14:paraId="5025CCE2">
            <w:pPr>
              <w:pStyle w:val="53"/>
              <w:ind w:left="24" w:right="24"/>
              <w:jc w:val="left"/>
              <w:rPr>
                <w:rFonts w:hint="default" w:cs="Times New Roman"/>
              </w:rPr>
            </w:pPr>
          </w:p>
        </w:tc>
      </w:tr>
      <w:tr w14:paraId="65AF7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7614F9C5">
            <w:pPr>
              <w:pStyle w:val="53"/>
              <w:ind w:left="24" w:right="24"/>
              <w:rPr>
                <w:rFonts w:hint="default" w:cs="Times New Roman"/>
              </w:rPr>
            </w:pPr>
          </w:p>
        </w:tc>
        <w:tc>
          <w:tcPr>
            <w:tcW w:w="710" w:type="dxa"/>
            <w:vMerge w:val="continue"/>
            <w:vAlign w:val="center"/>
          </w:tcPr>
          <w:p w14:paraId="1DBEE20B">
            <w:pPr>
              <w:pStyle w:val="53"/>
              <w:ind w:left="24" w:right="24"/>
              <w:rPr>
                <w:rFonts w:hint="default" w:cs="Times New Roman"/>
              </w:rPr>
            </w:pPr>
          </w:p>
        </w:tc>
        <w:tc>
          <w:tcPr>
            <w:tcW w:w="1432" w:type="dxa"/>
            <w:vAlign w:val="center"/>
          </w:tcPr>
          <w:p w14:paraId="3EF293FE">
            <w:pPr>
              <w:pStyle w:val="53"/>
              <w:ind w:left="24" w:right="24"/>
              <w:rPr>
                <w:rFonts w:hint="default" w:cs="Times New Roman"/>
              </w:rPr>
            </w:pPr>
            <w:r>
              <w:rPr>
                <w:rFonts w:hint="default" w:cs="Times New Roman"/>
              </w:rPr>
              <w:t>聚氨酯防水涂料</w:t>
            </w:r>
          </w:p>
        </w:tc>
        <w:tc>
          <w:tcPr>
            <w:tcW w:w="9907" w:type="dxa"/>
            <w:vAlign w:val="center"/>
          </w:tcPr>
          <w:p w14:paraId="7B244280">
            <w:pPr>
              <w:pStyle w:val="53"/>
              <w:ind w:left="197" w:right="24" w:hanging="172" w:hangingChars="96"/>
              <w:jc w:val="both"/>
              <w:rPr>
                <w:rFonts w:hint="default" w:cs="Times New Roman"/>
                <w:bCs/>
              </w:rPr>
            </w:pPr>
            <w:r>
              <w:rPr>
                <w:rFonts w:hint="default" w:cs="Times New Roman"/>
                <w:bCs/>
              </w:rPr>
              <w:t>1.外观均匀性：涂料应呈均匀粘稠体，无凝胶、胶块等缺陷。颜色应符合产品说明书或订货合同中的规定。</w:t>
            </w:r>
          </w:p>
          <w:p w14:paraId="3918106D">
            <w:pPr>
              <w:pStyle w:val="53"/>
              <w:ind w:left="197" w:right="24" w:hanging="172" w:hangingChars="96"/>
              <w:jc w:val="both"/>
              <w:rPr>
                <w:rFonts w:hint="default" w:cs="Times New Roman"/>
                <w:bCs/>
              </w:rPr>
            </w:pPr>
            <w:r>
              <w:rPr>
                <w:rFonts w:hint="default" w:cs="Times New Roman"/>
                <w:bCs/>
              </w:rPr>
              <w:t>2.表面状态：涂层表面应光滑、平整，无气泡、皱纹、裂纹等缺陷。无杂质、无起皮、无剥离等现象。</w:t>
            </w:r>
          </w:p>
          <w:p w14:paraId="6B3AFD09">
            <w:pPr>
              <w:pStyle w:val="53"/>
              <w:ind w:left="197" w:right="24" w:hanging="172" w:hangingChars="96"/>
              <w:jc w:val="both"/>
              <w:rPr>
                <w:rFonts w:hint="default" w:cs="Times New Roman"/>
                <w:bCs/>
              </w:rPr>
            </w:pPr>
            <w:r>
              <w:rPr>
                <w:rFonts w:hint="default" w:cs="Times New Roman"/>
                <w:bCs/>
              </w:rPr>
              <w:t>3.厚度一致性：涂层厚度应符合设计要求，且整体厚度应均匀一致。</w:t>
            </w:r>
          </w:p>
          <w:p w14:paraId="510A417F">
            <w:pPr>
              <w:pStyle w:val="53"/>
              <w:ind w:left="197" w:right="24" w:hanging="172" w:hangingChars="96"/>
              <w:jc w:val="both"/>
              <w:rPr>
                <w:rFonts w:hint="default" w:cs="Times New Roman"/>
                <w:bCs/>
              </w:rPr>
            </w:pPr>
            <w:r>
              <w:rPr>
                <w:rFonts w:hint="default" w:cs="Times New Roman"/>
                <w:bCs/>
              </w:rPr>
              <w:t>4.其他要求：涂料应具有良好的流动性，便于施工。对于双组分涂料，各组分应分别检查，确保均无异常</w:t>
            </w:r>
          </w:p>
        </w:tc>
        <w:tc>
          <w:tcPr>
            <w:tcW w:w="1843" w:type="dxa"/>
            <w:vAlign w:val="center"/>
          </w:tcPr>
          <w:p w14:paraId="117F8F77">
            <w:pPr>
              <w:pStyle w:val="53"/>
              <w:ind w:left="24" w:right="24"/>
              <w:jc w:val="left"/>
              <w:rPr>
                <w:rFonts w:hint="default" w:cs="Times New Roman"/>
              </w:rPr>
            </w:pPr>
            <w:r>
              <w:rPr>
                <w:rFonts w:hint="default" w:cs="Times New Roman"/>
              </w:rPr>
              <w:t>《聚氨酯防水涂料》GB/T19250-2013</w:t>
            </w:r>
          </w:p>
        </w:tc>
      </w:tr>
      <w:tr w14:paraId="10B2D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16B6D11D">
            <w:pPr>
              <w:pStyle w:val="53"/>
              <w:ind w:left="24" w:right="24"/>
              <w:rPr>
                <w:rFonts w:hint="default" w:cs="Times New Roman"/>
              </w:rPr>
            </w:pPr>
          </w:p>
        </w:tc>
        <w:tc>
          <w:tcPr>
            <w:tcW w:w="710" w:type="dxa"/>
            <w:vMerge w:val="continue"/>
            <w:vAlign w:val="center"/>
          </w:tcPr>
          <w:p w14:paraId="7E80F317">
            <w:pPr>
              <w:pStyle w:val="53"/>
              <w:ind w:left="24" w:right="24"/>
              <w:rPr>
                <w:rFonts w:hint="default" w:cs="Times New Roman"/>
              </w:rPr>
            </w:pPr>
          </w:p>
        </w:tc>
        <w:tc>
          <w:tcPr>
            <w:tcW w:w="1432" w:type="dxa"/>
            <w:vAlign w:val="center"/>
          </w:tcPr>
          <w:p w14:paraId="33FAA3FB">
            <w:pPr>
              <w:pStyle w:val="53"/>
              <w:ind w:left="24" w:right="24"/>
              <w:rPr>
                <w:rFonts w:hint="default" w:cs="Times New Roman"/>
              </w:rPr>
            </w:pPr>
            <w:r>
              <w:rPr>
                <w:rFonts w:hint="default" w:cs="Times New Roman"/>
              </w:rPr>
              <w:t>聚合物乳液建筑防水涂料</w:t>
            </w:r>
          </w:p>
        </w:tc>
        <w:tc>
          <w:tcPr>
            <w:tcW w:w="9907" w:type="dxa"/>
            <w:vAlign w:val="center"/>
          </w:tcPr>
          <w:p w14:paraId="317199F1">
            <w:pPr>
              <w:pStyle w:val="53"/>
              <w:ind w:left="197" w:right="24" w:hanging="172" w:hangingChars="96"/>
              <w:jc w:val="both"/>
              <w:rPr>
                <w:rFonts w:hint="default" w:cs="Times New Roman"/>
                <w:bCs/>
              </w:rPr>
            </w:pPr>
            <w:r>
              <w:rPr>
                <w:rFonts w:hint="default" w:cs="Times New Roman"/>
                <w:bCs/>
              </w:rPr>
              <w:t>1.聚合物乳液：应无结块、均匀，确保其稳定性和使用效果。</w:t>
            </w:r>
          </w:p>
          <w:p w14:paraId="6E2B9082">
            <w:pPr>
              <w:pStyle w:val="53"/>
              <w:ind w:left="197" w:right="24" w:hanging="172" w:hangingChars="96"/>
              <w:jc w:val="both"/>
              <w:rPr>
                <w:rFonts w:hint="default" w:cs="Times New Roman"/>
                <w:bCs/>
              </w:rPr>
            </w:pPr>
            <w:r>
              <w:rPr>
                <w:rFonts w:hint="default" w:cs="Times New Roman"/>
                <w:bCs/>
              </w:rPr>
              <w:t>2.填料：应干燥、无结块，以保证在涂料中的分散性和涂膜性能。</w:t>
            </w:r>
          </w:p>
          <w:p w14:paraId="1853C2E4">
            <w:pPr>
              <w:pStyle w:val="53"/>
              <w:ind w:left="197" w:right="24" w:hanging="172" w:hangingChars="96"/>
              <w:jc w:val="both"/>
              <w:rPr>
                <w:rFonts w:hint="default" w:cs="Times New Roman"/>
                <w:bCs/>
              </w:rPr>
            </w:pPr>
            <w:r>
              <w:rPr>
                <w:rFonts w:hint="default" w:cs="Times New Roman"/>
                <w:bCs/>
              </w:rPr>
              <w:t>3.添加剂：应无杂质、无变质，确保其有效性和对涂料性能的改善作用。</w:t>
            </w:r>
          </w:p>
          <w:p w14:paraId="60685B73">
            <w:pPr>
              <w:pStyle w:val="53"/>
              <w:ind w:left="197" w:right="24" w:hanging="172" w:hangingChars="96"/>
              <w:jc w:val="both"/>
              <w:rPr>
                <w:rFonts w:hint="default" w:cs="Times New Roman"/>
                <w:bCs/>
              </w:rPr>
            </w:pPr>
            <w:r>
              <w:rPr>
                <w:rFonts w:hint="default" w:cs="Times New Roman"/>
                <w:bCs/>
              </w:rPr>
              <w:t>4.包装：包装应完好无损，标识清晰，包括产品名称、规格、生产日期等信息，以便于追溯和管理</w:t>
            </w:r>
          </w:p>
        </w:tc>
        <w:tc>
          <w:tcPr>
            <w:tcW w:w="1843" w:type="dxa"/>
            <w:vAlign w:val="center"/>
          </w:tcPr>
          <w:p w14:paraId="1E893494">
            <w:pPr>
              <w:pStyle w:val="53"/>
              <w:ind w:left="24" w:right="24"/>
              <w:jc w:val="left"/>
              <w:rPr>
                <w:rFonts w:hint="default" w:cs="Times New Roman"/>
              </w:rPr>
            </w:pPr>
            <w:r>
              <w:rPr>
                <w:rFonts w:hint="default" w:cs="Times New Roman"/>
              </w:rPr>
              <w:t>《聚合物乳液建筑防水涂料》JC/T864-2023</w:t>
            </w:r>
          </w:p>
        </w:tc>
      </w:tr>
      <w:tr w14:paraId="01EFC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38030DA4">
            <w:pPr>
              <w:pStyle w:val="53"/>
              <w:ind w:left="24" w:right="24"/>
              <w:rPr>
                <w:rFonts w:hint="default" w:cs="Times New Roman"/>
              </w:rPr>
            </w:pPr>
          </w:p>
        </w:tc>
        <w:tc>
          <w:tcPr>
            <w:tcW w:w="710" w:type="dxa"/>
            <w:vMerge w:val="continue"/>
            <w:vAlign w:val="center"/>
          </w:tcPr>
          <w:p w14:paraId="682F1DE0">
            <w:pPr>
              <w:pStyle w:val="53"/>
              <w:ind w:left="24" w:right="24"/>
              <w:rPr>
                <w:rFonts w:hint="default" w:cs="Times New Roman"/>
              </w:rPr>
            </w:pPr>
          </w:p>
        </w:tc>
        <w:tc>
          <w:tcPr>
            <w:tcW w:w="1432" w:type="dxa"/>
            <w:vAlign w:val="center"/>
          </w:tcPr>
          <w:p w14:paraId="7299F749">
            <w:pPr>
              <w:pStyle w:val="53"/>
              <w:ind w:left="24" w:right="24"/>
              <w:rPr>
                <w:rFonts w:hint="default" w:cs="Times New Roman"/>
              </w:rPr>
            </w:pPr>
            <w:r>
              <w:rPr>
                <w:rFonts w:hint="default" w:cs="Times New Roman"/>
              </w:rPr>
              <w:t>聚合物水泥防水涂料</w:t>
            </w:r>
          </w:p>
        </w:tc>
        <w:tc>
          <w:tcPr>
            <w:tcW w:w="9907" w:type="dxa"/>
            <w:vAlign w:val="center"/>
          </w:tcPr>
          <w:p w14:paraId="17B08E5A">
            <w:pPr>
              <w:pStyle w:val="53"/>
              <w:ind w:left="24" w:right="24"/>
              <w:jc w:val="both"/>
              <w:rPr>
                <w:rFonts w:hint="default" w:cs="Times New Roman"/>
                <w:bCs/>
              </w:rPr>
            </w:pPr>
            <w:r>
              <w:rPr>
                <w:rFonts w:hint="default" w:cs="Times New Roman"/>
                <w:bCs/>
              </w:rPr>
              <w:t>1.液体组分</w:t>
            </w:r>
          </w:p>
          <w:p w14:paraId="6B51DCA6">
            <w:pPr>
              <w:pStyle w:val="53"/>
              <w:ind w:left="226" w:leftChars="94" w:right="24" w:firstLine="1"/>
              <w:jc w:val="both"/>
              <w:rPr>
                <w:rFonts w:hint="default" w:cs="Times New Roman"/>
                <w:bCs/>
              </w:rPr>
            </w:pPr>
            <w:r>
              <w:rPr>
                <w:rFonts w:hint="default" w:cs="Times New Roman"/>
                <w:bCs/>
              </w:rPr>
              <w:t>外观：应无杂质、无凝胶，呈均匀乳液状。</w:t>
            </w:r>
          </w:p>
          <w:p w14:paraId="3E8AB0DC">
            <w:pPr>
              <w:pStyle w:val="53"/>
              <w:ind w:left="24" w:right="24"/>
              <w:jc w:val="both"/>
              <w:rPr>
                <w:rFonts w:hint="default" w:cs="Times New Roman"/>
                <w:bCs/>
              </w:rPr>
            </w:pPr>
            <w:r>
              <w:rPr>
                <w:rFonts w:hint="default" w:cs="Times New Roman"/>
                <w:bCs/>
              </w:rPr>
              <w:t>2.固体组分</w:t>
            </w:r>
          </w:p>
          <w:p w14:paraId="69AFB8C4">
            <w:pPr>
              <w:pStyle w:val="53"/>
              <w:ind w:left="226" w:leftChars="94" w:right="24"/>
              <w:jc w:val="both"/>
              <w:rPr>
                <w:rFonts w:hint="default" w:cs="Times New Roman"/>
                <w:bCs/>
              </w:rPr>
            </w:pPr>
            <w:r>
              <w:rPr>
                <w:rFonts w:hint="default" w:cs="Times New Roman"/>
                <w:bCs/>
              </w:rPr>
              <w:t>外观：应无杂质、无结块，呈粉末状。</w:t>
            </w:r>
          </w:p>
          <w:p w14:paraId="15503709">
            <w:pPr>
              <w:pStyle w:val="53"/>
              <w:ind w:left="226" w:leftChars="94" w:right="24"/>
              <w:jc w:val="both"/>
              <w:rPr>
                <w:rFonts w:hint="default" w:cs="Times New Roman"/>
                <w:bCs/>
              </w:rPr>
            </w:pPr>
            <w:r>
              <w:rPr>
                <w:rFonts w:hint="default" w:cs="Times New Roman"/>
                <w:bCs/>
              </w:rPr>
              <w:t>在进行外观检查时，通常需要用玻璃棒分别搅拌液体组分和固体组分后，通过目测进行观察，确保其符合上述要求</w:t>
            </w:r>
          </w:p>
        </w:tc>
        <w:tc>
          <w:tcPr>
            <w:tcW w:w="1843" w:type="dxa"/>
            <w:vAlign w:val="center"/>
          </w:tcPr>
          <w:p w14:paraId="415C031A">
            <w:pPr>
              <w:pStyle w:val="53"/>
              <w:ind w:left="24" w:right="24"/>
              <w:jc w:val="left"/>
              <w:rPr>
                <w:rFonts w:hint="default" w:cs="Times New Roman"/>
              </w:rPr>
            </w:pPr>
            <w:r>
              <w:rPr>
                <w:rFonts w:hint="default" w:cs="Times New Roman"/>
              </w:rPr>
              <w:t>《聚合物水泥防水涂料》GB/T23445-2009</w:t>
            </w:r>
          </w:p>
        </w:tc>
      </w:tr>
      <w:tr w14:paraId="32DE1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restart"/>
            <w:vAlign w:val="center"/>
          </w:tcPr>
          <w:p w14:paraId="6641FF9E">
            <w:pPr>
              <w:pStyle w:val="53"/>
              <w:ind w:left="24" w:right="24"/>
              <w:rPr>
                <w:rFonts w:hint="default" w:cs="Times New Roman"/>
              </w:rPr>
            </w:pPr>
            <w:r>
              <w:rPr>
                <w:rFonts w:cs="Times New Roman"/>
              </w:rPr>
              <w:t>6</w:t>
            </w:r>
          </w:p>
        </w:tc>
        <w:tc>
          <w:tcPr>
            <w:tcW w:w="710" w:type="dxa"/>
            <w:vMerge w:val="restart"/>
            <w:vAlign w:val="center"/>
          </w:tcPr>
          <w:p w14:paraId="0CF82DC4">
            <w:pPr>
              <w:pStyle w:val="53"/>
              <w:ind w:left="24" w:right="24"/>
              <w:rPr>
                <w:rFonts w:hint="default" w:cs="Times New Roman"/>
              </w:rPr>
            </w:pPr>
            <w:r>
              <w:rPr>
                <w:rFonts w:hint="default" w:cs="Times New Roman"/>
              </w:rPr>
              <w:t>防水密封材料</w:t>
            </w:r>
          </w:p>
        </w:tc>
        <w:tc>
          <w:tcPr>
            <w:tcW w:w="1432" w:type="dxa"/>
            <w:vAlign w:val="center"/>
          </w:tcPr>
          <w:p w14:paraId="280068C2">
            <w:pPr>
              <w:pStyle w:val="53"/>
              <w:ind w:left="24" w:right="24"/>
              <w:rPr>
                <w:rFonts w:hint="default" w:cs="Times New Roman"/>
              </w:rPr>
            </w:pPr>
            <w:r>
              <w:rPr>
                <w:rFonts w:hint="default" w:cs="Times New Roman"/>
              </w:rPr>
              <w:t>聚硫建筑密封胶</w:t>
            </w:r>
          </w:p>
        </w:tc>
        <w:tc>
          <w:tcPr>
            <w:tcW w:w="9907" w:type="dxa"/>
            <w:vAlign w:val="center"/>
          </w:tcPr>
          <w:p w14:paraId="32BFA8ED">
            <w:pPr>
              <w:pStyle w:val="53"/>
              <w:ind w:left="197" w:right="24" w:hanging="172" w:hangingChars="96"/>
              <w:jc w:val="both"/>
              <w:rPr>
                <w:rFonts w:hint="default" w:cs="Times New Roman"/>
                <w:bCs/>
              </w:rPr>
            </w:pPr>
            <w:r>
              <w:rPr>
                <w:rFonts w:hint="default" w:cs="Times New Roman"/>
                <w:bCs/>
              </w:rPr>
              <w:t>1.均匀性：聚硫建筑密封胶应为均匀膏状物，无结皮、结块或不易分散的析出物。</w:t>
            </w:r>
          </w:p>
          <w:p w14:paraId="7DC06CC0">
            <w:pPr>
              <w:pStyle w:val="53"/>
              <w:ind w:left="197" w:right="24" w:hanging="172" w:hangingChars="96"/>
              <w:jc w:val="both"/>
              <w:rPr>
                <w:rFonts w:hint="default" w:cs="Times New Roman"/>
                <w:bCs/>
              </w:rPr>
            </w:pPr>
            <w:r>
              <w:rPr>
                <w:rFonts w:hint="default" w:cs="Times New Roman"/>
                <w:bCs/>
              </w:rPr>
              <w:t>2.颜色差异：多组分密封胶的各组分之间颜色应有明显区别，以便在施工时能够清晰辨别。</w:t>
            </w:r>
          </w:p>
          <w:p w14:paraId="5A190E17">
            <w:pPr>
              <w:pStyle w:val="53"/>
              <w:ind w:left="197" w:right="24" w:hanging="172" w:hangingChars="96"/>
              <w:jc w:val="both"/>
              <w:rPr>
                <w:rFonts w:hint="default" w:cs="Times New Roman"/>
                <w:bCs/>
              </w:rPr>
            </w:pPr>
            <w:r>
              <w:rPr>
                <w:rFonts w:hint="default" w:cs="Times New Roman"/>
                <w:bCs/>
              </w:rPr>
              <w:t>3.细腻度：产品应细腻，无气泡，确保在施工时能够形成平整、光滑的密封层。</w:t>
            </w:r>
          </w:p>
          <w:p w14:paraId="0E3E6A71">
            <w:pPr>
              <w:pStyle w:val="53"/>
              <w:ind w:left="197" w:right="24" w:hanging="172" w:hangingChars="96"/>
              <w:jc w:val="both"/>
              <w:rPr>
                <w:rFonts w:hint="default" w:cs="Times New Roman"/>
                <w:bCs/>
              </w:rPr>
            </w:pPr>
            <w:r>
              <w:rPr>
                <w:rFonts w:hint="default" w:cs="Times New Roman"/>
                <w:bCs/>
              </w:rPr>
              <w:t>4.包装完整性：检查包装是否完好无损，标签是否清晰，产品是否在有效期内</w:t>
            </w:r>
          </w:p>
        </w:tc>
        <w:tc>
          <w:tcPr>
            <w:tcW w:w="1843" w:type="dxa"/>
            <w:vAlign w:val="center"/>
          </w:tcPr>
          <w:p w14:paraId="0B861B9D">
            <w:pPr>
              <w:pStyle w:val="53"/>
              <w:ind w:left="24" w:right="24"/>
              <w:jc w:val="left"/>
              <w:rPr>
                <w:rFonts w:hint="default" w:cs="Times New Roman"/>
              </w:rPr>
            </w:pPr>
            <w:r>
              <w:rPr>
                <w:rFonts w:hint="default" w:cs="Times New Roman"/>
              </w:rPr>
              <w:t>《聚硫建筑密封胶》JC/T483-2022</w:t>
            </w:r>
          </w:p>
        </w:tc>
      </w:tr>
      <w:tr w14:paraId="2BBC1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0C1CACE2">
            <w:pPr>
              <w:pStyle w:val="53"/>
              <w:ind w:left="24" w:right="24"/>
              <w:rPr>
                <w:rFonts w:hint="default" w:cs="Times New Roman"/>
              </w:rPr>
            </w:pPr>
          </w:p>
        </w:tc>
        <w:tc>
          <w:tcPr>
            <w:tcW w:w="710" w:type="dxa"/>
            <w:vMerge w:val="continue"/>
            <w:vAlign w:val="center"/>
          </w:tcPr>
          <w:p w14:paraId="4321221C">
            <w:pPr>
              <w:pStyle w:val="53"/>
              <w:ind w:left="24" w:right="24"/>
              <w:rPr>
                <w:rFonts w:hint="default" w:cs="Times New Roman"/>
              </w:rPr>
            </w:pPr>
          </w:p>
        </w:tc>
        <w:tc>
          <w:tcPr>
            <w:tcW w:w="1432" w:type="dxa"/>
            <w:vAlign w:val="center"/>
          </w:tcPr>
          <w:p w14:paraId="69265500">
            <w:pPr>
              <w:pStyle w:val="53"/>
              <w:ind w:left="24" w:right="24"/>
              <w:rPr>
                <w:rFonts w:hint="default" w:cs="Times New Roman"/>
              </w:rPr>
            </w:pPr>
            <w:r>
              <w:rPr>
                <w:rFonts w:hint="default" w:cs="Times New Roman"/>
              </w:rPr>
              <w:t>聚氨酯建筑密封胶</w:t>
            </w:r>
          </w:p>
        </w:tc>
        <w:tc>
          <w:tcPr>
            <w:tcW w:w="9907" w:type="dxa"/>
            <w:vAlign w:val="center"/>
          </w:tcPr>
          <w:p w14:paraId="7E97D01D">
            <w:pPr>
              <w:pStyle w:val="53"/>
              <w:ind w:left="197" w:right="24" w:hanging="172" w:hangingChars="96"/>
              <w:jc w:val="left"/>
              <w:rPr>
                <w:rFonts w:hint="default" w:cs="Times New Roman"/>
                <w:bCs/>
                <w:color w:val="000000" w:themeColor="text1"/>
                <w14:textFill>
                  <w14:solidFill>
                    <w14:schemeClr w14:val="tx1"/>
                  </w14:solidFill>
                </w14:textFill>
              </w:rPr>
            </w:pPr>
            <w:r>
              <w:rPr>
                <w:rFonts w:cs="Times New Roman"/>
                <w:bCs/>
                <w:color w:val="000000" w:themeColor="text1"/>
                <w14:textFill>
                  <w14:solidFill>
                    <w14:schemeClr w14:val="tx1"/>
                  </w14:solidFill>
                </w14:textFill>
              </w:rPr>
              <w:t>1.</w:t>
            </w:r>
            <w:r>
              <w:rPr>
                <w:rFonts w:hint="default" w:cs="Times New Roman"/>
                <w:bCs/>
                <w:color w:val="000000" w:themeColor="text1"/>
                <w14:textFill>
                  <w14:solidFill>
                    <w14:schemeClr w14:val="tx1"/>
                  </w14:solidFill>
                </w14:textFill>
              </w:rPr>
              <w:t>细腻度：</w:t>
            </w:r>
            <w:r>
              <w:rPr>
                <w:rFonts w:cs="Times New Roman"/>
                <w:bCs/>
                <w:color w:val="000000" w:themeColor="text1"/>
                <w14:textFill>
                  <w14:solidFill>
                    <w14:schemeClr w14:val="tx1"/>
                  </w14:solidFill>
                </w14:textFill>
              </w:rPr>
              <w:t>产品应为细腻、均匀膏状物或粘稠状，不应有气泡。</w:t>
            </w:r>
          </w:p>
          <w:p w14:paraId="2117F70D">
            <w:pPr>
              <w:pStyle w:val="53"/>
              <w:ind w:left="197" w:right="24" w:hanging="172" w:hangingChars="96"/>
              <w:jc w:val="left"/>
              <w:rPr>
                <w:rFonts w:hint="default" w:cs="Times New Roman"/>
                <w:bCs/>
                <w:color w:val="000000" w:themeColor="text1"/>
                <w14:textFill>
                  <w14:solidFill>
                    <w14:schemeClr w14:val="tx1"/>
                  </w14:solidFill>
                </w14:textFill>
              </w:rPr>
            </w:pPr>
            <w:r>
              <w:rPr>
                <w:rFonts w:cs="Times New Roman"/>
                <w:bCs/>
                <w:color w:val="000000" w:themeColor="text1"/>
                <w14:textFill>
                  <w14:solidFill>
                    <w14:schemeClr w14:val="tx1"/>
                  </w14:solidFill>
                </w14:textFill>
              </w:rPr>
              <w:t>2.</w:t>
            </w:r>
            <w:r>
              <w:rPr>
                <w:rFonts w:hint="default" w:cs="Times New Roman"/>
                <w:bCs/>
                <w:color w:val="000000" w:themeColor="text1"/>
                <w14:textFill>
                  <w14:solidFill>
                    <w14:schemeClr w14:val="tx1"/>
                  </w14:solidFill>
                </w14:textFill>
              </w:rPr>
              <w:t>颜色差异：</w:t>
            </w:r>
            <w:r>
              <w:rPr>
                <w:rFonts w:cs="Times New Roman"/>
                <w:bCs/>
                <w:color w:val="000000" w:themeColor="text1"/>
                <w14:textFill>
                  <w14:solidFill>
                    <w14:schemeClr w14:val="tx1"/>
                  </w14:solidFill>
                </w14:textFill>
              </w:rPr>
              <w:t>产品的颜色与供需双方商定的样品相比，不得有明显差异，多组分产品各组分的颜色应有明显差异。</w:t>
            </w:r>
          </w:p>
          <w:p w14:paraId="2F6D73C8">
            <w:pPr>
              <w:pStyle w:val="53"/>
              <w:ind w:left="24" w:right="24"/>
              <w:jc w:val="both"/>
              <w:rPr>
                <w:rFonts w:hint="default" w:cs="Times New Roman"/>
                <w:bCs/>
              </w:rPr>
            </w:pPr>
            <w:r>
              <w:rPr>
                <w:rFonts w:cs="Times New Roman"/>
                <w:bCs/>
                <w:color w:val="000000" w:themeColor="text1"/>
                <w14:textFill>
                  <w14:solidFill>
                    <w14:schemeClr w14:val="tx1"/>
                  </w14:solidFill>
                </w14:textFill>
              </w:rPr>
              <w:t>3.标志包括内容：产品名称，产品标记，组分标记，生产日期、批号和保质期，净容量或净质量，制造方名称和地址，商标，使用说明及注意事项。</w:t>
            </w:r>
          </w:p>
        </w:tc>
        <w:tc>
          <w:tcPr>
            <w:tcW w:w="1843" w:type="dxa"/>
            <w:vAlign w:val="center"/>
          </w:tcPr>
          <w:p w14:paraId="14FF9321">
            <w:pPr>
              <w:pStyle w:val="53"/>
              <w:ind w:left="24" w:right="24"/>
              <w:jc w:val="left"/>
              <w:rPr>
                <w:rFonts w:hint="default" w:cs="Times New Roman"/>
              </w:rPr>
            </w:pPr>
            <w:r>
              <w:rPr>
                <w:rFonts w:hint="default" w:cs="Times New Roman"/>
              </w:rPr>
              <w:t>《聚氨酯建筑密封胶》JC/T482-2022</w:t>
            </w:r>
          </w:p>
        </w:tc>
      </w:tr>
      <w:tr w14:paraId="1D918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6A36ABE1">
            <w:pPr>
              <w:pStyle w:val="53"/>
              <w:ind w:left="24" w:right="24"/>
              <w:rPr>
                <w:rFonts w:hint="default" w:cs="Times New Roman"/>
              </w:rPr>
            </w:pPr>
          </w:p>
        </w:tc>
        <w:tc>
          <w:tcPr>
            <w:tcW w:w="710" w:type="dxa"/>
            <w:vMerge w:val="continue"/>
            <w:vAlign w:val="center"/>
          </w:tcPr>
          <w:p w14:paraId="4E6CD1D8">
            <w:pPr>
              <w:pStyle w:val="53"/>
              <w:ind w:left="24" w:right="24"/>
              <w:rPr>
                <w:rFonts w:hint="default" w:cs="Times New Roman"/>
              </w:rPr>
            </w:pPr>
          </w:p>
        </w:tc>
        <w:tc>
          <w:tcPr>
            <w:tcW w:w="1432" w:type="dxa"/>
            <w:vAlign w:val="center"/>
          </w:tcPr>
          <w:p w14:paraId="3FBB3604">
            <w:pPr>
              <w:pStyle w:val="53"/>
              <w:ind w:left="24" w:right="24"/>
              <w:rPr>
                <w:rFonts w:hint="default" w:cs="Times New Roman"/>
              </w:rPr>
            </w:pPr>
            <w:r>
              <w:rPr>
                <w:rFonts w:hint="default" w:cs="Times New Roman"/>
              </w:rPr>
              <w:t>丙烯酸脂建筑密封胶</w:t>
            </w:r>
          </w:p>
        </w:tc>
        <w:tc>
          <w:tcPr>
            <w:tcW w:w="9907" w:type="dxa"/>
            <w:vAlign w:val="center"/>
          </w:tcPr>
          <w:p w14:paraId="0C141C89">
            <w:pPr>
              <w:pStyle w:val="53"/>
              <w:ind w:left="24" w:right="24"/>
              <w:jc w:val="both"/>
              <w:rPr>
                <w:rFonts w:hint="default" w:cs="Times New Roman"/>
                <w:bCs/>
              </w:rPr>
            </w:pPr>
            <w:r>
              <w:rPr>
                <w:rFonts w:hint="default" w:cs="Times New Roman"/>
                <w:bCs/>
              </w:rPr>
              <w:t>外观：密封胶应无杂质、无结块，颜色均匀</w:t>
            </w:r>
          </w:p>
        </w:tc>
        <w:tc>
          <w:tcPr>
            <w:tcW w:w="1843" w:type="dxa"/>
            <w:vAlign w:val="center"/>
          </w:tcPr>
          <w:p w14:paraId="7A976884">
            <w:pPr>
              <w:pStyle w:val="53"/>
              <w:ind w:left="24" w:right="24"/>
              <w:jc w:val="left"/>
              <w:rPr>
                <w:rFonts w:hint="default" w:cs="Times New Roman"/>
              </w:rPr>
            </w:pPr>
            <w:r>
              <w:rPr>
                <w:rFonts w:hint="default" w:cs="Times New Roman"/>
                <w:color w:val="000000"/>
              </w:rPr>
              <w:t>《丙烯酸脂建筑密封胶》JC/T484-2006</w:t>
            </w:r>
          </w:p>
        </w:tc>
      </w:tr>
    </w:tbl>
    <w:p w14:paraId="28AE829F">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46713EF5">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65F41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01890756">
            <w:pPr>
              <w:pStyle w:val="53"/>
              <w:ind w:left="24" w:right="24"/>
              <w:rPr>
                <w:rFonts w:hint="default" w:cs="Times New Roman"/>
                <w:b/>
              </w:rPr>
            </w:pPr>
            <w:r>
              <w:rPr>
                <w:rFonts w:hint="default" w:cs="Times New Roman"/>
                <w:b/>
              </w:rPr>
              <w:t>序号</w:t>
            </w:r>
          </w:p>
        </w:tc>
        <w:tc>
          <w:tcPr>
            <w:tcW w:w="710" w:type="dxa"/>
            <w:vAlign w:val="center"/>
          </w:tcPr>
          <w:p w14:paraId="00EB28EA">
            <w:pPr>
              <w:pStyle w:val="53"/>
              <w:ind w:left="24" w:right="24"/>
              <w:rPr>
                <w:rFonts w:hint="default" w:cs="Times New Roman"/>
                <w:b/>
              </w:rPr>
            </w:pPr>
            <w:r>
              <w:rPr>
                <w:rFonts w:hint="default" w:cs="Times New Roman"/>
                <w:b/>
              </w:rPr>
              <w:t>类别</w:t>
            </w:r>
          </w:p>
        </w:tc>
        <w:tc>
          <w:tcPr>
            <w:tcW w:w="1432" w:type="dxa"/>
            <w:vAlign w:val="center"/>
          </w:tcPr>
          <w:p w14:paraId="588D551A">
            <w:pPr>
              <w:pStyle w:val="53"/>
              <w:ind w:left="24" w:right="24"/>
              <w:rPr>
                <w:rFonts w:hint="default" w:cs="Times New Roman"/>
                <w:b/>
              </w:rPr>
            </w:pPr>
            <w:r>
              <w:rPr>
                <w:rFonts w:hint="default" w:cs="Times New Roman"/>
                <w:b/>
              </w:rPr>
              <w:t>检测试验项目</w:t>
            </w:r>
          </w:p>
        </w:tc>
        <w:tc>
          <w:tcPr>
            <w:tcW w:w="9907" w:type="dxa"/>
            <w:vAlign w:val="center"/>
          </w:tcPr>
          <w:p w14:paraId="41069F58">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361BDCD8">
            <w:pPr>
              <w:pStyle w:val="53"/>
              <w:ind w:left="24" w:right="24"/>
              <w:rPr>
                <w:rFonts w:hint="default" w:cs="Times New Roman"/>
                <w:b/>
              </w:rPr>
            </w:pPr>
            <w:r>
              <w:rPr>
                <w:rFonts w:hint="default" w:cs="Times New Roman"/>
                <w:b/>
              </w:rPr>
              <w:t>依据</w:t>
            </w:r>
          </w:p>
        </w:tc>
      </w:tr>
      <w:tr w14:paraId="68566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restart"/>
            <w:vAlign w:val="center"/>
          </w:tcPr>
          <w:p w14:paraId="739C288D">
            <w:pPr>
              <w:pStyle w:val="53"/>
              <w:ind w:left="24" w:right="24"/>
              <w:rPr>
                <w:rFonts w:hint="default" w:cs="Times New Roman"/>
              </w:rPr>
            </w:pPr>
            <w:r>
              <w:rPr>
                <w:rFonts w:cs="Times New Roman"/>
              </w:rPr>
              <w:t>6</w:t>
            </w:r>
          </w:p>
        </w:tc>
        <w:tc>
          <w:tcPr>
            <w:tcW w:w="710" w:type="dxa"/>
            <w:vMerge w:val="restart"/>
            <w:vAlign w:val="center"/>
          </w:tcPr>
          <w:p w14:paraId="48CCAB26">
            <w:pPr>
              <w:pStyle w:val="53"/>
              <w:ind w:left="24" w:right="24"/>
              <w:rPr>
                <w:rFonts w:hint="default" w:cs="Times New Roman"/>
              </w:rPr>
            </w:pPr>
            <w:r>
              <w:rPr>
                <w:rFonts w:hint="default" w:cs="Times New Roman"/>
              </w:rPr>
              <w:t>防水密封材料</w:t>
            </w:r>
          </w:p>
        </w:tc>
        <w:tc>
          <w:tcPr>
            <w:tcW w:w="1432" w:type="dxa"/>
            <w:vAlign w:val="center"/>
          </w:tcPr>
          <w:p w14:paraId="6ECEA971">
            <w:pPr>
              <w:pStyle w:val="53"/>
              <w:ind w:left="24" w:right="24"/>
              <w:rPr>
                <w:rFonts w:hint="default" w:cs="Times New Roman"/>
              </w:rPr>
            </w:pPr>
            <w:r>
              <w:rPr>
                <w:rFonts w:hint="default" w:cs="Times New Roman"/>
              </w:rPr>
              <w:t>建筑硅酮结构密封胶</w:t>
            </w:r>
          </w:p>
        </w:tc>
        <w:tc>
          <w:tcPr>
            <w:tcW w:w="9907" w:type="dxa"/>
            <w:vAlign w:val="center"/>
          </w:tcPr>
          <w:p w14:paraId="09474FB0">
            <w:pPr>
              <w:pStyle w:val="53"/>
              <w:ind w:left="197" w:right="24" w:hanging="172" w:hangingChars="96"/>
              <w:jc w:val="both"/>
              <w:rPr>
                <w:rFonts w:hint="default" w:cs="Times New Roman"/>
                <w:bCs/>
              </w:rPr>
            </w:pPr>
            <w:r>
              <w:rPr>
                <w:rFonts w:hint="default" w:cs="Times New Roman"/>
                <w:bCs/>
              </w:rPr>
              <w:t>1.颜色：硅酮结构密封胶的颜色应与样品的色板相符合。</w:t>
            </w:r>
          </w:p>
          <w:p w14:paraId="0FC8BB54">
            <w:pPr>
              <w:pStyle w:val="53"/>
              <w:ind w:left="197" w:right="24" w:hanging="172" w:hangingChars="96"/>
              <w:jc w:val="both"/>
              <w:rPr>
                <w:rFonts w:hint="default" w:cs="Times New Roman"/>
                <w:bCs/>
              </w:rPr>
            </w:pPr>
            <w:r>
              <w:rPr>
                <w:rFonts w:hint="default" w:cs="Times New Roman"/>
                <w:bCs/>
              </w:rPr>
              <w:t>2.透明度：通过测量透视深度来评估密封胶的透明度，测试时，将样品与标准透射深度进行比较。</w:t>
            </w:r>
          </w:p>
          <w:p w14:paraId="22C73552">
            <w:pPr>
              <w:pStyle w:val="53"/>
              <w:ind w:left="197" w:right="24" w:hanging="172" w:hangingChars="96"/>
              <w:jc w:val="both"/>
              <w:rPr>
                <w:rFonts w:hint="default" w:cs="Times New Roman"/>
                <w:bCs/>
              </w:rPr>
            </w:pPr>
            <w:r>
              <w:rPr>
                <w:rFonts w:hint="default" w:cs="Times New Roman"/>
                <w:bCs/>
              </w:rPr>
              <w:t>3.断面形态：检查密封胶的断面是否有气泡、裂纹、接触不良等缺陷。</w:t>
            </w:r>
          </w:p>
          <w:p w14:paraId="4F556048">
            <w:pPr>
              <w:pStyle w:val="53"/>
              <w:ind w:left="197" w:right="24" w:hanging="172" w:hangingChars="96"/>
              <w:jc w:val="both"/>
              <w:rPr>
                <w:rFonts w:hint="default" w:cs="Times New Roman"/>
                <w:bCs/>
              </w:rPr>
            </w:pPr>
            <w:r>
              <w:rPr>
                <w:rFonts w:hint="default" w:cs="Times New Roman"/>
                <w:bCs/>
              </w:rPr>
              <w:t>4.细腻度和均匀性：在标准试验条件下，密封胶应为细腻、均匀的膏状物，无气泡、结块、凝胶、结皮以及不易分散的析出物</w:t>
            </w:r>
          </w:p>
        </w:tc>
        <w:tc>
          <w:tcPr>
            <w:tcW w:w="1843" w:type="dxa"/>
            <w:vAlign w:val="center"/>
          </w:tcPr>
          <w:p w14:paraId="195B8DAA">
            <w:pPr>
              <w:pStyle w:val="53"/>
              <w:ind w:left="24" w:right="24"/>
              <w:jc w:val="left"/>
              <w:rPr>
                <w:rFonts w:hint="default" w:cs="Times New Roman"/>
              </w:rPr>
            </w:pPr>
            <w:r>
              <w:rPr>
                <w:rFonts w:hint="default" w:cs="Times New Roman"/>
                <w:color w:val="000000"/>
              </w:rPr>
              <w:t>《建筑硅酮结构密封胶》GB16776-2025</w:t>
            </w:r>
          </w:p>
        </w:tc>
      </w:tr>
      <w:tr w14:paraId="5593D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56DECEFC">
            <w:pPr>
              <w:pStyle w:val="53"/>
              <w:ind w:left="24" w:right="24"/>
              <w:rPr>
                <w:rFonts w:hint="default" w:cs="Times New Roman"/>
              </w:rPr>
            </w:pPr>
          </w:p>
        </w:tc>
        <w:tc>
          <w:tcPr>
            <w:tcW w:w="710" w:type="dxa"/>
            <w:vMerge w:val="continue"/>
            <w:vAlign w:val="center"/>
          </w:tcPr>
          <w:p w14:paraId="3CB771BD">
            <w:pPr>
              <w:pStyle w:val="53"/>
              <w:ind w:left="24" w:right="24"/>
              <w:rPr>
                <w:rFonts w:hint="default" w:cs="Times New Roman"/>
              </w:rPr>
            </w:pPr>
          </w:p>
        </w:tc>
        <w:tc>
          <w:tcPr>
            <w:tcW w:w="1432" w:type="dxa"/>
            <w:vAlign w:val="center"/>
          </w:tcPr>
          <w:p w14:paraId="6493317B">
            <w:pPr>
              <w:pStyle w:val="53"/>
              <w:ind w:left="24" w:right="24"/>
              <w:rPr>
                <w:rFonts w:hint="default" w:cs="Times New Roman"/>
              </w:rPr>
            </w:pPr>
            <w:r>
              <w:rPr>
                <w:rFonts w:hint="default" w:cs="Times New Roman"/>
              </w:rPr>
              <w:t>无机防水堵漏材料</w:t>
            </w:r>
          </w:p>
        </w:tc>
        <w:tc>
          <w:tcPr>
            <w:tcW w:w="9907" w:type="dxa"/>
            <w:vAlign w:val="center"/>
          </w:tcPr>
          <w:p w14:paraId="7DDE2302">
            <w:pPr>
              <w:pStyle w:val="53"/>
              <w:ind w:left="24" w:right="24"/>
              <w:jc w:val="both"/>
              <w:rPr>
                <w:rFonts w:hint="default" w:cs="Times New Roman"/>
                <w:bCs/>
              </w:rPr>
            </w:pPr>
            <w:r>
              <w:rPr>
                <w:rFonts w:hint="default" w:cs="Times New Roman"/>
                <w:bCs/>
              </w:rPr>
              <w:t>外观：产品应为色泽均匀、无杂质、无结块的粉末</w:t>
            </w:r>
          </w:p>
        </w:tc>
        <w:tc>
          <w:tcPr>
            <w:tcW w:w="1843" w:type="dxa"/>
            <w:vAlign w:val="center"/>
          </w:tcPr>
          <w:p w14:paraId="4DF1F013">
            <w:pPr>
              <w:pStyle w:val="53"/>
              <w:ind w:left="24" w:right="24"/>
              <w:jc w:val="left"/>
              <w:rPr>
                <w:rFonts w:hint="default" w:cs="Times New Roman"/>
              </w:rPr>
            </w:pPr>
            <w:r>
              <w:rPr>
                <w:rFonts w:hint="default" w:cs="Times New Roman"/>
                <w:color w:val="000000"/>
              </w:rPr>
              <w:t>《无机防水堵漏材料》GB23440-2025</w:t>
            </w:r>
          </w:p>
        </w:tc>
      </w:tr>
      <w:tr w14:paraId="34494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23747B75">
            <w:pPr>
              <w:pStyle w:val="53"/>
              <w:ind w:left="24" w:right="24"/>
              <w:rPr>
                <w:rFonts w:hint="default" w:cs="Times New Roman"/>
              </w:rPr>
            </w:pPr>
          </w:p>
        </w:tc>
        <w:tc>
          <w:tcPr>
            <w:tcW w:w="710" w:type="dxa"/>
            <w:vMerge w:val="continue"/>
            <w:vAlign w:val="center"/>
          </w:tcPr>
          <w:p w14:paraId="46B10D4C">
            <w:pPr>
              <w:pStyle w:val="53"/>
              <w:ind w:left="24" w:right="24"/>
              <w:rPr>
                <w:rFonts w:hint="default" w:cs="Times New Roman"/>
              </w:rPr>
            </w:pPr>
          </w:p>
        </w:tc>
        <w:tc>
          <w:tcPr>
            <w:tcW w:w="1432" w:type="dxa"/>
            <w:vAlign w:val="center"/>
          </w:tcPr>
          <w:p w14:paraId="1157F5A1">
            <w:pPr>
              <w:pStyle w:val="53"/>
              <w:ind w:left="24" w:right="24"/>
              <w:rPr>
                <w:rFonts w:hint="default" w:cs="Times New Roman"/>
              </w:rPr>
            </w:pPr>
            <w:r>
              <w:rPr>
                <w:rFonts w:hint="default" w:cs="Times New Roman"/>
              </w:rPr>
              <w:t>水泥基渗透结晶型防水材料</w:t>
            </w:r>
          </w:p>
        </w:tc>
        <w:tc>
          <w:tcPr>
            <w:tcW w:w="9907" w:type="dxa"/>
            <w:vAlign w:val="center"/>
          </w:tcPr>
          <w:p w14:paraId="7676CCDE">
            <w:pPr>
              <w:pStyle w:val="53"/>
              <w:ind w:left="0" w:leftChars="0" w:right="24"/>
              <w:jc w:val="both"/>
              <w:rPr>
                <w:rFonts w:hint="default" w:cs="Times New Roman"/>
                <w:bCs/>
              </w:rPr>
            </w:pPr>
            <w:r>
              <w:rPr>
                <w:rFonts w:cs="Times New Roman"/>
                <w:bCs/>
              </w:rPr>
              <w:t>外观：</w:t>
            </w:r>
            <w:r>
              <w:rPr>
                <w:rFonts w:hint="default" w:cs="Times New Roman"/>
                <w:bCs/>
              </w:rPr>
              <w:t>材料应均匀、无结块。</w:t>
            </w:r>
          </w:p>
          <w:p w14:paraId="469E675F">
            <w:pPr>
              <w:pStyle w:val="53"/>
              <w:ind w:left="0" w:leftChars="0" w:right="24"/>
              <w:jc w:val="both"/>
              <w:rPr>
                <w:rFonts w:hint="default" w:cs="Times New Roman"/>
                <w:bCs/>
              </w:rPr>
            </w:pPr>
          </w:p>
        </w:tc>
        <w:tc>
          <w:tcPr>
            <w:tcW w:w="1843" w:type="dxa"/>
            <w:vAlign w:val="center"/>
          </w:tcPr>
          <w:p w14:paraId="45F071C4">
            <w:pPr>
              <w:pStyle w:val="53"/>
              <w:ind w:left="24" w:right="24"/>
              <w:jc w:val="left"/>
              <w:rPr>
                <w:rFonts w:hint="default" w:cs="Times New Roman"/>
              </w:rPr>
            </w:pPr>
            <w:r>
              <w:rPr>
                <w:rFonts w:hint="default" w:cs="Times New Roman"/>
              </w:rPr>
              <w:t>《水泥基渗透结晶型防水材料》GB18445-2025</w:t>
            </w:r>
          </w:p>
        </w:tc>
      </w:tr>
      <w:tr w14:paraId="6A3F5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7A198547">
            <w:pPr>
              <w:pStyle w:val="53"/>
              <w:ind w:left="24" w:right="24"/>
              <w:rPr>
                <w:rFonts w:hint="default" w:cs="Times New Roman"/>
              </w:rPr>
            </w:pPr>
          </w:p>
        </w:tc>
        <w:tc>
          <w:tcPr>
            <w:tcW w:w="710" w:type="dxa"/>
            <w:vMerge w:val="continue"/>
            <w:vAlign w:val="center"/>
          </w:tcPr>
          <w:p w14:paraId="401AE82F">
            <w:pPr>
              <w:pStyle w:val="53"/>
              <w:ind w:left="24" w:right="24"/>
              <w:rPr>
                <w:rFonts w:hint="default" w:cs="Times New Roman"/>
              </w:rPr>
            </w:pPr>
          </w:p>
        </w:tc>
        <w:tc>
          <w:tcPr>
            <w:tcW w:w="1432" w:type="dxa"/>
            <w:vAlign w:val="center"/>
          </w:tcPr>
          <w:p w14:paraId="634A226C">
            <w:pPr>
              <w:pStyle w:val="53"/>
              <w:ind w:left="24" w:right="24"/>
              <w:rPr>
                <w:rFonts w:hint="default" w:cs="Times New Roman"/>
              </w:rPr>
            </w:pPr>
            <w:r>
              <w:rPr>
                <w:rFonts w:hint="default" w:cs="Times New Roman"/>
              </w:rPr>
              <w:t>建筑防水沥青崁缝油膏</w:t>
            </w:r>
          </w:p>
        </w:tc>
        <w:tc>
          <w:tcPr>
            <w:tcW w:w="9907" w:type="dxa"/>
            <w:vAlign w:val="center"/>
          </w:tcPr>
          <w:p w14:paraId="2E1770C9">
            <w:pPr>
              <w:pStyle w:val="53"/>
              <w:ind w:left="197" w:right="24" w:hanging="172" w:hangingChars="96"/>
              <w:jc w:val="both"/>
              <w:rPr>
                <w:rFonts w:hint="default" w:cs="Times New Roman"/>
                <w:bCs/>
              </w:rPr>
            </w:pPr>
            <w:r>
              <w:rPr>
                <w:rFonts w:hint="default" w:cs="Times New Roman"/>
                <w:bCs/>
              </w:rPr>
              <w:t>1.外观：油膏应为黑色均匀膏状，无结块和未浸透的填料。</w:t>
            </w:r>
          </w:p>
          <w:p w14:paraId="544EA9E8">
            <w:pPr>
              <w:pStyle w:val="53"/>
              <w:ind w:left="197" w:right="24" w:hanging="172" w:hangingChars="96"/>
              <w:jc w:val="both"/>
              <w:rPr>
                <w:rFonts w:hint="default" w:cs="Times New Roman"/>
                <w:bCs/>
              </w:rPr>
            </w:pPr>
            <w:r>
              <w:rPr>
                <w:rFonts w:hint="default" w:cs="Times New Roman"/>
                <w:bCs/>
              </w:rPr>
              <w:t>2.杂质：油膏应无明显的杂质、气泡和分层现象，确保施工过程中的均匀性和可靠性</w:t>
            </w:r>
          </w:p>
        </w:tc>
        <w:tc>
          <w:tcPr>
            <w:tcW w:w="1843" w:type="dxa"/>
            <w:vAlign w:val="center"/>
          </w:tcPr>
          <w:p w14:paraId="68D90FC8">
            <w:pPr>
              <w:pStyle w:val="53"/>
              <w:ind w:left="24" w:right="24"/>
              <w:jc w:val="left"/>
              <w:rPr>
                <w:rFonts w:hint="default" w:cs="Times New Roman"/>
              </w:rPr>
            </w:pPr>
            <w:r>
              <w:rPr>
                <w:rFonts w:hint="default" w:cs="Times New Roman"/>
              </w:rPr>
              <w:t>《建筑防水沥青崁缝油膏》JC207-2011</w:t>
            </w:r>
          </w:p>
        </w:tc>
      </w:tr>
      <w:tr w14:paraId="65429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jc w:val="center"/>
        </w:trPr>
        <w:tc>
          <w:tcPr>
            <w:tcW w:w="704" w:type="dxa"/>
            <w:vMerge w:val="continue"/>
            <w:vAlign w:val="center"/>
          </w:tcPr>
          <w:p w14:paraId="1B22CABD">
            <w:pPr>
              <w:pStyle w:val="53"/>
              <w:ind w:left="24" w:right="24"/>
              <w:rPr>
                <w:rFonts w:hint="default" w:cs="Times New Roman"/>
              </w:rPr>
            </w:pPr>
          </w:p>
        </w:tc>
        <w:tc>
          <w:tcPr>
            <w:tcW w:w="710" w:type="dxa"/>
            <w:vMerge w:val="continue"/>
            <w:vAlign w:val="center"/>
          </w:tcPr>
          <w:p w14:paraId="20C8757A">
            <w:pPr>
              <w:pStyle w:val="53"/>
              <w:ind w:left="24" w:right="24"/>
              <w:rPr>
                <w:rFonts w:hint="default" w:cs="Times New Roman"/>
              </w:rPr>
            </w:pPr>
          </w:p>
        </w:tc>
        <w:tc>
          <w:tcPr>
            <w:tcW w:w="1432" w:type="dxa"/>
            <w:vAlign w:val="center"/>
          </w:tcPr>
          <w:p w14:paraId="454F815E">
            <w:pPr>
              <w:pStyle w:val="53"/>
              <w:ind w:left="24" w:right="24"/>
              <w:rPr>
                <w:rFonts w:hint="default" w:cs="Times New Roman"/>
              </w:rPr>
            </w:pPr>
            <w:r>
              <w:rPr>
                <w:rFonts w:hint="default" w:cs="Times New Roman"/>
              </w:rPr>
              <w:t>建筑石油沥青</w:t>
            </w:r>
          </w:p>
        </w:tc>
        <w:tc>
          <w:tcPr>
            <w:tcW w:w="9907" w:type="dxa"/>
            <w:vAlign w:val="center"/>
          </w:tcPr>
          <w:p w14:paraId="1622C7E5">
            <w:pPr>
              <w:pStyle w:val="53"/>
              <w:ind w:left="197" w:right="24" w:hanging="172" w:hangingChars="96"/>
              <w:jc w:val="both"/>
              <w:rPr>
                <w:rFonts w:hint="default" w:cs="Times New Roman"/>
                <w:bCs/>
              </w:rPr>
            </w:pPr>
            <w:r>
              <w:rPr>
                <w:rFonts w:hint="default" w:cs="Times New Roman"/>
                <w:bCs/>
              </w:rPr>
              <w:t>1.颜色：应为均匀的黑色。</w:t>
            </w:r>
          </w:p>
          <w:p w14:paraId="4F5B6060">
            <w:pPr>
              <w:pStyle w:val="53"/>
              <w:ind w:left="197" w:right="24" w:hanging="172" w:hangingChars="96"/>
              <w:jc w:val="both"/>
              <w:rPr>
                <w:rFonts w:hint="default" w:cs="Times New Roman"/>
                <w:bCs/>
              </w:rPr>
            </w:pPr>
            <w:r>
              <w:rPr>
                <w:rFonts w:hint="default" w:cs="Times New Roman"/>
                <w:bCs/>
              </w:rPr>
              <w:t>2.杂质：不应有机械杂质、水分和可见的异物</w:t>
            </w:r>
          </w:p>
        </w:tc>
        <w:tc>
          <w:tcPr>
            <w:tcW w:w="1843" w:type="dxa"/>
            <w:vAlign w:val="center"/>
          </w:tcPr>
          <w:p w14:paraId="7F8D27F3">
            <w:pPr>
              <w:pStyle w:val="53"/>
              <w:ind w:left="24" w:right="24"/>
              <w:jc w:val="left"/>
              <w:rPr>
                <w:rFonts w:hint="default" w:cs="Times New Roman"/>
              </w:rPr>
            </w:pPr>
            <w:r>
              <w:rPr>
                <w:rFonts w:hint="default" w:cs="Times New Roman"/>
                <w:color w:val="000000"/>
              </w:rPr>
              <w:t>《建筑石油沥青》</w:t>
            </w:r>
            <w:r>
              <w:rPr>
                <w:rFonts w:hint="default" w:cs="Times New Roman"/>
                <w:color w:val="000000" w:themeColor="text1"/>
                <w14:textFill>
                  <w14:solidFill>
                    <w14:schemeClr w14:val="tx1"/>
                  </w14:solidFill>
                </w14:textFill>
              </w:rPr>
              <w:t>GB/T494-2025</w:t>
            </w:r>
          </w:p>
        </w:tc>
      </w:tr>
      <w:tr w14:paraId="1DB31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Align w:val="center"/>
          </w:tcPr>
          <w:p w14:paraId="469E3F28">
            <w:pPr>
              <w:pStyle w:val="53"/>
              <w:ind w:left="24" w:right="24"/>
              <w:rPr>
                <w:rFonts w:hint="default" w:cs="Times New Roman"/>
              </w:rPr>
            </w:pPr>
            <w:r>
              <w:rPr>
                <w:rFonts w:cs="Times New Roman"/>
              </w:rPr>
              <w:t>7</w:t>
            </w:r>
          </w:p>
        </w:tc>
        <w:tc>
          <w:tcPr>
            <w:tcW w:w="710" w:type="dxa"/>
            <w:vAlign w:val="center"/>
          </w:tcPr>
          <w:p w14:paraId="3FE9C197">
            <w:pPr>
              <w:pStyle w:val="53"/>
              <w:ind w:left="24" w:right="24"/>
              <w:rPr>
                <w:rFonts w:hint="default" w:cs="Times New Roman"/>
              </w:rPr>
            </w:pPr>
            <w:r>
              <w:rPr>
                <w:rFonts w:cs="Times New Roman"/>
              </w:rPr>
              <w:t>建筑装饰材料</w:t>
            </w:r>
          </w:p>
        </w:tc>
        <w:tc>
          <w:tcPr>
            <w:tcW w:w="1432" w:type="dxa"/>
            <w:vAlign w:val="center"/>
          </w:tcPr>
          <w:p w14:paraId="05B49274">
            <w:pPr>
              <w:pStyle w:val="53"/>
              <w:ind w:left="24" w:right="24"/>
              <w:rPr>
                <w:rFonts w:hint="default" w:cs="Times New Roman"/>
              </w:rPr>
            </w:pPr>
            <w:r>
              <w:rPr>
                <w:rFonts w:cs="Times New Roman"/>
              </w:rPr>
              <w:t>陶瓷砖</w:t>
            </w:r>
          </w:p>
        </w:tc>
        <w:tc>
          <w:tcPr>
            <w:tcW w:w="9907" w:type="dxa"/>
            <w:vAlign w:val="center"/>
          </w:tcPr>
          <w:p w14:paraId="7B632263">
            <w:pPr>
              <w:pStyle w:val="53"/>
              <w:ind w:left="172" w:leftChars="0" w:right="24" w:hanging="172" w:hangingChars="96"/>
              <w:jc w:val="both"/>
              <w:rPr>
                <w:rFonts w:hint="default" w:cs="Times New Roman"/>
                <w:bCs/>
              </w:rPr>
            </w:pPr>
            <w:r>
              <w:rPr>
                <w:rFonts w:cs="Times New Roman"/>
                <w:bCs/>
              </w:rPr>
              <w:t>1.表面质量</w:t>
            </w:r>
          </w:p>
          <w:p w14:paraId="252B1D4A">
            <w:pPr>
              <w:pStyle w:val="53"/>
              <w:ind w:left="226" w:leftChars="94" w:right="24" w:firstLine="1"/>
              <w:jc w:val="both"/>
              <w:rPr>
                <w:rFonts w:hint="default" w:cs="Times New Roman"/>
                <w:bCs/>
              </w:rPr>
            </w:pPr>
            <w:r>
              <w:rPr>
                <w:rFonts w:cs="Times New Roman"/>
                <w:bCs/>
              </w:rPr>
              <w:t>光滑度：优质陶瓷砖表面应光滑细腻，无明显的划痕、凹凸不平等缺陷。</w:t>
            </w:r>
          </w:p>
          <w:p w14:paraId="020F53F6">
            <w:pPr>
              <w:pStyle w:val="53"/>
              <w:ind w:left="226" w:leftChars="94" w:right="24" w:firstLine="1"/>
              <w:jc w:val="both"/>
              <w:rPr>
                <w:rFonts w:hint="default" w:cs="Times New Roman"/>
                <w:bCs/>
              </w:rPr>
            </w:pPr>
            <w:r>
              <w:rPr>
                <w:rFonts w:cs="Times New Roman"/>
                <w:bCs/>
              </w:rPr>
              <w:t>颜色均匀性：同一批次瓷砖颜色应均匀一致，无明显色差。</w:t>
            </w:r>
          </w:p>
          <w:p w14:paraId="2114C110">
            <w:pPr>
              <w:pStyle w:val="53"/>
              <w:ind w:left="226" w:leftChars="94" w:right="24" w:firstLine="1"/>
              <w:jc w:val="both"/>
              <w:rPr>
                <w:rFonts w:hint="default" w:cs="Times New Roman"/>
                <w:bCs/>
              </w:rPr>
            </w:pPr>
            <w:r>
              <w:rPr>
                <w:rFonts w:cs="Times New Roman"/>
                <w:bCs/>
              </w:rPr>
              <w:t>图案清晰度：有图案的瓷砖，图案应清晰、完整，无模糊或错位现象。</w:t>
            </w:r>
          </w:p>
          <w:p w14:paraId="343F3B3D">
            <w:pPr>
              <w:pStyle w:val="53"/>
              <w:ind w:left="172" w:leftChars="0" w:right="24" w:hanging="172" w:hangingChars="96"/>
              <w:jc w:val="both"/>
              <w:rPr>
                <w:rFonts w:hint="default" w:cs="Times New Roman"/>
                <w:bCs/>
              </w:rPr>
            </w:pPr>
            <w:r>
              <w:rPr>
                <w:rFonts w:cs="Times New Roman"/>
                <w:bCs/>
              </w:rPr>
              <w:t>2.尺寸偏差</w:t>
            </w:r>
          </w:p>
          <w:p w14:paraId="78D05505">
            <w:pPr>
              <w:pStyle w:val="53"/>
              <w:ind w:left="226" w:leftChars="94" w:right="24" w:firstLine="1"/>
              <w:jc w:val="both"/>
              <w:rPr>
                <w:rFonts w:hint="default" w:cs="Times New Roman"/>
                <w:bCs/>
              </w:rPr>
            </w:pPr>
            <w:r>
              <w:rPr>
                <w:rFonts w:cs="Times New Roman"/>
                <w:bCs/>
              </w:rPr>
              <w:t>边长精度：瓷砖的边长应符合国家标准，偏差应在允许范围内。</w:t>
            </w:r>
          </w:p>
          <w:p w14:paraId="6B5A940E">
            <w:pPr>
              <w:pStyle w:val="53"/>
              <w:ind w:left="226" w:leftChars="94" w:right="24" w:firstLine="1"/>
              <w:jc w:val="both"/>
              <w:rPr>
                <w:rFonts w:hint="default" w:cs="Times New Roman"/>
                <w:bCs/>
              </w:rPr>
            </w:pPr>
            <w:r>
              <w:rPr>
                <w:rFonts w:cs="Times New Roman"/>
                <w:bCs/>
              </w:rPr>
              <w:t>。</w:t>
            </w:r>
          </w:p>
          <w:p w14:paraId="0CEEC504">
            <w:pPr>
              <w:pStyle w:val="53"/>
              <w:ind w:left="172" w:leftChars="0" w:right="24" w:hanging="172" w:hangingChars="96"/>
              <w:jc w:val="both"/>
              <w:rPr>
                <w:rFonts w:hint="default" w:cs="Times New Roman"/>
                <w:bCs/>
              </w:rPr>
            </w:pPr>
            <w:r>
              <w:rPr>
                <w:rFonts w:cs="Times New Roman"/>
                <w:bCs/>
              </w:rPr>
              <w:t>3.边缘和角落</w:t>
            </w:r>
          </w:p>
          <w:p w14:paraId="3F08DB88">
            <w:pPr>
              <w:pStyle w:val="53"/>
              <w:ind w:left="226" w:leftChars="94" w:right="24" w:firstLine="1"/>
              <w:jc w:val="both"/>
              <w:rPr>
                <w:rFonts w:hint="default" w:cs="Times New Roman"/>
                <w:bCs/>
              </w:rPr>
            </w:pPr>
            <w:r>
              <w:rPr>
                <w:rFonts w:cs="Times New Roman"/>
                <w:bCs/>
              </w:rPr>
              <w:t>直角度：瓷砖的四个角应垂直，偏差应在±0.5%以内。</w:t>
            </w:r>
          </w:p>
          <w:p w14:paraId="51DAC945">
            <w:pPr>
              <w:pStyle w:val="53"/>
              <w:ind w:left="226" w:leftChars="94" w:right="24" w:firstLine="1"/>
              <w:jc w:val="both"/>
              <w:rPr>
                <w:rFonts w:hint="default" w:cs="Times New Roman"/>
                <w:bCs/>
              </w:rPr>
            </w:pPr>
            <w:r>
              <w:rPr>
                <w:rFonts w:cs="Times New Roman"/>
                <w:bCs/>
              </w:rPr>
              <w:t>平整度：瓷砖表面应平整，无明显的弯曲或翘曲，平整度偏差应在±0.5%以内。</w:t>
            </w:r>
          </w:p>
          <w:p w14:paraId="5168463D">
            <w:pPr>
              <w:pStyle w:val="53"/>
              <w:ind w:left="172" w:leftChars="0" w:right="24" w:hanging="172" w:hangingChars="96"/>
              <w:jc w:val="both"/>
              <w:rPr>
                <w:rFonts w:hint="default" w:cs="Times New Roman"/>
                <w:bCs/>
              </w:rPr>
            </w:pPr>
            <w:r>
              <w:rPr>
                <w:rFonts w:cs="Times New Roman"/>
                <w:bCs/>
              </w:rPr>
              <w:t>4.其他要求</w:t>
            </w:r>
          </w:p>
          <w:p w14:paraId="285B7AC3">
            <w:pPr>
              <w:pStyle w:val="53"/>
              <w:ind w:left="226" w:leftChars="94" w:right="24" w:firstLine="1"/>
              <w:jc w:val="both"/>
              <w:rPr>
                <w:rFonts w:hint="default" w:cs="Times New Roman"/>
                <w:bCs/>
              </w:rPr>
            </w:pPr>
            <w:r>
              <w:rPr>
                <w:rFonts w:cs="Times New Roman"/>
                <w:bCs/>
              </w:rPr>
              <w:t>标识清晰：产品包装上应有清晰的厂名、厂址、产品名称、规格、等级等信息。</w:t>
            </w:r>
          </w:p>
          <w:p w14:paraId="58815432">
            <w:pPr>
              <w:pStyle w:val="53"/>
              <w:ind w:left="226" w:leftChars="94" w:right="24" w:firstLine="1"/>
              <w:jc w:val="both"/>
              <w:rPr>
                <w:rFonts w:hint="default" w:cs="Times New Roman"/>
                <w:bCs/>
              </w:rPr>
            </w:pPr>
            <w:r>
              <w:rPr>
                <w:rFonts w:cs="Times New Roman"/>
                <w:bCs/>
              </w:rPr>
              <w:t>无破损：瓷砖应无破损、裂纹等缺陷，边角完整</w:t>
            </w:r>
          </w:p>
        </w:tc>
        <w:tc>
          <w:tcPr>
            <w:tcW w:w="1843" w:type="dxa"/>
            <w:vAlign w:val="center"/>
          </w:tcPr>
          <w:tbl>
            <w:tblPr>
              <w:tblStyle w:val="37"/>
              <w:tblW w:w="0" w:type="auto"/>
              <w:tblInd w:w="0" w:type="dxa"/>
              <w:shd w:val="clear" w:color="auto" w:fill="FFFFFF"/>
              <w:tblLayout w:type="autofit"/>
              <w:tblCellMar>
                <w:top w:w="0" w:type="dxa"/>
                <w:left w:w="108" w:type="dxa"/>
                <w:bottom w:w="0" w:type="dxa"/>
                <w:right w:w="108" w:type="dxa"/>
              </w:tblCellMar>
            </w:tblPr>
            <w:tblGrid>
              <w:gridCol w:w="246"/>
              <w:gridCol w:w="1469"/>
            </w:tblGrid>
            <w:tr w14:paraId="75313676">
              <w:tblPrEx>
                <w:tblCellMar>
                  <w:top w:w="0" w:type="dxa"/>
                  <w:left w:w="108" w:type="dxa"/>
                  <w:bottom w:w="0" w:type="dxa"/>
                  <w:right w:w="108" w:type="dxa"/>
                </w:tblCellMar>
              </w:tblPrEx>
              <w:tc>
                <w:tcPr>
                  <w:tcW w:w="0" w:type="auto"/>
                  <w:shd w:val="clear" w:color="auto" w:fill="FFFFFF"/>
                  <w:tcMar>
                    <w:top w:w="150" w:type="dxa"/>
                    <w:left w:w="0" w:type="dxa"/>
                    <w:bottom w:w="150" w:type="dxa"/>
                    <w:right w:w="240" w:type="dxa"/>
                  </w:tcMar>
                  <w:vAlign w:val="center"/>
                </w:tcPr>
                <w:p w14:paraId="7487D555">
                  <w:pPr>
                    <w:rPr>
                      <w:rFonts w:cs="Times New Roman"/>
                      <w:bCs/>
                    </w:rPr>
                  </w:pPr>
                </w:p>
              </w:tc>
              <w:tc>
                <w:tcPr>
                  <w:tcW w:w="1679" w:type="dxa"/>
                  <w:shd w:val="clear" w:color="auto" w:fill="FFFFFF"/>
                  <w:tcMar>
                    <w:top w:w="150" w:type="dxa"/>
                    <w:left w:w="240" w:type="dxa"/>
                    <w:bottom w:w="150" w:type="dxa"/>
                    <w:right w:w="240" w:type="dxa"/>
                  </w:tcMar>
                  <w:vAlign w:val="center"/>
                </w:tcPr>
                <w:p w14:paraId="1A100F8C">
                  <w:pPr>
                    <w:widowControl/>
                    <w:spacing w:line="240" w:lineRule="auto"/>
                    <w:jc w:val="left"/>
                    <w:rPr>
                      <w:rFonts w:cs="Times New Roman"/>
                      <w:kern w:val="0"/>
                      <w:sz w:val="20"/>
                      <w:szCs w:val="20"/>
                    </w:rPr>
                  </w:pPr>
                </w:p>
              </w:tc>
            </w:tr>
          </w:tbl>
          <w:p w14:paraId="7C034D71">
            <w:pPr>
              <w:pStyle w:val="53"/>
              <w:ind w:left="0" w:leftChars="0" w:right="24"/>
              <w:jc w:val="left"/>
              <w:rPr>
                <w:rFonts w:hint="default" w:cs="Times New Roman"/>
              </w:rPr>
            </w:pPr>
            <w:r>
              <w:rPr>
                <w:rFonts w:cs="Times New Roman"/>
              </w:rPr>
              <w:t>《陶瓷砖》GB/T4100-2015</w:t>
            </w:r>
          </w:p>
          <w:p w14:paraId="25BEDC91">
            <w:pPr>
              <w:pStyle w:val="53"/>
              <w:ind w:left="24" w:leftChars="0" w:right="24"/>
              <w:jc w:val="left"/>
              <w:rPr>
                <w:rFonts w:hint="default" w:cs="Times New Roman"/>
                <w:bCs/>
                <w:color w:val="EE0000"/>
                <w:shd w:val="clear" w:color="auto" w:fill="FFFFFF"/>
              </w:rPr>
            </w:pPr>
            <w:r>
              <w:rPr>
                <w:rFonts w:cs="Times New Roman"/>
              </w:rPr>
              <w:t>《陶瓷砖试验方法 第2部分：尺寸和表面质量的检验》GB/T 3810.2-2016</w:t>
            </w:r>
          </w:p>
          <w:p w14:paraId="26206B89">
            <w:pPr>
              <w:pStyle w:val="53"/>
              <w:ind w:left="24" w:leftChars="0" w:right="24"/>
              <w:jc w:val="left"/>
              <w:rPr>
                <w:rFonts w:hint="default" w:cs="Times New Roman"/>
                <w:shd w:val="clear" w:color="auto" w:fill="FFFFFF"/>
              </w:rPr>
            </w:pPr>
            <w:r>
              <w:rPr>
                <w:rFonts w:cs="Times New Roman"/>
                <w:bCs/>
                <w:shd w:val="clear" w:color="auto" w:fill="FFFFFF"/>
              </w:rPr>
              <w:t>《消费品质量分级 陶瓷砖》GB/T 45817-2025</w:t>
            </w:r>
            <w:r>
              <w:rPr>
                <w:rFonts w:cs="Times New Roman"/>
                <w:shd w:val="clear" w:color="auto" w:fill="FFFFFF"/>
              </w:rPr>
              <w:t xml:space="preserve"> </w:t>
            </w:r>
          </w:p>
          <w:p w14:paraId="44CA3DD6">
            <w:pPr>
              <w:pStyle w:val="53"/>
              <w:ind w:left="24" w:right="24"/>
              <w:jc w:val="left"/>
              <w:rPr>
                <w:rFonts w:hint="default" w:cs="Times New Roman"/>
                <w:shd w:val="clear" w:color="auto" w:fill="FFFFFF"/>
              </w:rPr>
            </w:pPr>
          </w:p>
        </w:tc>
      </w:tr>
    </w:tbl>
    <w:p w14:paraId="1E0E30DC">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1D6283BA">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3052A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676445D8">
            <w:pPr>
              <w:pStyle w:val="53"/>
              <w:ind w:left="24" w:right="24"/>
              <w:rPr>
                <w:rFonts w:hint="default" w:cs="Times New Roman"/>
                <w:b/>
              </w:rPr>
            </w:pPr>
            <w:r>
              <w:rPr>
                <w:rFonts w:hint="default" w:cs="Times New Roman"/>
                <w:b/>
              </w:rPr>
              <w:t>序号</w:t>
            </w:r>
          </w:p>
        </w:tc>
        <w:tc>
          <w:tcPr>
            <w:tcW w:w="710" w:type="dxa"/>
            <w:vAlign w:val="center"/>
          </w:tcPr>
          <w:p w14:paraId="0CD8500E">
            <w:pPr>
              <w:pStyle w:val="53"/>
              <w:ind w:left="24" w:right="24"/>
              <w:rPr>
                <w:rFonts w:hint="default" w:cs="Times New Roman"/>
                <w:b/>
              </w:rPr>
            </w:pPr>
            <w:r>
              <w:rPr>
                <w:rFonts w:hint="default" w:cs="Times New Roman"/>
                <w:b/>
              </w:rPr>
              <w:t>类别</w:t>
            </w:r>
          </w:p>
        </w:tc>
        <w:tc>
          <w:tcPr>
            <w:tcW w:w="1432" w:type="dxa"/>
            <w:vAlign w:val="center"/>
          </w:tcPr>
          <w:p w14:paraId="6183E1BB">
            <w:pPr>
              <w:pStyle w:val="53"/>
              <w:ind w:left="24" w:right="24"/>
              <w:rPr>
                <w:rFonts w:hint="default" w:cs="Times New Roman"/>
                <w:b/>
              </w:rPr>
            </w:pPr>
            <w:r>
              <w:rPr>
                <w:rFonts w:hint="default" w:cs="Times New Roman"/>
                <w:b/>
              </w:rPr>
              <w:t>检测试验项目</w:t>
            </w:r>
          </w:p>
        </w:tc>
        <w:tc>
          <w:tcPr>
            <w:tcW w:w="9907" w:type="dxa"/>
            <w:vAlign w:val="center"/>
          </w:tcPr>
          <w:p w14:paraId="1B77A910">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589D9464">
            <w:pPr>
              <w:pStyle w:val="53"/>
              <w:ind w:left="24" w:right="24"/>
              <w:rPr>
                <w:rFonts w:hint="default" w:cs="Times New Roman"/>
                <w:b/>
              </w:rPr>
            </w:pPr>
            <w:r>
              <w:rPr>
                <w:rFonts w:hint="default" w:cs="Times New Roman"/>
                <w:b/>
              </w:rPr>
              <w:t>依据</w:t>
            </w:r>
          </w:p>
        </w:tc>
      </w:tr>
      <w:tr w14:paraId="19863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restart"/>
            <w:vAlign w:val="center"/>
          </w:tcPr>
          <w:p w14:paraId="7A8B2567">
            <w:pPr>
              <w:pStyle w:val="53"/>
              <w:ind w:left="24" w:right="24"/>
              <w:rPr>
                <w:rFonts w:hint="default" w:cs="Times New Roman"/>
              </w:rPr>
            </w:pPr>
            <w:r>
              <w:rPr>
                <w:rFonts w:cs="Times New Roman"/>
              </w:rPr>
              <w:t>7</w:t>
            </w:r>
          </w:p>
        </w:tc>
        <w:tc>
          <w:tcPr>
            <w:tcW w:w="710" w:type="dxa"/>
            <w:vMerge w:val="restart"/>
            <w:vAlign w:val="center"/>
          </w:tcPr>
          <w:p w14:paraId="4726C725">
            <w:pPr>
              <w:pStyle w:val="53"/>
              <w:ind w:left="24" w:right="24"/>
              <w:rPr>
                <w:rFonts w:hint="default" w:cs="Times New Roman"/>
              </w:rPr>
            </w:pPr>
            <w:r>
              <w:rPr>
                <w:rFonts w:cs="Times New Roman"/>
              </w:rPr>
              <w:t>建筑装饰材料</w:t>
            </w:r>
          </w:p>
        </w:tc>
        <w:tc>
          <w:tcPr>
            <w:tcW w:w="1432" w:type="dxa"/>
            <w:vAlign w:val="center"/>
          </w:tcPr>
          <w:p w14:paraId="35B2B17B">
            <w:pPr>
              <w:pStyle w:val="53"/>
              <w:ind w:left="24" w:right="24"/>
              <w:rPr>
                <w:rFonts w:hint="default" w:cs="Times New Roman"/>
              </w:rPr>
            </w:pPr>
            <w:r>
              <w:rPr>
                <w:rFonts w:cs="Times New Roman"/>
              </w:rPr>
              <w:t>石材</w:t>
            </w:r>
          </w:p>
        </w:tc>
        <w:tc>
          <w:tcPr>
            <w:tcW w:w="9907" w:type="dxa"/>
            <w:vAlign w:val="center"/>
          </w:tcPr>
          <w:p w14:paraId="234F89C3">
            <w:pPr>
              <w:pStyle w:val="53"/>
              <w:ind w:left="24" w:leftChars="0" w:right="24"/>
              <w:jc w:val="both"/>
              <w:rPr>
                <w:rFonts w:hint="default" w:cs="Times New Roman"/>
                <w:bCs/>
              </w:rPr>
            </w:pPr>
            <w:r>
              <w:rPr>
                <w:rFonts w:cs="Times New Roman"/>
                <w:bCs/>
              </w:rPr>
              <w:t>1.天然石材</w:t>
            </w:r>
          </w:p>
          <w:p w14:paraId="3D64BBA8">
            <w:pPr>
              <w:pStyle w:val="53"/>
              <w:ind w:left="226" w:leftChars="94" w:right="24"/>
              <w:jc w:val="both"/>
              <w:rPr>
                <w:rFonts w:hint="default" w:cs="Times New Roman"/>
                <w:bCs/>
              </w:rPr>
            </w:pPr>
            <w:r>
              <w:rPr>
                <w:rFonts w:cs="Times New Roman"/>
                <w:bCs/>
              </w:rPr>
              <w:t>表面质量：表面应光滑平整，无明显缺陷和瑕疵，如裂纹、缺棱、缺角、色斑、色线、坑窝等。优等品板材不允许有外观缺陷，其他级别板材允许少量存在，级别越低，允许的缺陷数量和程度可适当放宽。</w:t>
            </w:r>
          </w:p>
          <w:p w14:paraId="5C7FF040">
            <w:pPr>
              <w:pStyle w:val="53"/>
              <w:ind w:left="226" w:leftChars="94" w:right="24"/>
              <w:jc w:val="both"/>
              <w:rPr>
                <w:rFonts w:hint="default" w:cs="Times New Roman"/>
                <w:bCs/>
              </w:rPr>
            </w:pPr>
            <w:r>
              <w:rPr>
                <w:rFonts w:cs="Times New Roman"/>
                <w:bCs/>
              </w:rPr>
              <w:t>颜色与纹理：同一批板材的色调花纹应基本调和，色差不应大于2个级别，缺陷的长度应不大于3mm，数量和面积应处于标准范围内。纹理应清晰自然，无扭曲变形。</w:t>
            </w:r>
          </w:p>
          <w:p w14:paraId="3330A762">
            <w:pPr>
              <w:pStyle w:val="53"/>
              <w:ind w:left="226" w:leftChars="94" w:right="24"/>
              <w:jc w:val="both"/>
              <w:rPr>
                <w:rFonts w:hint="default" w:cs="Times New Roman"/>
                <w:bCs/>
              </w:rPr>
            </w:pPr>
            <w:r>
              <w:rPr>
                <w:rFonts w:cs="Times New Roman"/>
                <w:bCs/>
              </w:rPr>
              <w:t>尺寸偏差：长度、宽度、厚度等尺寸应符合设计要求，偏差在允许范围内。</w:t>
            </w:r>
          </w:p>
          <w:p w14:paraId="6C923629">
            <w:pPr>
              <w:pStyle w:val="53"/>
              <w:ind w:left="226" w:leftChars="94" w:right="24"/>
              <w:jc w:val="both"/>
              <w:rPr>
                <w:rFonts w:hint="default" w:cs="Times New Roman"/>
                <w:bCs/>
              </w:rPr>
            </w:pPr>
            <w:r>
              <w:rPr>
                <w:rFonts w:cs="Times New Roman"/>
                <w:bCs/>
              </w:rPr>
              <w:t>光泽度：镜面光泽度值应不低于规定值。</w:t>
            </w:r>
          </w:p>
          <w:p w14:paraId="4034C1C0">
            <w:pPr>
              <w:pStyle w:val="53"/>
              <w:ind w:left="24" w:leftChars="0" w:right="24"/>
              <w:jc w:val="both"/>
              <w:rPr>
                <w:rFonts w:hint="default" w:cs="Times New Roman"/>
                <w:bCs/>
              </w:rPr>
            </w:pPr>
            <w:r>
              <w:rPr>
                <w:rFonts w:cs="Times New Roman"/>
                <w:bCs/>
              </w:rPr>
              <w:t>2.人造石材</w:t>
            </w:r>
          </w:p>
          <w:p w14:paraId="42F9AA28">
            <w:pPr>
              <w:pStyle w:val="53"/>
              <w:ind w:left="226" w:leftChars="94" w:right="24"/>
              <w:jc w:val="both"/>
              <w:rPr>
                <w:rFonts w:hint="default" w:cs="Times New Roman"/>
                <w:bCs/>
              </w:rPr>
            </w:pPr>
            <w:r>
              <w:rPr>
                <w:rFonts w:cs="Times New Roman"/>
                <w:bCs/>
              </w:rPr>
              <w:t>表面质量：表面应光滑平整，无波纹、划痕、裂纹等缺陷，不允许有气泡和杂质。</w:t>
            </w:r>
          </w:p>
          <w:p w14:paraId="7F019E57">
            <w:pPr>
              <w:pStyle w:val="53"/>
              <w:ind w:left="226" w:leftChars="94" w:right="24"/>
              <w:jc w:val="both"/>
              <w:rPr>
                <w:rFonts w:hint="default" w:cs="Times New Roman"/>
                <w:bCs/>
              </w:rPr>
            </w:pPr>
            <w:r>
              <w:rPr>
                <w:rFonts w:cs="Times New Roman"/>
                <w:bCs/>
              </w:rPr>
              <w:t>颜色与花纹：色泽应均匀一致，无明显色差。花纹图案清晰，对特殊要求由供需双方商定。</w:t>
            </w:r>
          </w:p>
          <w:p w14:paraId="7C245953">
            <w:pPr>
              <w:pStyle w:val="53"/>
              <w:ind w:left="226" w:leftChars="94" w:right="24"/>
              <w:jc w:val="both"/>
              <w:rPr>
                <w:rFonts w:hint="default" w:cs="Times New Roman"/>
                <w:bCs/>
              </w:rPr>
            </w:pPr>
            <w:r>
              <w:rPr>
                <w:rFonts w:cs="Times New Roman"/>
                <w:bCs/>
              </w:rPr>
              <w:t>尺寸偏差：尺寸应符合设计要求，偏差在允许范围内，板材四边应平整，无明显的缺棱掉角现象</w:t>
            </w:r>
          </w:p>
        </w:tc>
        <w:tc>
          <w:tcPr>
            <w:tcW w:w="1843" w:type="dxa"/>
            <w:vAlign w:val="center"/>
          </w:tcPr>
          <w:p w14:paraId="1983D0BF">
            <w:pPr>
              <w:pStyle w:val="53"/>
              <w:ind w:left="24" w:leftChars="0" w:right="24"/>
              <w:jc w:val="left"/>
              <w:rPr>
                <w:rFonts w:hint="default" w:cs="Times New Roman"/>
              </w:rPr>
            </w:pPr>
            <w:r>
              <w:rPr>
                <w:rFonts w:cs="Times New Roman"/>
              </w:rPr>
              <w:t>《建筑装饰装修工程质量验收规范》GB50210-2018</w:t>
            </w:r>
          </w:p>
          <w:p w14:paraId="70EBF225">
            <w:pPr>
              <w:pStyle w:val="53"/>
              <w:ind w:left="24" w:leftChars="0" w:right="24"/>
              <w:jc w:val="left"/>
              <w:rPr>
                <w:rFonts w:hint="default" w:cs="Times New Roman"/>
              </w:rPr>
            </w:pPr>
            <w:r>
              <w:rPr>
                <w:rFonts w:cs="Times New Roman"/>
              </w:rPr>
              <w:t>《天然花岗石建筑板材》GB/T18601-2024</w:t>
            </w:r>
          </w:p>
          <w:p w14:paraId="26B56F94">
            <w:pPr>
              <w:pStyle w:val="53"/>
              <w:ind w:left="24" w:right="24"/>
              <w:jc w:val="left"/>
              <w:rPr>
                <w:rFonts w:hint="default" w:cs="Times New Roman"/>
              </w:rPr>
            </w:pPr>
          </w:p>
        </w:tc>
      </w:tr>
      <w:tr w14:paraId="3E68E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4D01FB06">
            <w:pPr>
              <w:pStyle w:val="53"/>
              <w:ind w:left="24" w:right="24"/>
              <w:rPr>
                <w:rFonts w:hint="default" w:cs="Times New Roman"/>
              </w:rPr>
            </w:pPr>
          </w:p>
        </w:tc>
        <w:tc>
          <w:tcPr>
            <w:tcW w:w="710" w:type="dxa"/>
            <w:vMerge w:val="continue"/>
            <w:vAlign w:val="center"/>
          </w:tcPr>
          <w:p w14:paraId="6007E32E">
            <w:pPr>
              <w:pStyle w:val="53"/>
              <w:ind w:left="24" w:right="24"/>
              <w:rPr>
                <w:rFonts w:hint="default" w:cs="Times New Roman"/>
              </w:rPr>
            </w:pPr>
          </w:p>
        </w:tc>
        <w:tc>
          <w:tcPr>
            <w:tcW w:w="1432" w:type="dxa"/>
            <w:vAlign w:val="center"/>
          </w:tcPr>
          <w:p w14:paraId="29A338EC">
            <w:pPr>
              <w:pStyle w:val="53"/>
              <w:ind w:left="24" w:right="24"/>
              <w:rPr>
                <w:rFonts w:hint="default" w:cs="Times New Roman"/>
              </w:rPr>
            </w:pPr>
            <w:r>
              <w:rPr>
                <w:rFonts w:cs="Times New Roman"/>
              </w:rPr>
              <w:t>门窗</w:t>
            </w:r>
          </w:p>
        </w:tc>
        <w:tc>
          <w:tcPr>
            <w:tcW w:w="9907" w:type="dxa"/>
            <w:vAlign w:val="center"/>
          </w:tcPr>
          <w:p w14:paraId="75CB8E12">
            <w:pPr>
              <w:pStyle w:val="53"/>
              <w:ind w:left="24" w:leftChars="0" w:right="24"/>
              <w:jc w:val="both"/>
              <w:rPr>
                <w:rFonts w:hint="default" w:cs="Times New Roman"/>
                <w:bCs/>
              </w:rPr>
            </w:pPr>
            <w:r>
              <w:rPr>
                <w:rFonts w:cs="Times New Roman"/>
                <w:bCs/>
              </w:rPr>
              <w:t>1.型材</w:t>
            </w:r>
          </w:p>
          <w:p w14:paraId="1D164EAA">
            <w:pPr>
              <w:pStyle w:val="53"/>
              <w:ind w:left="226" w:leftChars="94" w:right="24"/>
              <w:jc w:val="both"/>
              <w:rPr>
                <w:rFonts w:hint="default" w:cs="Times New Roman"/>
                <w:bCs/>
              </w:rPr>
            </w:pPr>
            <w:r>
              <w:rPr>
                <w:rFonts w:cs="Times New Roman"/>
                <w:bCs/>
              </w:rPr>
              <w:t>表面质量：无明显缺陷，型材表面应无划痕、碰伤、变形等现象。</w:t>
            </w:r>
          </w:p>
          <w:p w14:paraId="7BD488A0">
            <w:pPr>
              <w:pStyle w:val="53"/>
              <w:ind w:left="226" w:leftChars="94" w:right="24"/>
              <w:jc w:val="both"/>
              <w:rPr>
                <w:rFonts w:hint="default" w:cs="Times New Roman"/>
                <w:bCs/>
              </w:rPr>
            </w:pPr>
            <w:r>
              <w:rPr>
                <w:rFonts w:cs="Times New Roman"/>
                <w:bCs/>
              </w:rPr>
              <w:t>颜色均匀：表面颜色应均匀一致，无色差。</w:t>
            </w:r>
          </w:p>
          <w:p w14:paraId="238A5D29">
            <w:pPr>
              <w:pStyle w:val="53"/>
              <w:ind w:left="226" w:leftChars="94" w:right="24"/>
              <w:jc w:val="both"/>
              <w:rPr>
                <w:rFonts w:hint="default" w:cs="Times New Roman"/>
                <w:bCs/>
              </w:rPr>
            </w:pPr>
            <w:r>
              <w:rPr>
                <w:rFonts w:cs="Times New Roman"/>
                <w:bCs/>
              </w:rPr>
              <w:t>表面处理良好：喷涂、电泳、氟碳等表面处理应均匀，无气泡、脱落等问题。</w:t>
            </w:r>
          </w:p>
          <w:p w14:paraId="0E24AB44">
            <w:pPr>
              <w:pStyle w:val="53"/>
              <w:ind w:left="24" w:leftChars="0" w:right="24"/>
              <w:jc w:val="both"/>
              <w:rPr>
                <w:rFonts w:hint="default" w:cs="Times New Roman"/>
                <w:bCs/>
              </w:rPr>
            </w:pPr>
            <w:r>
              <w:rPr>
                <w:rFonts w:cs="Times New Roman"/>
                <w:bCs/>
              </w:rPr>
              <w:t>2.玻璃</w:t>
            </w:r>
          </w:p>
          <w:p w14:paraId="2FCAFA1D">
            <w:pPr>
              <w:pStyle w:val="53"/>
              <w:ind w:left="226" w:leftChars="94" w:right="24"/>
              <w:jc w:val="both"/>
              <w:rPr>
                <w:rFonts w:hint="default" w:cs="Times New Roman"/>
                <w:bCs/>
              </w:rPr>
            </w:pPr>
            <w:r>
              <w:rPr>
                <w:rFonts w:cs="Times New Roman"/>
                <w:bCs/>
              </w:rPr>
              <w:t>质量：表面洁净，玻璃表面应清洁，无霉变、杂质、划痕等缺陷。</w:t>
            </w:r>
          </w:p>
          <w:p w14:paraId="18E9FD09">
            <w:pPr>
              <w:pStyle w:val="53"/>
              <w:ind w:left="226" w:leftChars="94" w:right="24"/>
              <w:jc w:val="both"/>
              <w:rPr>
                <w:rFonts w:hint="default" w:cs="Times New Roman"/>
                <w:bCs/>
              </w:rPr>
            </w:pPr>
            <w:r>
              <w:rPr>
                <w:rFonts w:cs="Times New Roman"/>
                <w:bCs/>
              </w:rPr>
              <w:t>安装正确：玻璃安装应平整牢固，无松动现象，单面镀膜玻璃的镀膜层应朝向室内。</w:t>
            </w:r>
          </w:p>
          <w:p w14:paraId="639CF538">
            <w:pPr>
              <w:pStyle w:val="53"/>
              <w:ind w:left="226" w:leftChars="94" w:right="24"/>
              <w:jc w:val="both"/>
              <w:rPr>
                <w:rFonts w:hint="default" w:cs="Times New Roman"/>
                <w:bCs/>
              </w:rPr>
            </w:pPr>
            <w:r>
              <w:rPr>
                <w:rFonts w:cs="Times New Roman"/>
                <w:bCs/>
              </w:rPr>
              <w:t>密封良好：中空玻璃的密封胶层应连续无气泡，间隔层厚度符合设计要求。</w:t>
            </w:r>
          </w:p>
          <w:p w14:paraId="177852F7">
            <w:pPr>
              <w:pStyle w:val="53"/>
              <w:ind w:left="24" w:leftChars="0" w:right="24"/>
              <w:jc w:val="both"/>
              <w:rPr>
                <w:rFonts w:hint="default" w:cs="Times New Roman"/>
                <w:bCs/>
              </w:rPr>
            </w:pPr>
            <w:r>
              <w:rPr>
                <w:rFonts w:cs="Times New Roman"/>
                <w:bCs/>
              </w:rPr>
              <w:t>3.五金件质量</w:t>
            </w:r>
          </w:p>
          <w:p w14:paraId="7E139D9A">
            <w:pPr>
              <w:pStyle w:val="53"/>
              <w:ind w:left="226" w:leftChars="94" w:right="24"/>
              <w:jc w:val="both"/>
              <w:rPr>
                <w:rFonts w:hint="default" w:cs="Times New Roman"/>
                <w:bCs/>
              </w:rPr>
            </w:pPr>
            <w:r>
              <w:rPr>
                <w:rFonts w:cs="Times New Roman"/>
                <w:bCs/>
              </w:rPr>
              <w:t>外观完好：五金件表面应无划痕、锈蚀、断裂等现象。</w:t>
            </w:r>
          </w:p>
          <w:p w14:paraId="51920EE9">
            <w:pPr>
              <w:pStyle w:val="53"/>
              <w:ind w:left="226" w:leftChars="94" w:right="24"/>
              <w:jc w:val="both"/>
              <w:rPr>
                <w:rFonts w:hint="default" w:cs="Times New Roman"/>
                <w:bCs/>
              </w:rPr>
            </w:pPr>
            <w:r>
              <w:rPr>
                <w:rFonts w:cs="Times New Roman"/>
                <w:bCs/>
              </w:rPr>
              <w:t>安装牢固：五金件应安装牢固，位置正确，使用灵活。</w:t>
            </w:r>
          </w:p>
          <w:p w14:paraId="6B52E51F">
            <w:pPr>
              <w:pStyle w:val="53"/>
              <w:ind w:left="24" w:leftChars="0" w:right="24"/>
              <w:jc w:val="both"/>
              <w:rPr>
                <w:rFonts w:hint="default" w:cs="Times New Roman"/>
                <w:bCs/>
              </w:rPr>
            </w:pPr>
            <w:r>
              <w:rPr>
                <w:rFonts w:cs="Times New Roman"/>
                <w:bCs/>
              </w:rPr>
              <w:t>4.密封材料质量</w:t>
            </w:r>
          </w:p>
          <w:p w14:paraId="662CC65A">
            <w:pPr>
              <w:pStyle w:val="53"/>
              <w:ind w:left="226" w:leftChars="94" w:right="24"/>
              <w:jc w:val="both"/>
              <w:rPr>
                <w:rFonts w:hint="default" w:cs="Times New Roman"/>
                <w:bCs/>
              </w:rPr>
            </w:pPr>
            <w:r>
              <w:rPr>
                <w:rFonts w:cs="Times New Roman"/>
                <w:bCs/>
              </w:rPr>
              <w:t>密封条：密封条应平整，与玻璃及槽口接触紧密，无卷边、脱槽现象。</w:t>
            </w:r>
          </w:p>
          <w:p w14:paraId="5EC260B5">
            <w:pPr>
              <w:pStyle w:val="53"/>
              <w:ind w:left="226" w:leftChars="94" w:right="24"/>
              <w:jc w:val="both"/>
              <w:rPr>
                <w:rFonts w:hint="default" w:cs="Times New Roman"/>
                <w:bCs/>
              </w:rPr>
            </w:pPr>
            <w:r>
              <w:rPr>
                <w:rFonts w:cs="Times New Roman"/>
                <w:bCs/>
              </w:rPr>
              <w:t>密封胶：密封胶应均匀，无气泡，固化后粘结牢固，表面光滑。</w:t>
            </w:r>
          </w:p>
          <w:p w14:paraId="6204DCD0">
            <w:pPr>
              <w:pStyle w:val="53"/>
              <w:ind w:left="24" w:leftChars="0" w:right="24"/>
              <w:jc w:val="both"/>
              <w:rPr>
                <w:rFonts w:hint="default" w:cs="Times New Roman"/>
                <w:bCs/>
              </w:rPr>
            </w:pPr>
            <w:r>
              <w:rPr>
                <w:rFonts w:cs="Times New Roman"/>
                <w:bCs/>
              </w:rPr>
              <w:t>5.拼接与缝隙型材</w:t>
            </w:r>
          </w:p>
          <w:p w14:paraId="6F980854">
            <w:pPr>
              <w:pStyle w:val="53"/>
              <w:ind w:left="226" w:leftChars="94" w:right="24"/>
              <w:jc w:val="both"/>
              <w:rPr>
                <w:rFonts w:hint="default" w:cs="Times New Roman"/>
                <w:bCs/>
              </w:rPr>
            </w:pPr>
            <w:r>
              <w:rPr>
                <w:rFonts w:cs="Times New Roman"/>
                <w:bCs/>
              </w:rPr>
              <w:t>拼接：型材拼接应平整，缝隙均匀，无明显错位和高低差。</w:t>
            </w:r>
          </w:p>
          <w:p w14:paraId="36846684">
            <w:pPr>
              <w:pStyle w:val="53"/>
              <w:ind w:left="226" w:leftChars="94" w:right="24"/>
              <w:jc w:val="both"/>
              <w:rPr>
                <w:rFonts w:hint="default" w:cs="Times New Roman"/>
                <w:bCs/>
              </w:rPr>
            </w:pPr>
            <w:r>
              <w:rPr>
                <w:rFonts w:cs="Times New Roman"/>
                <w:bCs/>
              </w:rPr>
              <w:t>框扇缝隙：门窗关闭时，扇与框间缝隙应均匀，无明显缝隙。</w:t>
            </w:r>
          </w:p>
          <w:p w14:paraId="105DB44B">
            <w:pPr>
              <w:pStyle w:val="53"/>
              <w:ind w:left="226" w:leftChars="94" w:right="24"/>
              <w:jc w:val="both"/>
              <w:rPr>
                <w:rFonts w:hint="default" w:cs="Times New Roman"/>
                <w:bCs/>
              </w:rPr>
            </w:pPr>
            <w:r>
              <w:rPr>
                <w:rFonts w:cs="Times New Roman"/>
                <w:bCs/>
              </w:rPr>
              <w:t>尺寸与对角线尺寸准确：门窗尺寸应符合设计要求，误差在规定范围内。</w:t>
            </w:r>
          </w:p>
          <w:p w14:paraId="75DA48A8">
            <w:pPr>
              <w:pStyle w:val="53"/>
              <w:ind w:left="226" w:leftChars="94" w:right="24"/>
              <w:jc w:val="both"/>
              <w:rPr>
                <w:rFonts w:hint="default" w:cs="Times New Roman"/>
                <w:bCs/>
              </w:rPr>
            </w:pPr>
            <w:r>
              <w:rPr>
                <w:rFonts w:cs="Times New Roman"/>
                <w:bCs/>
              </w:rPr>
              <w:t>对角线一致：门窗对角线误差应小于等于规定值，避免门窗变形</w:t>
            </w:r>
          </w:p>
        </w:tc>
        <w:tc>
          <w:tcPr>
            <w:tcW w:w="1843" w:type="dxa"/>
            <w:vAlign w:val="center"/>
          </w:tcPr>
          <w:p w14:paraId="522243B3">
            <w:pPr>
              <w:pStyle w:val="53"/>
              <w:ind w:left="24" w:leftChars="0" w:right="24"/>
              <w:jc w:val="left"/>
              <w:rPr>
                <w:rFonts w:hint="default" w:cs="Times New Roman"/>
              </w:rPr>
            </w:pPr>
            <w:r>
              <w:rPr>
                <w:rFonts w:cs="Times New Roman"/>
              </w:rPr>
              <w:t>《建筑装饰装修工程质量验收规范》GB50210-2018</w:t>
            </w:r>
          </w:p>
          <w:p w14:paraId="078C0ECF">
            <w:pPr>
              <w:pStyle w:val="53"/>
              <w:ind w:left="24" w:leftChars="0" w:right="24"/>
              <w:jc w:val="left"/>
              <w:rPr>
                <w:rFonts w:hint="default" w:cs="Times New Roman"/>
              </w:rPr>
            </w:pPr>
            <w:r>
              <w:rPr>
                <w:rFonts w:cs="Times New Roman"/>
              </w:rPr>
              <w:t>《建筑外门窗气密、水密、抗风压性能检测方法》GB/T 7106-2019</w:t>
            </w:r>
          </w:p>
          <w:p w14:paraId="2320DA71">
            <w:pPr>
              <w:pStyle w:val="53"/>
              <w:ind w:left="24" w:right="24"/>
              <w:jc w:val="left"/>
              <w:rPr>
                <w:rFonts w:hint="default" w:cs="Times New Roman"/>
              </w:rPr>
            </w:pPr>
          </w:p>
        </w:tc>
      </w:tr>
    </w:tbl>
    <w:p w14:paraId="3895DDCC">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56DBF35A">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5E9C8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4F13B640">
            <w:pPr>
              <w:pStyle w:val="53"/>
              <w:ind w:left="24" w:right="24"/>
              <w:rPr>
                <w:rFonts w:hint="default" w:cs="Times New Roman"/>
                <w:b/>
              </w:rPr>
            </w:pPr>
            <w:r>
              <w:rPr>
                <w:rFonts w:hint="default" w:cs="Times New Roman"/>
                <w:b/>
              </w:rPr>
              <w:t>序号</w:t>
            </w:r>
          </w:p>
        </w:tc>
        <w:tc>
          <w:tcPr>
            <w:tcW w:w="710" w:type="dxa"/>
            <w:vAlign w:val="center"/>
          </w:tcPr>
          <w:p w14:paraId="42439BC1">
            <w:pPr>
              <w:pStyle w:val="53"/>
              <w:ind w:left="24" w:right="24"/>
              <w:rPr>
                <w:rFonts w:hint="default" w:cs="Times New Roman"/>
                <w:b/>
              </w:rPr>
            </w:pPr>
            <w:r>
              <w:rPr>
                <w:rFonts w:hint="default" w:cs="Times New Roman"/>
                <w:b/>
              </w:rPr>
              <w:t>类别</w:t>
            </w:r>
          </w:p>
        </w:tc>
        <w:tc>
          <w:tcPr>
            <w:tcW w:w="1432" w:type="dxa"/>
            <w:vAlign w:val="center"/>
          </w:tcPr>
          <w:p w14:paraId="36BB012C">
            <w:pPr>
              <w:pStyle w:val="53"/>
              <w:ind w:left="24" w:right="24"/>
              <w:rPr>
                <w:rFonts w:hint="default" w:cs="Times New Roman"/>
                <w:b/>
              </w:rPr>
            </w:pPr>
            <w:r>
              <w:rPr>
                <w:rFonts w:hint="default" w:cs="Times New Roman"/>
                <w:b/>
              </w:rPr>
              <w:t>检测试验项目</w:t>
            </w:r>
          </w:p>
        </w:tc>
        <w:tc>
          <w:tcPr>
            <w:tcW w:w="9907" w:type="dxa"/>
            <w:vAlign w:val="center"/>
          </w:tcPr>
          <w:p w14:paraId="3F28C874">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1A9EF152">
            <w:pPr>
              <w:pStyle w:val="53"/>
              <w:ind w:left="24" w:right="24"/>
              <w:rPr>
                <w:rFonts w:hint="default" w:cs="Times New Roman"/>
                <w:b/>
              </w:rPr>
            </w:pPr>
            <w:r>
              <w:rPr>
                <w:rFonts w:hint="default" w:cs="Times New Roman"/>
                <w:b/>
              </w:rPr>
              <w:t>依据</w:t>
            </w:r>
          </w:p>
        </w:tc>
      </w:tr>
      <w:tr w14:paraId="2296E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restart"/>
            <w:vAlign w:val="center"/>
          </w:tcPr>
          <w:p w14:paraId="586E7C8A">
            <w:pPr>
              <w:pStyle w:val="53"/>
              <w:ind w:left="24" w:right="24"/>
              <w:rPr>
                <w:rFonts w:hint="default" w:cs="Times New Roman"/>
              </w:rPr>
            </w:pPr>
            <w:r>
              <w:rPr>
                <w:rFonts w:cs="Times New Roman"/>
              </w:rPr>
              <w:t>7</w:t>
            </w:r>
          </w:p>
        </w:tc>
        <w:tc>
          <w:tcPr>
            <w:tcW w:w="710" w:type="dxa"/>
            <w:vMerge w:val="restart"/>
            <w:vAlign w:val="center"/>
          </w:tcPr>
          <w:p w14:paraId="21AC9CD1">
            <w:pPr>
              <w:pStyle w:val="53"/>
              <w:ind w:left="24" w:right="24"/>
              <w:rPr>
                <w:rFonts w:hint="default" w:cs="Times New Roman"/>
              </w:rPr>
            </w:pPr>
            <w:r>
              <w:rPr>
                <w:rFonts w:cs="Times New Roman"/>
              </w:rPr>
              <w:t>建筑装饰材料</w:t>
            </w:r>
          </w:p>
        </w:tc>
        <w:tc>
          <w:tcPr>
            <w:tcW w:w="1432" w:type="dxa"/>
            <w:vAlign w:val="center"/>
          </w:tcPr>
          <w:p w14:paraId="7608B9DE">
            <w:pPr>
              <w:pStyle w:val="53"/>
              <w:ind w:left="24" w:right="24"/>
              <w:rPr>
                <w:rFonts w:hint="default" w:cs="Times New Roman"/>
              </w:rPr>
            </w:pPr>
            <w:r>
              <w:rPr>
                <w:rFonts w:cs="Times New Roman"/>
              </w:rPr>
              <w:t>幕墙</w:t>
            </w:r>
          </w:p>
        </w:tc>
        <w:tc>
          <w:tcPr>
            <w:tcW w:w="9907" w:type="dxa"/>
            <w:vAlign w:val="center"/>
          </w:tcPr>
          <w:p w14:paraId="47CF5F7A">
            <w:pPr>
              <w:pStyle w:val="53"/>
              <w:spacing w:line="260" w:lineRule="exact"/>
              <w:ind w:left="24" w:leftChars="0" w:right="24"/>
              <w:jc w:val="both"/>
              <w:rPr>
                <w:rFonts w:hint="default" w:cs="Times New Roman"/>
                <w:bCs/>
              </w:rPr>
            </w:pPr>
            <w:r>
              <w:rPr>
                <w:rFonts w:cs="Times New Roman"/>
                <w:bCs/>
              </w:rPr>
              <w:t>1.玻璃</w:t>
            </w:r>
          </w:p>
          <w:p w14:paraId="798E9F76">
            <w:pPr>
              <w:pStyle w:val="53"/>
              <w:spacing w:line="260" w:lineRule="exact"/>
              <w:ind w:left="226" w:leftChars="94" w:right="24"/>
              <w:jc w:val="both"/>
              <w:rPr>
                <w:rFonts w:hint="default" w:cs="Times New Roman"/>
                <w:bCs/>
              </w:rPr>
            </w:pPr>
            <w:r>
              <w:rPr>
                <w:rFonts w:cs="Times New Roman"/>
                <w:bCs/>
              </w:rPr>
              <w:t>表面质量：玻璃表面应无明显划痕、气泡、夹杂物等缺陷，允许有轻微的划伤和磨伤，但需符合标准要求。</w:t>
            </w:r>
          </w:p>
          <w:p w14:paraId="6F887164">
            <w:pPr>
              <w:pStyle w:val="53"/>
              <w:spacing w:line="260" w:lineRule="exact"/>
              <w:ind w:left="226" w:leftChars="94" w:right="24"/>
              <w:jc w:val="both"/>
              <w:rPr>
                <w:rFonts w:hint="default" w:cs="Times New Roman"/>
                <w:bCs/>
              </w:rPr>
            </w:pPr>
            <w:r>
              <w:rPr>
                <w:rFonts w:cs="Times New Roman"/>
                <w:bCs/>
              </w:rPr>
              <w:t>尺寸偏差：玻璃的尺寸应符合设计要求，边长和对角线允许偏差在规定范围内。</w:t>
            </w:r>
          </w:p>
          <w:p w14:paraId="60730F86">
            <w:pPr>
              <w:pStyle w:val="53"/>
              <w:spacing w:line="260" w:lineRule="exact"/>
              <w:ind w:left="226" w:leftChars="94" w:right="24"/>
              <w:jc w:val="both"/>
              <w:rPr>
                <w:rFonts w:hint="default" w:cs="Times New Roman"/>
                <w:bCs/>
              </w:rPr>
            </w:pPr>
            <w:r>
              <w:rPr>
                <w:rFonts w:cs="Times New Roman"/>
                <w:bCs/>
              </w:rPr>
              <w:t>颜色均匀性：同一批次的玻璃颜色应均匀一致，无明显色差。</w:t>
            </w:r>
          </w:p>
          <w:p w14:paraId="39276DCF">
            <w:pPr>
              <w:pStyle w:val="53"/>
              <w:spacing w:line="260" w:lineRule="exact"/>
              <w:ind w:left="24" w:leftChars="0" w:right="24"/>
              <w:jc w:val="both"/>
              <w:rPr>
                <w:rFonts w:hint="default" w:cs="Times New Roman"/>
                <w:bCs/>
              </w:rPr>
            </w:pPr>
            <w:r>
              <w:rPr>
                <w:rFonts w:cs="Times New Roman"/>
                <w:bCs/>
              </w:rPr>
              <w:t>2.铝型材</w:t>
            </w:r>
          </w:p>
          <w:p w14:paraId="38AC67C8">
            <w:pPr>
              <w:pStyle w:val="53"/>
              <w:spacing w:line="260" w:lineRule="exact"/>
              <w:ind w:left="226" w:leftChars="94" w:right="24"/>
              <w:jc w:val="both"/>
              <w:rPr>
                <w:rFonts w:hint="default" w:cs="Times New Roman"/>
                <w:bCs/>
              </w:rPr>
            </w:pPr>
            <w:r>
              <w:rPr>
                <w:rFonts w:cs="Times New Roman"/>
                <w:bCs/>
              </w:rPr>
              <w:t>表面处理：型材表面涂层应均匀，无氧化、划伤、脱膜等缺陷，颜色一致。</w:t>
            </w:r>
          </w:p>
          <w:p w14:paraId="4916255E">
            <w:pPr>
              <w:pStyle w:val="53"/>
              <w:spacing w:line="260" w:lineRule="exact"/>
              <w:ind w:left="226" w:leftChars="94" w:right="24"/>
              <w:jc w:val="both"/>
              <w:rPr>
                <w:rFonts w:hint="default" w:cs="Times New Roman"/>
                <w:bCs/>
              </w:rPr>
            </w:pPr>
            <w:r>
              <w:rPr>
                <w:rFonts w:cs="Times New Roman"/>
                <w:bCs/>
              </w:rPr>
              <w:t>尺寸精度：型材的壁厚、长度、角度等尺寸应符合设计要求，偏差在允许范围内。</w:t>
            </w:r>
          </w:p>
          <w:p w14:paraId="71A46C73">
            <w:pPr>
              <w:pStyle w:val="53"/>
              <w:spacing w:line="260" w:lineRule="exact"/>
              <w:ind w:left="226" w:leftChars="94" w:right="24"/>
              <w:jc w:val="both"/>
              <w:rPr>
                <w:rFonts w:hint="default" w:cs="Times New Roman"/>
                <w:bCs/>
              </w:rPr>
            </w:pPr>
            <w:r>
              <w:rPr>
                <w:rFonts w:cs="Times New Roman"/>
                <w:bCs/>
              </w:rPr>
              <w:t>表面平整度：型材表面应平整，无明显变形、波纹等缺陷。</w:t>
            </w:r>
          </w:p>
          <w:p w14:paraId="4BE167CB">
            <w:pPr>
              <w:pStyle w:val="53"/>
              <w:spacing w:line="260" w:lineRule="exact"/>
              <w:ind w:left="24" w:leftChars="0" w:right="24"/>
              <w:jc w:val="both"/>
              <w:rPr>
                <w:rFonts w:hint="default" w:cs="Times New Roman"/>
                <w:bCs/>
              </w:rPr>
            </w:pPr>
            <w:r>
              <w:rPr>
                <w:rFonts w:cs="Times New Roman"/>
                <w:bCs/>
              </w:rPr>
              <w:t>3.钢材</w:t>
            </w:r>
          </w:p>
          <w:p w14:paraId="2157C5DE">
            <w:pPr>
              <w:pStyle w:val="53"/>
              <w:spacing w:line="260" w:lineRule="exact"/>
              <w:ind w:left="226" w:leftChars="94" w:right="24"/>
              <w:jc w:val="both"/>
              <w:rPr>
                <w:rFonts w:hint="default" w:cs="Times New Roman"/>
                <w:bCs/>
              </w:rPr>
            </w:pPr>
            <w:r>
              <w:rPr>
                <w:rFonts w:cs="Times New Roman"/>
                <w:bCs/>
              </w:rPr>
              <w:t>表面防腐：钢材表面应进行防腐处理，如热浸镀锌或喷涂，涂层应均匀，无锈蚀、气泡等缺陷。</w:t>
            </w:r>
          </w:p>
          <w:p w14:paraId="3F4E9770">
            <w:pPr>
              <w:pStyle w:val="53"/>
              <w:spacing w:line="260" w:lineRule="exact"/>
              <w:ind w:left="226" w:leftChars="94" w:right="24"/>
              <w:jc w:val="both"/>
              <w:rPr>
                <w:rFonts w:hint="default" w:cs="Times New Roman"/>
                <w:bCs/>
              </w:rPr>
            </w:pPr>
            <w:r>
              <w:rPr>
                <w:rFonts w:cs="Times New Roman"/>
                <w:bCs/>
              </w:rPr>
              <w:t>尺寸精度：钢材的尺寸应符合设计要求，厚度、长度等偏差在允许范围内。</w:t>
            </w:r>
          </w:p>
          <w:p w14:paraId="45146998">
            <w:pPr>
              <w:pStyle w:val="53"/>
              <w:spacing w:line="260" w:lineRule="exact"/>
              <w:ind w:left="226" w:leftChars="94" w:right="24"/>
              <w:jc w:val="both"/>
              <w:rPr>
                <w:rFonts w:hint="default" w:cs="Times New Roman"/>
                <w:bCs/>
              </w:rPr>
            </w:pPr>
            <w:r>
              <w:rPr>
                <w:rFonts w:cs="Times New Roman"/>
                <w:bCs/>
              </w:rPr>
              <w:t>表面平整度：钢材表面应平整，无明显变形、划痕等缺陷。</w:t>
            </w:r>
          </w:p>
          <w:p w14:paraId="3B23D81E">
            <w:pPr>
              <w:pStyle w:val="53"/>
              <w:spacing w:line="260" w:lineRule="exact"/>
              <w:ind w:left="24" w:leftChars="0" w:right="24"/>
              <w:jc w:val="both"/>
              <w:rPr>
                <w:rFonts w:hint="default" w:cs="Times New Roman"/>
                <w:bCs/>
              </w:rPr>
            </w:pPr>
            <w:r>
              <w:rPr>
                <w:rFonts w:cs="Times New Roman"/>
                <w:bCs/>
              </w:rPr>
              <w:t>4.铝塑板</w:t>
            </w:r>
          </w:p>
          <w:p w14:paraId="6926BFF4">
            <w:pPr>
              <w:pStyle w:val="53"/>
              <w:spacing w:line="260" w:lineRule="exact"/>
              <w:ind w:left="226" w:leftChars="94" w:right="24"/>
              <w:jc w:val="both"/>
              <w:rPr>
                <w:rFonts w:hint="default" w:cs="Times New Roman"/>
                <w:bCs/>
              </w:rPr>
            </w:pPr>
            <w:r>
              <w:rPr>
                <w:rFonts w:cs="Times New Roman"/>
                <w:bCs/>
              </w:rPr>
              <w:t>表面质量：铝塑板表面应光洁，无氧化、划痕、凹陷等缺陷，涂层均匀。</w:t>
            </w:r>
          </w:p>
          <w:p w14:paraId="0E9ED14E">
            <w:pPr>
              <w:pStyle w:val="53"/>
              <w:spacing w:line="260" w:lineRule="exact"/>
              <w:ind w:left="226" w:leftChars="94" w:right="24"/>
              <w:jc w:val="both"/>
              <w:rPr>
                <w:rFonts w:hint="default" w:cs="Times New Roman"/>
                <w:bCs/>
              </w:rPr>
            </w:pPr>
            <w:r>
              <w:rPr>
                <w:rFonts w:cs="Times New Roman"/>
                <w:bCs/>
              </w:rPr>
              <w:t>尺寸偏差：铝塑板的厚度、长度、宽度等尺寸应符合设计要求，偏差在允许范围内。</w:t>
            </w:r>
          </w:p>
          <w:p w14:paraId="7DD052C2">
            <w:pPr>
              <w:pStyle w:val="53"/>
              <w:spacing w:line="260" w:lineRule="exact"/>
              <w:ind w:left="226" w:leftChars="94" w:right="24"/>
              <w:jc w:val="both"/>
              <w:rPr>
                <w:rFonts w:hint="default" w:cs="Times New Roman"/>
                <w:bCs/>
              </w:rPr>
            </w:pPr>
            <w:r>
              <w:rPr>
                <w:rFonts w:cs="Times New Roman"/>
                <w:bCs/>
              </w:rPr>
              <w:t>平整度：铝塑板表面应平整，无明显变形、波纹等缺陷。</w:t>
            </w:r>
          </w:p>
          <w:p w14:paraId="3C03C9DF">
            <w:pPr>
              <w:pStyle w:val="53"/>
              <w:spacing w:line="260" w:lineRule="exact"/>
              <w:ind w:left="24" w:leftChars="0" w:right="24"/>
              <w:jc w:val="both"/>
              <w:rPr>
                <w:rFonts w:hint="default" w:cs="Times New Roman"/>
                <w:bCs/>
              </w:rPr>
            </w:pPr>
            <w:r>
              <w:rPr>
                <w:rFonts w:cs="Times New Roman"/>
                <w:bCs/>
              </w:rPr>
              <w:t>5.石材</w:t>
            </w:r>
          </w:p>
          <w:p w14:paraId="78645157">
            <w:pPr>
              <w:pStyle w:val="53"/>
              <w:spacing w:line="260" w:lineRule="exact"/>
              <w:ind w:left="226" w:leftChars="94" w:right="24"/>
              <w:jc w:val="both"/>
              <w:rPr>
                <w:rFonts w:hint="default" w:cs="Times New Roman"/>
                <w:bCs/>
              </w:rPr>
            </w:pPr>
            <w:r>
              <w:rPr>
                <w:rFonts w:cs="Times New Roman"/>
                <w:bCs/>
              </w:rPr>
              <w:t>表面质量：石材表面应无明显裂纹、色线、色斑等缺陷，色调和花纹应基本一致。</w:t>
            </w:r>
          </w:p>
          <w:p w14:paraId="3B9174EF">
            <w:pPr>
              <w:pStyle w:val="53"/>
              <w:spacing w:line="260" w:lineRule="exact"/>
              <w:ind w:left="226" w:leftChars="94" w:right="24"/>
              <w:jc w:val="both"/>
              <w:rPr>
                <w:rFonts w:hint="default" w:cs="Times New Roman"/>
                <w:bCs/>
              </w:rPr>
            </w:pPr>
            <w:r>
              <w:rPr>
                <w:rFonts w:cs="Times New Roman"/>
                <w:bCs/>
              </w:rPr>
              <w:t>尺寸偏差：石材的长、宽、厚度等尺寸应符合设计要求，偏差在允许范围内。</w:t>
            </w:r>
          </w:p>
          <w:p w14:paraId="563FD841">
            <w:pPr>
              <w:pStyle w:val="53"/>
              <w:spacing w:line="260" w:lineRule="exact"/>
              <w:ind w:left="226" w:leftChars="94" w:right="24"/>
              <w:jc w:val="both"/>
              <w:rPr>
                <w:rFonts w:hint="default" w:cs="Times New Roman"/>
                <w:bCs/>
              </w:rPr>
            </w:pPr>
            <w:r>
              <w:rPr>
                <w:rFonts w:cs="Times New Roman"/>
                <w:bCs/>
              </w:rPr>
              <w:t>角度公差：石材的角度应符合设计要求，偏差在允许范围内。</w:t>
            </w:r>
          </w:p>
          <w:p w14:paraId="6A5810E0">
            <w:pPr>
              <w:pStyle w:val="53"/>
              <w:spacing w:line="260" w:lineRule="exact"/>
              <w:ind w:left="24" w:leftChars="0" w:right="24"/>
              <w:jc w:val="both"/>
              <w:rPr>
                <w:rFonts w:hint="default" w:cs="Times New Roman"/>
                <w:bCs/>
              </w:rPr>
            </w:pPr>
            <w:r>
              <w:rPr>
                <w:rFonts w:cs="Times New Roman"/>
                <w:bCs/>
              </w:rPr>
              <w:t>6.密封胶</w:t>
            </w:r>
          </w:p>
          <w:p w14:paraId="4F8C445B">
            <w:pPr>
              <w:pStyle w:val="53"/>
              <w:spacing w:line="260" w:lineRule="exact"/>
              <w:ind w:left="226" w:leftChars="94" w:right="24"/>
              <w:jc w:val="both"/>
              <w:rPr>
                <w:rFonts w:hint="default" w:cs="Times New Roman"/>
                <w:bCs/>
              </w:rPr>
            </w:pPr>
            <w:r>
              <w:rPr>
                <w:rFonts w:cs="Times New Roman"/>
                <w:bCs/>
              </w:rPr>
              <w:t>外观质量：密封胶应均匀、无气泡、无裂缝，颜色一致。</w:t>
            </w:r>
          </w:p>
          <w:p w14:paraId="53272EE0">
            <w:pPr>
              <w:pStyle w:val="53"/>
              <w:spacing w:line="260" w:lineRule="exact"/>
              <w:ind w:left="226" w:leftChars="94" w:right="24"/>
              <w:jc w:val="both"/>
              <w:rPr>
                <w:rFonts w:hint="default" w:cs="Times New Roman"/>
                <w:bCs/>
              </w:rPr>
            </w:pPr>
            <w:r>
              <w:rPr>
                <w:rFonts w:cs="Times New Roman"/>
                <w:bCs/>
              </w:rPr>
              <w:t>尺寸精度：密封胶的宽度和厚度应符合设计要求，偏差在允许范围内。</w:t>
            </w:r>
          </w:p>
          <w:p w14:paraId="213E1CB8">
            <w:pPr>
              <w:pStyle w:val="53"/>
              <w:spacing w:line="260" w:lineRule="exact"/>
              <w:ind w:left="24" w:leftChars="0" w:right="24"/>
              <w:jc w:val="both"/>
              <w:rPr>
                <w:rFonts w:hint="default" w:cs="Times New Roman"/>
                <w:bCs/>
              </w:rPr>
            </w:pPr>
            <w:r>
              <w:rPr>
                <w:rFonts w:cs="Times New Roman"/>
                <w:bCs/>
              </w:rPr>
              <w:t>7.五金件</w:t>
            </w:r>
          </w:p>
          <w:p w14:paraId="66E09469">
            <w:pPr>
              <w:pStyle w:val="53"/>
              <w:spacing w:line="260" w:lineRule="exact"/>
              <w:ind w:left="226" w:leftChars="94" w:right="24"/>
              <w:jc w:val="both"/>
              <w:rPr>
                <w:rFonts w:hint="default" w:cs="Times New Roman"/>
                <w:bCs/>
              </w:rPr>
            </w:pPr>
            <w:r>
              <w:rPr>
                <w:rFonts w:cs="Times New Roman"/>
                <w:bCs/>
              </w:rPr>
              <w:t>表面质量：五金件表面应无明显划痕、锈蚀等缺陷，涂层均匀。</w:t>
            </w:r>
          </w:p>
          <w:p w14:paraId="50AA6A9E">
            <w:pPr>
              <w:pStyle w:val="53"/>
              <w:spacing w:line="260" w:lineRule="exact"/>
              <w:ind w:left="226" w:leftChars="94" w:right="24"/>
              <w:jc w:val="both"/>
              <w:rPr>
                <w:rFonts w:hint="default" w:cs="Times New Roman"/>
                <w:bCs/>
              </w:rPr>
            </w:pPr>
            <w:r>
              <w:rPr>
                <w:rFonts w:cs="Times New Roman"/>
                <w:bCs/>
              </w:rPr>
              <w:t>尺寸精度：五金件的尺寸应符合设计要求，偏差在允许范围内</w:t>
            </w:r>
          </w:p>
        </w:tc>
        <w:tc>
          <w:tcPr>
            <w:tcW w:w="1843" w:type="dxa"/>
            <w:vAlign w:val="center"/>
          </w:tcPr>
          <w:p w14:paraId="34C90D82">
            <w:pPr>
              <w:pStyle w:val="53"/>
              <w:ind w:left="24" w:leftChars="0" w:right="24"/>
              <w:jc w:val="left"/>
              <w:rPr>
                <w:rFonts w:hint="default" w:cs="Times New Roman"/>
              </w:rPr>
            </w:pPr>
            <w:r>
              <w:rPr>
                <w:rFonts w:cs="Times New Roman"/>
              </w:rPr>
              <w:t>《建筑装饰装修工程质量验收规范》GB50210-2018</w:t>
            </w:r>
          </w:p>
          <w:p w14:paraId="20181376">
            <w:pPr>
              <w:pStyle w:val="53"/>
              <w:ind w:left="24" w:leftChars="0" w:right="24"/>
              <w:jc w:val="left"/>
              <w:rPr>
                <w:rFonts w:hint="default" w:cs="Times New Roman"/>
              </w:rPr>
            </w:pPr>
            <w:r>
              <w:rPr>
                <w:rFonts w:cs="Times New Roman"/>
              </w:rPr>
              <w:t>《建筑幕墙气密、水密、抗风压性能检测方法》GB/T15227-2019</w:t>
            </w:r>
          </w:p>
          <w:p w14:paraId="56AF6A89">
            <w:pPr>
              <w:pStyle w:val="53"/>
              <w:ind w:left="24" w:right="24"/>
              <w:jc w:val="left"/>
              <w:rPr>
                <w:rFonts w:hint="default" w:cs="Times New Roman"/>
              </w:rPr>
            </w:pPr>
            <w:r>
              <w:rPr>
                <w:rFonts w:cs="Times New Roman"/>
              </w:rPr>
              <w:t>《建筑幕墙平面内变形性能检测方法》GB/T 18250-2015</w:t>
            </w:r>
          </w:p>
        </w:tc>
      </w:tr>
      <w:tr w14:paraId="52051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131C5889">
            <w:pPr>
              <w:pStyle w:val="53"/>
              <w:ind w:left="24" w:right="24"/>
              <w:rPr>
                <w:rFonts w:hint="default" w:cs="Times New Roman"/>
              </w:rPr>
            </w:pPr>
          </w:p>
        </w:tc>
        <w:tc>
          <w:tcPr>
            <w:tcW w:w="710" w:type="dxa"/>
            <w:vMerge w:val="continue"/>
            <w:vAlign w:val="center"/>
          </w:tcPr>
          <w:p w14:paraId="417D3425">
            <w:pPr>
              <w:pStyle w:val="53"/>
              <w:ind w:left="24" w:right="24"/>
              <w:rPr>
                <w:rFonts w:hint="default" w:cs="Times New Roman"/>
              </w:rPr>
            </w:pPr>
          </w:p>
        </w:tc>
        <w:tc>
          <w:tcPr>
            <w:tcW w:w="1432" w:type="dxa"/>
            <w:vAlign w:val="center"/>
          </w:tcPr>
          <w:p w14:paraId="7B464801">
            <w:pPr>
              <w:pStyle w:val="53"/>
              <w:ind w:left="24" w:right="24"/>
              <w:rPr>
                <w:rFonts w:hint="default" w:cs="Times New Roman"/>
              </w:rPr>
            </w:pPr>
            <w:r>
              <w:rPr>
                <w:rFonts w:cs="Times New Roman"/>
              </w:rPr>
              <w:t>干挂环氧结构胶</w:t>
            </w:r>
          </w:p>
        </w:tc>
        <w:tc>
          <w:tcPr>
            <w:tcW w:w="9907" w:type="dxa"/>
            <w:vAlign w:val="center"/>
          </w:tcPr>
          <w:p w14:paraId="52454307">
            <w:pPr>
              <w:pStyle w:val="53"/>
              <w:spacing w:line="260" w:lineRule="exact"/>
              <w:ind w:left="24" w:leftChars="0" w:right="24"/>
              <w:jc w:val="both"/>
              <w:rPr>
                <w:rFonts w:hint="default" w:cs="Times New Roman"/>
                <w:bCs/>
              </w:rPr>
            </w:pPr>
            <w:r>
              <w:rPr>
                <w:rFonts w:cs="Times New Roman"/>
                <w:bCs/>
              </w:rPr>
              <w:t>1.胶体外观</w:t>
            </w:r>
          </w:p>
          <w:p w14:paraId="46293657">
            <w:pPr>
              <w:pStyle w:val="53"/>
              <w:spacing w:line="260" w:lineRule="exact"/>
              <w:ind w:left="226" w:leftChars="94" w:right="24"/>
              <w:jc w:val="both"/>
              <w:rPr>
                <w:rFonts w:hint="default" w:cs="Times New Roman"/>
                <w:bCs/>
              </w:rPr>
            </w:pPr>
            <w:r>
              <w:rPr>
                <w:rFonts w:cs="Times New Roman"/>
                <w:bCs/>
              </w:rPr>
              <w:t>均匀性：胶体应均匀细腻，无杂质、无结块及凝胶现象。A、B组份分别检查，确保各自颜色和质地一致。</w:t>
            </w:r>
          </w:p>
          <w:p w14:paraId="3616766E">
            <w:pPr>
              <w:pStyle w:val="53"/>
              <w:spacing w:line="260" w:lineRule="exact"/>
              <w:ind w:left="226" w:leftChars="94" w:right="24"/>
              <w:jc w:val="both"/>
              <w:rPr>
                <w:rFonts w:hint="default" w:cs="Times New Roman"/>
                <w:bCs/>
              </w:rPr>
            </w:pPr>
            <w:r>
              <w:rPr>
                <w:rFonts w:cs="Times New Roman"/>
                <w:bCs/>
              </w:rPr>
              <w:t>颜色：颜色应符合产品标准，常见的有米白色、灰色、白色等，且色泽一致，无明显色差。</w:t>
            </w:r>
          </w:p>
          <w:p w14:paraId="16CA371A">
            <w:pPr>
              <w:pStyle w:val="53"/>
              <w:spacing w:line="260" w:lineRule="exact"/>
              <w:ind w:left="24" w:leftChars="0" w:right="24"/>
              <w:jc w:val="both"/>
              <w:rPr>
                <w:rFonts w:hint="default" w:cs="Times New Roman"/>
                <w:bCs/>
              </w:rPr>
            </w:pPr>
            <w:r>
              <w:rPr>
                <w:rFonts w:cs="Times New Roman"/>
                <w:bCs/>
              </w:rPr>
              <w:t>2、包装外观</w:t>
            </w:r>
          </w:p>
          <w:p w14:paraId="66B08B74">
            <w:pPr>
              <w:pStyle w:val="53"/>
              <w:spacing w:line="260" w:lineRule="exact"/>
              <w:ind w:left="226" w:leftChars="94" w:right="24"/>
              <w:jc w:val="both"/>
              <w:rPr>
                <w:rFonts w:hint="default" w:cs="Times New Roman"/>
                <w:bCs/>
              </w:rPr>
            </w:pPr>
            <w:r>
              <w:rPr>
                <w:rFonts w:cs="Times New Roman"/>
                <w:bCs/>
              </w:rPr>
              <w:t>完整性：包装应完好无损，无泄漏、无破损，确保产品在运输和储存过程中未受到污染。</w:t>
            </w:r>
          </w:p>
          <w:p w14:paraId="1DE2C506">
            <w:pPr>
              <w:pStyle w:val="53"/>
              <w:spacing w:line="260" w:lineRule="exact"/>
              <w:ind w:left="226" w:leftChars="94" w:right="24"/>
              <w:jc w:val="both"/>
              <w:rPr>
                <w:rFonts w:hint="default" w:cs="Times New Roman"/>
                <w:bCs/>
              </w:rPr>
            </w:pPr>
            <w:r>
              <w:rPr>
                <w:rFonts w:cs="Times New Roman"/>
                <w:bCs/>
              </w:rPr>
              <w:t>标识清晰：包装上应清晰标明产品名称、型号、规格、生产日期、保质期、生产厂家等信息，以便追溯和管理</w:t>
            </w:r>
          </w:p>
        </w:tc>
        <w:tc>
          <w:tcPr>
            <w:tcW w:w="1843" w:type="dxa"/>
            <w:vAlign w:val="center"/>
          </w:tcPr>
          <w:p w14:paraId="1FAD2F87">
            <w:pPr>
              <w:pStyle w:val="53"/>
              <w:ind w:left="24" w:right="24"/>
              <w:jc w:val="left"/>
              <w:rPr>
                <w:rFonts w:hint="default" w:cs="Times New Roman"/>
              </w:rPr>
            </w:pPr>
            <w:r>
              <w:rPr>
                <w:rFonts w:cs="Times New Roman"/>
                <w:bCs/>
              </w:rPr>
              <w:t>《干挂石材幕墙用环氧胶粘剂》JC/T 887-2025</w:t>
            </w:r>
          </w:p>
        </w:tc>
      </w:tr>
    </w:tbl>
    <w:p w14:paraId="0B08D186">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5F985443">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432AD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71E589D2">
            <w:pPr>
              <w:pStyle w:val="53"/>
              <w:ind w:left="24" w:right="24"/>
              <w:rPr>
                <w:rFonts w:hint="default" w:cs="Times New Roman"/>
                <w:b/>
              </w:rPr>
            </w:pPr>
            <w:r>
              <w:rPr>
                <w:rFonts w:hint="default" w:cs="Times New Roman"/>
                <w:b/>
              </w:rPr>
              <w:t>序号</w:t>
            </w:r>
          </w:p>
        </w:tc>
        <w:tc>
          <w:tcPr>
            <w:tcW w:w="710" w:type="dxa"/>
            <w:vAlign w:val="center"/>
          </w:tcPr>
          <w:p w14:paraId="0DE52452">
            <w:pPr>
              <w:pStyle w:val="53"/>
              <w:ind w:left="24" w:right="24"/>
              <w:rPr>
                <w:rFonts w:hint="default" w:cs="Times New Roman"/>
                <w:b/>
              </w:rPr>
            </w:pPr>
            <w:r>
              <w:rPr>
                <w:rFonts w:hint="default" w:cs="Times New Roman"/>
                <w:b/>
              </w:rPr>
              <w:t>类别</w:t>
            </w:r>
          </w:p>
        </w:tc>
        <w:tc>
          <w:tcPr>
            <w:tcW w:w="1432" w:type="dxa"/>
            <w:vAlign w:val="center"/>
          </w:tcPr>
          <w:p w14:paraId="2AAF07FA">
            <w:pPr>
              <w:pStyle w:val="53"/>
              <w:ind w:left="24" w:right="24"/>
              <w:rPr>
                <w:rFonts w:hint="default" w:cs="Times New Roman"/>
                <w:b/>
              </w:rPr>
            </w:pPr>
            <w:r>
              <w:rPr>
                <w:rFonts w:hint="default" w:cs="Times New Roman"/>
                <w:b/>
              </w:rPr>
              <w:t>检测试验项目</w:t>
            </w:r>
          </w:p>
        </w:tc>
        <w:tc>
          <w:tcPr>
            <w:tcW w:w="9907" w:type="dxa"/>
            <w:vAlign w:val="center"/>
          </w:tcPr>
          <w:p w14:paraId="17D1BF6A">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64A904D2">
            <w:pPr>
              <w:pStyle w:val="53"/>
              <w:ind w:left="24" w:right="24"/>
              <w:rPr>
                <w:rFonts w:hint="default" w:cs="Times New Roman"/>
                <w:b/>
              </w:rPr>
            </w:pPr>
            <w:r>
              <w:rPr>
                <w:rFonts w:hint="default" w:cs="Times New Roman"/>
                <w:b/>
              </w:rPr>
              <w:t>依据</w:t>
            </w:r>
          </w:p>
        </w:tc>
      </w:tr>
      <w:tr w14:paraId="3E07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Align w:val="center"/>
          </w:tcPr>
          <w:p w14:paraId="2881F5AD">
            <w:pPr>
              <w:pStyle w:val="53"/>
              <w:ind w:left="24" w:right="24"/>
              <w:rPr>
                <w:rFonts w:hint="default" w:cs="Times New Roman"/>
              </w:rPr>
            </w:pPr>
            <w:r>
              <w:rPr>
                <w:rFonts w:cs="Times New Roman"/>
              </w:rPr>
              <w:t>7</w:t>
            </w:r>
          </w:p>
        </w:tc>
        <w:tc>
          <w:tcPr>
            <w:tcW w:w="710" w:type="dxa"/>
            <w:vAlign w:val="center"/>
          </w:tcPr>
          <w:p w14:paraId="1CBAAE10">
            <w:pPr>
              <w:pStyle w:val="53"/>
              <w:ind w:left="24" w:right="24"/>
              <w:rPr>
                <w:rFonts w:hint="default" w:cs="Times New Roman"/>
              </w:rPr>
            </w:pPr>
            <w:r>
              <w:rPr>
                <w:rFonts w:cs="Times New Roman"/>
              </w:rPr>
              <w:t>建筑装饰材料</w:t>
            </w:r>
          </w:p>
        </w:tc>
        <w:tc>
          <w:tcPr>
            <w:tcW w:w="1432" w:type="dxa"/>
            <w:vAlign w:val="center"/>
          </w:tcPr>
          <w:p w14:paraId="40B468D7">
            <w:pPr>
              <w:pStyle w:val="53"/>
              <w:ind w:left="24" w:right="24"/>
              <w:rPr>
                <w:rFonts w:hint="default" w:cs="Times New Roman"/>
              </w:rPr>
            </w:pPr>
            <w:r>
              <w:rPr>
                <w:rFonts w:cs="Times New Roman"/>
              </w:rPr>
              <w:t>铝塑复合板</w:t>
            </w:r>
          </w:p>
        </w:tc>
        <w:tc>
          <w:tcPr>
            <w:tcW w:w="9907" w:type="dxa"/>
            <w:vAlign w:val="center"/>
          </w:tcPr>
          <w:p w14:paraId="6426CF74">
            <w:pPr>
              <w:pStyle w:val="53"/>
              <w:ind w:left="24" w:leftChars="0" w:right="24"/>
              <w:jc w:val="both"/>
              <w:rPr>
                <w:rFonts w:hint="default" w:cs="Times New Roman"/>
                <w:bCs/>
              </w:rPr>
            </w:pPr>
            <w:r>
              <w:rPr>
                <w:rFonts w:cs="Times New Roman"/>
                <w:bCs/>
              </w:rPr>
              <w:t>1.表面质量</w:t>
            </w:r>
          </w:p>
          <w:p w14:paraId="3FF17CB1">
            <w:pPr>
              <w:pStyle w:val="53"/>
              <w:ind w:left="226" w:leftChars="94" w:right="24"/>
              <w:jc w:val="both"/>
              <w:rPr>
                <w:rFonts w:hint="default" w:cs="Times New Roman"/>
                <w:bCs/>
              </w:rPr>
            </w:pPr>
            <w:r>
              <w:rPr>
                <w:rFonts w:cs="Times New Roman"/>
                <w:bCs/>
              </w:rPr>
              <w:t>平整度：板面应平整，无明显的凹凸、波浪形等变形。</w:t>
            </w:r>
          </w:p>
          <w:p w14:paraId="2E496D31">
            <w:pPr>
              <w:pStyle w:val="53"/>
              <w:ind w:left="226" w:leftChars="94" w:right="24"/>
              <w:jc w:val="both"/>
              <w:rPr>
                <w:rFonts w:hint="default" w:cs="Times New Roman"/>
                <w:bCs/>
              </w:rPr>
            </w:pPr>
            <w:r>
              <w:rPr>
                <w:rFonts w:cs="Times New Roman"/>
                <w:bCs/>
              </w:rPr>
              <w:t>划痕：表面应无划痕或仅有轻微的、不影响美观和性能的划痕。</w:t>
            </w:r>
          </w:p>
          <w:p w14:paraId="51EEB0F0">
            <w:pPr>
              <w:pStyle w:val="53"/>
              <w:ind w:left="226" w:leftChars="94" w:right="24"/>
              <w:jc w:val="both"/>
              <w:rPr>
                <w:rFonts w:hint="default" w:cs="Times New Roman"/>
                <w:bCs/>
              </w:rPr>
            </w:pPr>
            <w:r>
              <w:rPr>
                <w:rFonts w:cs="Times New Roman"/>
                <w:bCs/>
              </w:rPr>
              <w:t>凹陷：板材表面不应有凹陷，特别是在装饰面层和铝层上。</w:t>
            </w:r>
          </w:p>
          <w:p w14:paraId="4D06D39C">
            <w:pPr>
              <w:pStyle w:val="53"/>
              <w:ind w:left="226" w:leftChars="94" w:right="24"/>
              <w:jc w:val="both"/>
              <w:rPr>
                <w:rFonts w:hint="default" w:cs="Times New Roman"/>
                <w:bCs/>
              </w:rPr>
            </w:pPr>
            <w:r>
              <w:rPr>
                <w:rFonts w:cs="Times New Roman"/>
                <w:bCs/>
              </w:rPr>
              <w:t>鼓泡：表面不得存在直径超过3mm的鼓泡，贯穿板厚的裂纹也是不允许的。</w:t>
            </w:r>
          </w:p>
          <w:p w14:paraId="19F0DB25">
            <w:pPr>
              <w:pStyle w:val="53"/>
              <w:ind w:left="226" w:leftChars="94" w:right="24"/>
              <w:jc w:val="both"/>
              <w:rPr>
                <w:rFonts w:hint="default" w:cs="Times New Roman"/>
                <w:bCs/>
              </w:rPr>
            </w:pPr>
            <w:r>
              <w:rPr>
                <w:rFonts w:cs="Times New Roman"/>
                <w:bCs/>
              </w:rPr>
              <w:t>色差：同一批板材的色泽应均匀，无明显色差。</w:t>
            </w:r>
          </w:p>
          <w:p w14:paraId="4813DB41">
            <w:pPr>
              <w:pStyle w:val="53"/>
              <w:ind w:left="24" w:leftChars="0" w:right="24"/>
              <w:jc w:val="both"/>
              <w:rPr>
                <w:rFonts w:hint="default" w:cs="Times New Roman"/>
                <w:bCs/>
              </w:rPr>
            </w:pPr>
            <w:r>
              <w:rPr>
                <w:rFonts w:cs="Times New Roman"/>
                <w:bCs/>
              </w:rPr>
              <w:t>2.涂层质量</w:t>
            </w:r>
          </w:p>
          <w:p w14:paraId="3CCF2B06">
            <w:pPr>
              <w:pStyle w:val="53"/>
              <w:ind w:left="226" w:leftChars="94" w:right="24"/>
              <w:jc w:val="both"/>
              <w:rPr>
                <w:rFonts w:hint="default" w:cs="Times New Roman"/>
                <w:bCs/>
              </w:rPr>
            </w:pPr>
            <w:r>
              <w:rPr>
                <w:rFonts w:cs="Times New Roman"/>
                <w:bCs/>
              </w:rPr>
              <w:t>涂层均匀性：涂层应均匀，无漏涂、流挂等现象。</w:t>
            </w:r>
          </w:p>
          <w:p w14:paraId="72B259EC">
            <w:pPr>
              <w:pStyle w:val="53"/>
              <w:ind w:left="226" w:leftChars="94" w:right="24"/>
              <w:jc w:val="both"/>
              <w:rPr>
                <w:rFonts w:hint="default" w:cs="Times New Roman"/>
                <w:bCs/>
              </w:rPr>
            </w:pPr>
            <w:r>
              <w:rPr>
                <w:rFonts w:cs="Times New Roman"/>
                <w:bCs/>
              </w:rPr>
              <w:t>涂层附着力：涂层应牢固附着在板材表面，无脱落、起皮等现象。</w:t>
            </w:r>
          </w:p>
          <w:p w14:paraId="3F309D48">
            <w:pPr>
              <w:pStyle w:val="53"/>
              <w:ind w:left="24" w:leftChars="0" w:right="24"/>
              <w:jc w:val="both"/>
              <w:rPr>
                <w:rFonts w:hint="default" w:cs="Times New Roman"/>
                <w:bCs/>
              </w:rPr>
            </w:pPr>
            <w:r>
              <w:rPr>
                <w:rFonts w:cs="Times New Roman"/>
                <w:bCs/>
              </w:rPr>
              <w:t>3.边缘质量</w:t>
            </w:r>
          </w:p>
          <w:p w14:paraId="470EB862">
            <w:pPr>
              <w:pStyle w:val="53"/>
              <w:ind w:left="226" w:leftChars="94" w:right="24"/>
              <w:jc w:val="both"/>
              <w:rPr>
                <w:rFonts w:hint="default" w:cs="Times New Roman"/>
                <w:bCs/>
              </w:rPr>
            </w:pPr>
            <w:r>
              <w:rPr>
                <w:rFonts w:cs="Times New Roman"/>
                <w:bCs/>
              </w:rPr>
              <w:t>边缘整齐度：板材边缘应整齐，无毛刺、裂边等现象。</w:t>
            </w:r>
          </w:p>
          <w:p w14:paraId="1AC470A7">
            <w:pPr>
              <w:pStyle w:val="53"/>
              <w:ind w:left="24" w:leftChars="0" w:right="24"/>
              <w:jc w:val="both"/>
              <w:rPr>
                <w:rFonts w:hint="default" w:cs="Times New Roman"/>
                <w:bCs/>
              </w:rPr>
            </w:pPr>
            <w:r>
              <w:rPr>
                <w:rFonts w:cs="Times New Roman"/>
                <w:bCs/>
              </w:rPr>
              <w:t>4.其他缺陷</w:t>
            </w:r>
          </w:p>
          <w:p w14:paraId="7D228377">
            <w:pPr>
              <w:pStyle w:val="53"/>
              <w:ind w:left="226" w:leftChars="94" w:right="24"/>
              <w:jc w:val="both"/>
              <w:rPr>
                <w:rFonts w:hint="default" w:cs="Times New Roman"/>
                <w:bCs/>
              </w:rPr>
            </w:pPr>
            <w:r>
              <w:rPr>
                <w:rFonts w:cs="Times New Roman"/>
                <w:bCs/>
              </w:rPr>
              <w:t>贯穿伤：板材表面不应有贯穿整个板材厚度的裂纹或损伤。</w:t>
            </w:r>
          </w:p>
          <w:p w14:paraId="301A7367">
            <w:pPr>
              <w:pStyle w:val="53"/>
              <w:ind w:left="226" w:leftChars="94" w:right="24"/>
              <w:jc w:val="both"/>
              <w:rPr>
                <w:rFonts w:hint="default" w:cs="Times New Roman"/>
                <w:bCs/>
              </w:rPr>
            </w:pPr>
            <w:r>
              <w:rPr>
                <w:rFonts w:cs="Times New Roman"/>
                <w:bCs/>
              </w:rPr>
              <w:t>污染：表面应无油污、灰尘等污染</w:t>
            </w:r>
          </w:p>
        </w:tc>
        <w:tc>
          <w:tcPr>
            <w:tcW w:w="1843" w:type="dxa"/>
            <w:vAlign w:val="center"/>
          </w:tcPr>
          <w:p w14:paraId="01CA03F9">
            <w:pPr>
              <w:pStyle w:val="53"/>
              <w:ind w:left="24" w:right="24"/>
              <w:jc w:val="left"/>
              <w:rPr>
                <w:rFonts w:hint="default" w:cs="Times New Roman"/>
              </w:rPr>
            </w:pPr>
            <w:r>
              <w:rPr>
                <w:rFonts w:cs="Times New Roman"/>
              </w:rPr>
              <w:t>《建筑幕墙用铝塑复合板》GB/T17748-2016</w:t>
            </w:r>
          </w:p>
        </w:tc>
      </w:tr>
      <w:tr w14:paraId="2BB4E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Align w:val="center"/>
          </w:tcPr>
          <w:p w14:paraId="319E34A1">
            <w:pPr>
              <w:pStyle w:val="53"/>
              <w:ind w:left="24" w:right="24"/>
              <w:rPr>
                <w:rFonts w:hint="default" w:cs="Times New Roman"/>
              </w:rPr>
            </w:pPr>
            <w:r>
              <w:rPr>
                <w:rFonts w:cs="Times New Roman"/>
              </w:rPr>
              <w:t>8</w:t>
            </w:r>
          </w:p>
        </w:tc>
        <w:tc>
          <w:tcPr>
            <w:tcW w:w="710" w:type="dxa"/>
            <w:vAlign w:val="center"/>
          </w:tcPr>
          <w:p w14:paraId="1D55D2A4">
            <w:pPr>
              <w:pStyle w:val="53"/>
              <w:ind w:left="24" w:right="24"/>
              <w:rPr>
                <w:rFonts w:hint="default" w:cs="Times New Roman"/>
              </w:rPr>
            </w:pPr>
            <w:r>
              <w:rPr>
                <w:rFonts w:hint="default" w:cs="Times New Roman"/>
              </w:rPr>
              <w:t>建筑节能材料</w:t>
            </w:r>
          </w:p>
        </w:tc>
        <w:tc>
          <w:tcPr>
            <w:tcW w:w="1432" w:type="dxa"/>
            <w:vAlign w:val="center"/>
          </w:tcPr>
          <w:p w14:paraId="007EA25E">
            <w:pPr>
              <w:pStyle w:val="53"/>
              <w:ind w:left="24" w:right="24"/>
              <w:rPr>
                <w:rFonts w:hint="default" w:cs="Times New Roman"/>
              </w:rPr>
            </w:pPr>
            <w:r>
              <w:rPr>
                <w:rFonts w:cs="Times New Roman"/>
              </w:rPr>
              <w:t>绝热用模塑聚苯乙烯泡沫塑料板（适用墙体、幕墙、屋面、地面）</w:t>
            </w:r>
          </w:p>
        </w:tc>
        <w:tc>
          <w:tcPr>
            <w:tcW w:w="9907" w:type="dxa"/>
            <w:vAlign w:val="center"/>
          </w:tcPr>
          <w:p w14:paraId="152799E3">
            <w:pPr>
              <w:pStyle w:val="53"/>
              <w:ind w:left="24" w:leftChars="0" w:right="24"/>
              <w:jc w:val="both"/>
              <w:rPr>
                <w:rFonts w:hint="default" w:cs="Times New Roman"/>
                <w:bCs/>
              </w:rPr>
            </w:pPr>
            <w:r>
              <w:rPr>
                <w:rFonts w:cs="Times New Roman"/>
                <w:bCs/>
              </w:rPr>
              <w:t>1.表面质量</w:t>
            </w:r>
          </w:p>
          <w:p w14:paraId="2B47539D">
            <w:pPr>
              <w:pStyle w:val="53"/>
              <w:ind w:left="214" w:leftChars="89" w:right="24"/>
              <w:jc w:val="both"/>
              <w:rPr>
                <w:rFonts w:hint="default" w:cs="Times New Roman"/>
                <w:bCs/>
              </w:rPr>
            </w:pPr>
            <w:r>
              <w:rPr>
                <w:rFonts w:cs="Times New Roman"/>
                <w:bCs/>
              </w:rPr>
              <w:t>表面平整度：EPS板表面应平整，无明显凹凸不平。</w:t>
            </w:r>
          </w:p>
          <w:p w14:paraId="6A5F6B36">
            <w:pPr>
              <w:pStyle w:val="53"/>
              <w:ind w:left="214" w:leftChars="89" w:right="24"/>
              <w:jc w:val="both"/>
              <w:rPr>
                <w:rFonts w:hint="default" w:cs="Times New Roman"/>
                <w:bCs/>
              </w:rPr>
            </w:pPr>
            <w:r>
              <w:rPr>
                <w:rFonts w:cs="Times New Roman"/>
                <w:bCs/>
              </w:rPr>
              <w:t>缺陷情况：表面应无明显的缺陷，如裂纹、气泡、杂质等。</w:t>
            </w:r>
          </w:p>
          <w:p w14:paraId="69A0EF83">
            <w:pPr>
              <w:pStyle w:val="53"/>
              <w:ind w:left="214" w:leftChars="89" w:right="24"/>
              <w:jc w:val="both"/>
              <w:rPr>
                <w:rFonts w:hint="default" w:cs="Times New Roman"/>
                <w:bCs/>
              </w:rPr>
            </w:pPr>
            <w:r>
              <w:rPr>
                <w:rFonts w:cs="Times New Roman"/>
                <w:bCs/>
              </w:rPr>
              <w:t>颜色均匀性：颜色应均匀一致，无明显色差。</w:t>
            </w:r>
          </w:p>
          <w:p w14:paraId="5E116488">
            <w:pPr>
              <w:pStyle w:val="53"/>
              <w:ind w:left="24" w:leftChars="0" w:right="24"/>
              <w:jc w:val="both"/>
              <w:rPr>
                <w:rFonts w:hint="default" w:cs="Times New Roman"/>
                <w:bCs/>
              </w:rPr>
            </w:pPr>
            <w:r>
              <w:rPr>
                <w:rFonts w:cs="Times New Roman"/>
                <w:bCs/>
              </w:rPr>
              <w:t>2.尺寸偏差</w:t>
            </w:r>
          </w:p>
          <w:p w14:paraId="5C4A9D7B">
            <w:pPr>
              <w:pStyle w:val="53"/>
              <w:ind w:left="214" w:leftChars="89" w:right="24"/>
              <w:jc w:val="both"/>
              <w:rPr>
                <w:rFonts w:hint="default" w:cs="Times New Roman"/>
                <w:bCs/>
              </w:rPr>
            </w:pPr>
            <w:r>
              <w:rPr>
                <w:rFonts w:cs="Times New Roman"/>
                <w:bCs/>
              </w:rPr>
              <w:t>厚度偏差：厚度应符合规定的尺寸要求，偏差应在允许范围内。</w:t>
            </w:r>
          </w:p>
          <w:p w14:paraId="35885CFD">
            <w:pPr>
              <w:pStyle w:val="53"/>
              <w:ind w:left="214" w:leftChars="89" w:right="24"/>
              <w:jc w:val="both"/>
              <w:rPr>
                <w:rFonts w:hint="default" w:cs="Times New Roman"/>
                <w:bCs/>
              </w:rPr>
            </w:pPr>
            <w:r>
              <w:rPr>
                <w:rFonts w:cs="Times New Roman"/>
                <w:bCs/>
              </w:rPr>
              <w:t>长度和宽度偏差：长度和宽度的偏差也应在标准规定的范围内。</w:t>
            </w:r>
          </w:p>
          <w:p w14:paraId="4B641F90">
            <w:pPr>
              <w:pStyle w:val="53"/>
              <w:ind w:left="214" w:leftChars="89" w:right="24"/>
              <w:jc w:val="both"/>
              <w:rPr>
                <w:rFonts w:hint="default" w:cs="Times New Roman"/>
                <w:bCs/>
              </w:rPr>
            </w:pPr>
            <w:r>
              <w:rPr>
                <w:rFonts w:cs="Times New Roman"/>
                <w:bCs/>
              </w:rPr>
              <w:t>对角线偏差：板材的对角线长度偏差应符合标准要求，确保板材的形状规整。</w:t>
            </w:r>
          </w:p>
          <w:p w14:paraId="5B1BC65B">
            <w:pPr>
              <w:pStyle w:val="53"/>
              <w:ind w:left="24" w:leftChars="0" w:right="24"/>
              <w:jc w:val="both"/>
              <w:rPr>
                <w:rFonts w:hint="default" w:cs="Times New Roman"/>
                <w:bCs/>
              </w:rPr>
            </w:pPr>
            <w:r>
              <w:rPr>
                <w:rFonts w:cs="Times New Roman"/>
                <w:bCs/>
              </w:rPr>
              <w:t>3.边缘和角部</w:t>
            </w:r>
          </w:p>
          <w:p w14:paraId="5395723D">
            <w:pPr>
              <w:pStyle w:val="53"/>
              <w:ind w:left="214" w:leftChars="89" w:right="24"/>
              <w:jc w:val="both"/>
              <w:rPr>
                <w:rFonts w:hint="default" w:cs="Times New Roman"/>
                <w:bCs/>
              </w:rPr>
            </w:pPr>
            <w:r>
              <w:rPr>
                <w:rFonts w:cs="Times New Roman"/>
                <w:bCs/>
              </w:rPr>
              <w:t>边缘整齐度：板材的边缘应整齐，无毛刺或破损。</w:t>
            </w:r>
          </w:p>
          <w:p w14:paraId="274C7E8E">
            <w:pPr>
              <w:pStyle w:val="53"/>
              <w:ind w:left="214" w:leftChars="89" w:right="24"/>
              <w:jc w:val="both"/>
              <w:rPr>
                <w:rFonts w:hint="default" w:cs="Times New Roman"/>
                <w:bCs/>
              </w:rPr>
            </w:pPr>
            <w:r>
              <w:rPr>
                <w:rFonts w:cs="Times New Roman"/>
                <w:bCs/>
              </w:rPr>
              <w:t>角部完整性：角部应完整，无缺损或断裂</w:t>
            </w:r>
          </w:p>
        </w:tc>
        <w:tc>
          <w:tcPr>
            <w:tcW w:w="1843" w:type="dxa"/>
            <w:vAlign w:val="center"/>
          </w:tcPr>
          <w:p w14:paraId="3C9FD2BF">
            <w:pPr>
              <w:pStyle w:val="53"/>
              <w:ind w:left="24" w:leftChars="0" w:right="24"/>
              <w:jc w:val="left"/>
              <w:rPr>
                <w:rFonts w:hint="default" w:cs="Times New Roman"/>
              </w:rPr>
            </w:pPr>
            <w:r>
              <w:rPr>
                <w:rFonts w:cs="Times New Roman"/>
              </w:rPr>
              <w:t>《建筑节能工程施工质量验收标准》GB50411-2019</w:t>
            </w:r>
          </w:p>
          <w:p w14:paraId="5A64B5F6">
            <w:pPr>
              <w:pStyle w:val="53"/>
              <w:ind w:left="24" w:leftChars="0" w:right="24"/>
              <w:jc w:val="left"/>
              <w:rPr>
                <w:rFonts w:hint="default" w:cs="Times New Roman"/>
              </w:rPr>
            </w:pPr>
            <w:r>
              <w:rPr>
                <w:rFonts w:cs="Times New Roman"/>
              </w:rPr>
              <w:t>《绝热用模塑聚苯乙烯泡沫塑料(EPS)》GB/T10801.1-2021</w:t>
            </w:r>
          </w:p>
          <w:p w14:paraId="64A590A2">
            <w:pPr>
              <w:pStyle w:val="53"/>
              <w:ind w:left="24" w:leftChars="0" w:right="24"/>
              <w:jc w:val="left"/>
              <w:rPr>
                <w:rFonts w:hint="default" w:cs="Times New Roman"/>
              </w:rPr>
            </w:pPr>
            <w:r>
              <w:rPr>
                <w:rFonts w:cs="Times New Roman"/>
              </w:rPr>
              <w:t>《屋面工程质量验收规范》GB50207-2012</w:t>
            </w:r>
          </w:p>
          <w:p w14:paraId="3EAA70C4">
            <w:pPr>
              <w:pStyle w:val="53"/>
              <w:ind w:left="24" w:right="24"/>
              <w:jc w:val="left"/>
              <w:rPr>
                <w:rFonts w:hint="default" w:cs="Times New Roman"/>
              </w:rPr>
            </w:pPr>
            <w:r>
              <w:rPr>
                <w:rFonts w:cs="Times New Roman"/>
              </w:rPr>
              <w:t>《建筑地面工程施工质量验收规范》GB50209-2010</w:t>
            </w:r>
          </w:p>
        </w:tc>
      </w:tr>
    </w:tbl>
    <w:p w14:paraId="68284CBD">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262A2B87">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47643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3AD4A31A">
            <w:pPr>
              <w:pStyle w:val="53"/>
              <w:ind w:left="24" w:right="24"/>
              <w:rPr>
                <w:rFonts w:hint="default" w:cs="Times New Roman"/>
                <w:b/>
              </w:rPr>
            </w:pPr>
            <w:r>
              <w:rPr>
                <w:rFonts w:hint="default" w:cs="Times New Roman"/>
                <w:b/>
              </w:rPr>
              <w:t>序号</w:t>
            </w:r>
          </w:p>
        </w:tc>
        <w:tc>
          <w:tcPr>
            <w:tcW w:w="710" w:type="dxa"/>
            <w:vAlign w:val="center"/>
          </w:tcPr>
          <w:p w14:paraId="0A81EAC0">
            <w:pPr>
              <w:pStyle w:val="53"/>
              <w:ind w:left="24" w:right="24"/>
              <w:rPr>
                <w:rFonts w:hint="default" w:cs="Times New Roman"/>
                <w:b/>
              </w:rPr>
            </w:pPr>
            <w:r>
              <w:rPr>
                <w:rFonts w:hint="default" w:cs="Times New Roman"/>
                <w:b/>
              </w:rPr>
              <w:t>类别</w:t>
            </w:r>
          </w:p>
        </w:tc>
        <w:tc>
          <w:tcPr>
            <w:tcW w:w="1432" w:type="dxa"/>
            <w:vAlign w:val="center"/>
          </w:tcPr>
          <w:p w14:paraId="3517741C">
            <w:pPr>
              <w:pStyle w:val="53"/>
              <w:ind w:left="24" w:right="24"/>
              <w:rPr>
                <w:rFonts w:hint="default" w:cs="Times New Roman"/>
                <w:b/>
              </w:rPr>
            </w:pPr>
            <w:r>
              <w:rPr>
                <w:rFonts w:hint="default" w:cs="Times New Roman"/>
                <w:b/>
              </w:rPr>
              <w:t>检测试验项目</w:t>
            </w:r>
          </w:p>
        </w:tc>
        <w:tc>
          <w:tcPr>
            <w:tcW w:w="9907" w:type="dxa"/>
            <w:vAlign w:val="center"/>
          </w:tcPr>
          <w:p w14:paraId="5FCE1E07">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0162D3CE">
            <w:pPr>
              <w:pStyle w:val="53"/>
              <w:ind w:left="24" w:right="24"/>
              <w:rPr>
                <w:rFonts w:hint="default" w:cs="Times New Roman"/>
                <w:b/>
              </w:rPr>
            </w:pPr>
            <w:r>
              <w:rPr>
                <w:rFonts w:hint="default" w:cs="Times New Roman"/>
                <w:b/>
              </w:rPr>
              <w:t>依据</w:t>
            </w:r>
          </w:p>
        </w:tc>
      </w:tr>
      <w:tr w14:paraId="0D288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restart"/>
            <w:vAlign w:val="center"/>
          </w:tcPr>
          <w:p w14:paraId="562F1EBC">
            <w:pPr>
              <w:pStyle w:val="53"/>
              <w:ind w:left="24" w:right="24"/>
              <w:rPr>
                <w:rFonts w:hint="default" w:cs="Times New Roman"/>
              </w:rPr>
            </w:pPr>
            <w:r>
              <w:rPr>
                <w:rFonts w:cs="Times New Roman"/>
              </w:rPr>
              <w:t>8</w:t>
            </w:r>
          </w:p>
        </w:tc>
        <w:tc>
          <w:tcPr>
            <w:tcW w:w="710" w:type="dxa"/>
            <w:vMerge w:val="restart"/>
            <w:vAlign w:val="center"/>
          </w:tcPr>
          <w:p w14:paraId="68BB0742">
            <w:pPr>
              <w:pStyle w:val="53"/>
              <w:ind w:left="24" w:right="24"/>
              <w:rPr>
                <w:rFonts w:hint="default" w:cs="Times New Roman"/>
              </w:rPr>
            </w:pPr>
            <w:r>
              <w:rPr>
                <w:rFonts w:hint="default" w:cs="Times New Roman"/>
              </w:rPr>
              <w:t>建筑节能材料</w:t>
            </w:r>
          </w:p>
        </w:tc>
        <w:tc>
          <w:tcPr>
            <w:tcW w:w="1432" w:type="dxa"/>
            <w:vAlign w:val="center"/>
          </w:tcPr>
          <w:p w14:paraId="6A125D92">
            <w:pPr>
              <w:pStyle w:val="53"/>
              <w:ind w:left="24" w:right="24"/>
              <w:rPr>
                <w:rFonts w:hint="default" w:cs="Times New Roman"/>
              </w:rPr>
            </w:pPr>
            <w:r>
              <w:rPr>
                <w:rFonts w:cs="Times New Roman"/>
              </w:rPr>
              <w:t>绝热用挤塑聚苯乙烯泡沫塑料（适用墙体、幕墙、屋面、地面）</w:t>
            </w:r>
          </w:p>
        </w:tc>
        <w:tc>
          <w:tcPr>
            <w:tcW w:w="9907" w:type="dxa"/>
            <w:vAlign w:val="center"/>
          </w:tcPr>
          <w:p w14:paraId="5D9C87C6">
            <w:pPr>
              <w:pStyle w:val="53"/>
              <w:ind w:left="24" w:leftChars="0" w:right="24"/>
              <w:jc w:val="both"/>
              <w:rPr>
                <w:rFonts w:hint="default" w:cs="Times New Roman"/>
                <w:bCs/>
              </w:rPr>
            </w:pPr>
            <w:r>
              <w:rPr>
                <w:rFonts w:cs="Times New Roman"/>
                <w:bCs/>
              </w:rPr>
              <w:t>1.表面平整度：表面应平整，无明显的凹凸不平。</w:t>
            </w:r>
          </w:p>
          <w:p w14:paraId="591199AF">
            <w:pPr>
              <w:pStyle w:val="53"/>
              <w:ind w:left="24" w:leftChars="0" w:right="24"/>
              <w:jc w:val="both"/>
              <w:rPr>
                <w:rFonts w:hint="default" w:cs="Times New Roman"/>
                <w:bCs/>
              </w:rPr>
            </w:pPr>
            <w:r>
              <w:rPr>
                <w:rFonts w:cs="Times New Roman"/>
                <w:bCs/>
              </w:rPr>
              <w:t>2.色泽均匀性：色泽应均匀，无明显色差。</w:t>
            </w:r>
          </w:p>
          <w:p w14:paraId="1341B7DA">
            <w:pPr>
              <w:pStyle w:val="53"/>
              <w:ind w:left="24" w:right="24"/>
              <w:jc w:val="both"/>
              <w:rPr>
                <w:rFonts w:hint="default" w:cs="Times New Roman"/>
                <w:bCs/>
              </w:rPr>
            </w:pPr>
            <w:r>
              <w:rPr>
                <w:rFonts w:cs="Times New Roman"/>
                <w:bCs/>
              </w:rPr>
              <w:t>3.无明显缺陷：表面应无明显缺陷，如裂纹、气泡、杂质等</w:t>
            </w:r>
          </w:p>
        </w:tc>
        <w:tc>
          <w:tcPr>
            <w:tcW w:w="1843" w:type="dxa"/>
            <w:vAlign w:val="center"/>
          </w:tcPr>
          <w:p w14:paraId="5B36E18A">
            <w:pPr>
              <w:pStyle w:val="53"/>
              <w:spacing w:line="240" w:lineRule="exact"/>
              <w:ind w:left="23" w:leftChars="0" w:right="24"/>
              <w:jc w:val="left"/>
              <w:rPr>
                <w:rFonts w:hint="default" w:cs="Times New Roman"/>
              </w:rPr>
            </w:pPr>
            <w:r>
              <w:rPr>
                <w:rFonts w:cs="Times New Roman"/>
              </w:rPr>
              <w:t>《建筑节能工程施工质量验收标准》GB50411-2019</w:t>
            </w:r>
          </w:p>
          <w:p w14:paraId="63773F93">
            <w:pPr>
              <w:pStyle w:val="53"/>
              <w:spacing w:line="240" w:lineRule="exact"/>
              <w:ind w:left="23" w:leftChars="0" w:right="24"/>
              <w:jc w:val="left"/>
              <w:rPr>
                <w:rFonts w:hint="default" w:cs="Times New Roman"/>
              </w:rPr>
            </w:pPr>
            <w:r>
              <w:rPr>
                <w:rFonts w:cs="Times New Roman"/>
              </w:rPr>
              <w:t>《绝热用模塑聚苯乙烯泡沫塑料(EPS)》GB/T10801.1-2021</w:t>
            </w:r>
          </w:p>
          <w:p w14:paraId="70CEDF70">
            <w:pPr>
              <w:pStyle w:val="53"/>
              <w:spacing w:line="240" w:lineRule="exact"/>
              <w:ind w:left="23" w:leftChars="0" w:right="24"/>
              <w:jc w:val="left"/>
              <w:rPr>
                <w:rFonts w:hint="default" w:cs="Times New Roman"/>
              </w:rPr>
            </w:pPr>
            <w:r>
              <w:rPr>
                <w:rFonts w:cs="Times New Roman"/>
              </w:rPr>
              <w:t>《屋面工程质量验收规范》GB50207-2012</w:t>
            </w:r>
          </w:p>
          <w:p w14:paraId="4B5EC140">
            <w:pPr>
              <w:pStyle w:val="53"/>
              <w:spacing w:line="240" w:lineRule="exact"/>
              <w:ind w:left="23" w:leftChars="0" w:right="24"/>
              <w:jc w:val="left"/>
              <w:rPr>
                <w:rFonts w:hint="default" w:cs="Times New Roman"/>
              </w:rPr>
            </w:pPr>
            <w:r>
              <w:rPr>
                <w:rFonts w:cs="Times New Roman"/>
              </w:rPr>
              <w:t>《建筑地面工程施工质量验收规范》GB50209-2010</w:t>
            </w:r>
          </w:p>
        </w:tc>
      </w:tr>
      <w:tr w14:paraId="4A19F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67DA1A49">
            <w:pPr>
              <w:pStyle w:val="53"/>
              <w:ind w:left="24" w:right="24"/>
              <w:rPr>
                <w:rFonts w:hint="default" w:cs="Times New Roman"/>
              </w:rPr>
            </w:pPr>
          </w:p>
        </w:tc>
        <w:tc>
          <w:tcPr>
            <w:tcW w:w="710" w:type="dxa"/>
            <w:vMerge w:val="continue"/>
            <w:vAlign w:val="center"/>
          </w:tcPr>
          <w:p w14:paraId="352F4427">
            <w:pPr>
              <w:pStyle w:val="53"/>
              <w:ind w:left="24" w:right="24"/>
              <w:rPr>
                <w:rFonts w:hint="default" w:cs="Times New Roman"/>
              </w:rPr>
            </w:pPr>
          </w:p>
        </w:tc>
        <w:tc>
          <w:tcPr>
            <w:tcW w:w="1432" w:type="dxa"/>
            <w:vAlign w:val="center"/>
          </w:tcPr>
          <w:p w14:paraId="715659A4">
            <w:pPr>
              <w:pStyle w:val="53"/>
              <w:ind w:left="24" w:right="24"/>
              <w:rPr>
                <w:rFonts w:hint="default" w:cs="Times New Roman"/>
              </w:rPr>
            </w:pPr>
            <w:r>
              <w:rPr>
                <w:rFonts w:cs="Times New Roman"/>
              </w:rPr>
              <w:t>建筑绝热用硬质聚氨酯泡沫塑料（适用墙体、幕墙、屋面、地面）</w:t>
            </w:r>
          </w:p>
        </w:tc>
        <w:tc>
          <w:tcPr>
            <w:tcW w:w="9907" w:type="dxa"/>
            <w:vAlign w:val="center"/>
          </w:tcPr>
          <w:p w14:paraId="18B9E1BD">
            <w:pPr>
              <w:pStyle w:val="53"/>
              <w:ind w:left="24" w:leftChars="0" w:right="24"/>
              <w:jc w:val="both"/>
              <w:rPr>
                <w:rFonts w:hint="default" w:cs="Times New Roman"/>
                <w:bCs/>
              </w:rPr>
            </w:pPr>
            <w:r>
              <w:rPr>
                <w:rFonts w:cs="Times New Roman"/>
                <w:bCs/>
              </w:rPr>
              <w:t>1.长度和宽度：板材产品的长度和宽度极限偏差应符合表1的要求。</w:t>
            </w:r>
          </w:p>
          <w:p w14:paraId="2E15DE90">
            <w:pPr>
              <w:pStyle w:val="53"/>
              <w:ind w:left="24" w:leftChars="0" w:right="24"/>
              <w:jc w:val="both"/>
              <w:rPr>
                <w:rFonts w:hint="default" w:cs="Times New Roman"/>
                <w:bCs/>
              </w:rPr>
            </w:pPr>
            <w:r>
              <w:rPr>
                <w:rFonts w:cs="Times New Roman"/>
                <w:bCs/>
              </w:rPr>
              <w:t>2.厚度：厚度偏差应在规定范围内，具体数值可参考标准中的相关表格。</w:t>
            </w:r>
          </w:p>
          <w:p w14:paraId="1807F80E">
            <w:pPr>
              <w:pStyle w:val="53"/>
              <w:ind w:left="24" w:leftChars="0" w:right="24"/>
              <w:jc w:val="both"/>
              <w:rPr>
                <w:rFonts w:hint="default" w:cs="Times New Roman"/>
                <w:bCs/>
              </w:rPr>
            </w:pPr>
            <w:r>
              <w:rPr>
                <w:rFonts w:cs="Times New Roman"/>
                <w:bCs/>
              </w:rPr>
              <w:t>3.外观缺陷表面平整度：表面应平整，无明显的凹凸不平。</w:t>
            </w:r>
          </w:p>
          <w:p w14:paraId="04C3FE57">
            <w:pPr>
              <w:pStyle w:val="53"/>
              <w:ind w:left="24" w:leftChars="0" w:right="24"/>
              <w:jc w:val="both"/>
              <w:rPr>
                <w:rFonts w:hint="default" w:cs="Times New Roman"/>
                <w:bCs/>
              </w:rPr>
            </w:pPr>
            <w:r>
              <w:rPr>
                <w:rFonts w:cs="Times New Roman"/>
                <w:bCs/>
              </w:rPr>
              <w:t>4.裂缝和气泡：不应有贯穿性裂缝和明显的气泡。</w:t>
            </w:r>
          </w:p>
          <w:p w14:paraId="6E010D7E">
            <w:pPr>
              <w:pStyle w:val="53"/>
              <w:ind w:left="24" w:leftChars="0" w:right="24"/>
              <w:jc w:val="both"/>
              <w:rPr>
                <w:rFonts w:hint="default" w:cs="Times New Roman"/>
                <w:bCs/>
              </w:rPr>
            </w:pPr>
            <w:r>
              <w:rPr>
                <w:rFonts w:cs="Times New Roman"/>
                <w:bCs/>
              </w:rPr>
              <w:t>5.杂质：表面不应有油污、杂质等影响使用的缺陷。</w:t>
            </w:r>
          </w:p>
          <w:p w14:paraId="396F9C53">
            <w:pPr>
              <w:pStyle w:val="53"/>
              <w:ind w:left="24" w:leftChars="0" w:right="24"/>
              <w:jc w:val="both"/>
              <w:rPr>
                <w:rFonts w:hint="default" w:cs="Times New Roman"/>
                <w:bCs/>
              </w:rPr>
            </w:pPr>
            <w:r>
              <w:rPr>
                <w:rFonts w:cs="Times New Roman"/>
                <w:bCs/>
              </w:rPr>
              <w:t>6.其他要求</w:t>
            </w:r>
          </w:p>
          <w:p w14:paraId="09CCF83E">
            <w:pPr>
              <w:pStyle w:val="53"/>
              <w:ind w:left="214" w:leftChars="89" w:right="24"/>
              <w:jc w:val="both"/>
              <w:rPr>
                <w:rFonts w:hint="default" w:cs="Times New Roman"/>
                <w:bCs/>
              </w:rPr>
            </w:pPr>
            <w:r>
              <w:rPr>
                <w:rFonts w:cs="Times New Roman"/>
                <w:bCs/>
              </w:rPr>
              <w:t>色泽：色泽应均匀，无明显色差。</w:t>
            </w:r>
          </w:p>
          <w:p w14:paraId="175C1F11">
            <w:pPr>
              <w:pStyle w:val="53"/>
              <w:ind w:left="214" w:leftChars="89" w:right="24"/>
              <w:jc w:val="both"/>
              <w:rPr>
                <w:rFonts w:hint="default" w:cs="Times New Roman"/>
                <w:bCs/>
              </w:rPr>
            </w:pPr>
            <w:r>
              <w:rPr>
                <w:rFonts w:cs="Times New Roman"/>
                <w:bCs/>
              </w:rPr>
              <w:t>完整性：板材应完整，无破损、缺角等现象</w:t>
            </w:r>
          </w:p>
        </w:tc>
        <w:tc>
          <w:tcPr>
            <w:tcW w:w="1843" w:type="dxa"/>
            <w:vAlign w:val="center"/>
          </w:tcPr>
          <w:p w14:paraId="4420A006">
            <w:pPr>
              <w:pStyle w:val="53"/>
              <w:spacing w:line="240" w:lineRule="exact"/>
              <w:ind w:left="23" w:leftChars="0" w:right="24"/>
              <w:jc w:val="left"/>
              <w:rPr>
                <w:rFonts w:hint="default" w:cs="Times New Roman"/>
              </w:rPr>
            </w:pPr>
            <w:r>
              <w:rPr>
                <w:rFonts w:cs="Times New Roman"/>
              </w:rPr>
              <w:t>《建筑节能工程施工质量验收标准》GB50411-2019</w:t>
            </w:r>
          </w:p>
          <w:p w14:paraId="32A7DFA5">
            <w:pPr>
              <w:pStyle w:val="53"/>
              <w:spacing w:line="240" w:lineRule="exact"/>
              <w:ind w:left="23" w:leftChars="0" w:right="24"/>
              <w:jc w:val="left"/>
              <w:rPr>
                <w:rFonts w:hint="default" w:cs="Times New Roman"/>
              </w:rPr>
            </w:pPr>
            <w:r>
              <w:rPr>
                <w:rFonts w:cs="Times New Roman"/>
              </w:rPr>
              <w:t>《建筑绝热用硬质聚氨酯泡沫塑料》GB/T21558-2008</w:t>
            </w:r>
          </w:p>
          <w:p w14:paraId="6D3B9222">
            <w:pPr>
              <w:pStyle w:val="53"/>
              <w:spacing w:line="240" w:lineRule="exact"/>
              <w:ind w:left="23" w:leftChars="0" w:right="24"/>
              <w:jc w:val="left"/>
              <w:rPr>
                <w:rFonts w:hint="default" w:cs="Times New Roman"/>
              </w:rPr>
            </w:pPr>
            <w:r>
              <w:rPr>
                <w:rFonts w:cs="Times New Roman"/>
              </w:rPr>
              <w:t>《屋面工程质量验收规范》GB50207-2012</w:t>
            </w:r>
          </w:p>
          <w:p w14:paraId="21621059">
            <w:pPr>
              <w:pStyle w:val="53"/>
              <w:spacing w:line="240" w:lineRule="exact"/>
              <w:ind w:left="23" w:leftChars="0" w:right="24"/>
              <w:jc w:val="left"/>
              <w:rPr>
                <w:rFonts w:hint="default" w:cs="Times New Roman"/>
              </w:rPr>
            </w:pPr>
            <w:r>
              <w:rPr>
                <w:rFonts w:cs="Times New Roman"/>
              </w:rPr>
              <w:t>《建筑地面工程施工质量验收规范》GB50209-2010</w:t>
            </w:r>
          </w:p>
        </w:tc>
      </w:tr>
      <w:tr w14:paraId="4A309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608000EF">
            <w:pPr>
              <w:pStyle w:val="53"/>
              <w:ind w:left="24" w:right="24"/>
              <w:rPr>
                <w:rFonts w:hint="default" w:cs="Times New Roman"/>
              </w:rPr>
            </w:pPr>
          </w:p>
        </w:tc>
        <w:tc>
          <w:tcPr>
            <w:tcW w:w="710" w:type="dxa"/>
            <w:vMerge w:val="continue"/>
            <w:vAlign w:val="center"/>
          </w:tcPr>
          <w:p w14:paraId="29B0B71A">
            <w:pPr>
              <w:pStyle w:val="53"/>
              <w:ind w:left="24" w:right="24"/>
              <w:rPr>
                <w:rFonts w:hint="default" w:cs="Times New Roman"/>
              </w:rPr>
            </w:pPr>
          </w:p>
        </w:tc>
        <w:tc>
          <w:tcPr>
            <w:tcW w:w="1432" w:type="dxa"/>
            <w:vAlign w:val="center"/>
          </w:tcPr>
          <w:p w14:paraId="7B6D37F5">
            <w:pPr>
              <w:pStyle w:val="53"/>
              <w:ind w:left="24" w:right="24"/>
              <w:rPr>
                <w:rFonts w:hint="default" w:cs="Times New Roman"/>
              </w:rPr>
            </w:pPr>
            <w:r>
              <w:rPr>
                <w:rFonts w:cs="Times New Roman"/>
              </w:rPr>
              <w:t>喷涂硬质聚氨酯泡沫塑料（适用墙体、幕墙、屋面、地面）</w:t>
            </w:r>
          </w:p>
        </w:tc>
        <w:tc>
          <w:tcPr>
            <w:tcW w:w="9907" w:type="dxa"/>
            <w:vAlign w:val="center"/>
          </w:tcPr>
          <w:p w14:paraId="2808B834">
            <w:pPr>
              <w:pStyle w:val="53"/>
              <w:ind w:left="24" w:leftChars="0" w:right="24"/>
              <w:jc w:val="both"/>
              <w:rPr>
                <w:rFonts w:hint="default" w:cs="Times New Roman"/>
                <w:bCs/>
              </w:rPr>
            </w:pPr>
            <w:r>
              <w:rPr>
                <w:rFonts w:cs="Times New Roman"/>
                <w:bCs/>
              </w:rPr>
              <w:t>1.表面平整度：材料表面应平整，无明显的凹凸不平、气泡、裂缝等缺陷。</w:t>
            </w:r>
          </w:p>
          <w:p w14:paraId="718F62A7">
            <w:pPr>
              <w:pStyle w:val="53"/>
              <w:ind w:left="24" w:leftChars="0" w:right="24"/>
              <w:jc w:val="both"/>
              <w:rPr>
                <w:rFonts w:hint="default" w:cs="Times New Roman"/>
                <w:bCs/>
              </w:rPr>
            </w:pPr>
            <w:r>
              <w:rPr>
                <w:rFonts w:cs="Times New Roman"/>
                <w:bCs/>
              </w:rPr>
              <w:t>2.颜色均匀性：颜色应均匀一致，无明显色差。</w:t>
            </w:r>
          </w:p>
          <w:p w14:paraId="24C8909D">
            <w:pPr>
              <w:pStyle w:val="53"/>
              <w:ind w:left="24" w:leftChars="0" w:right="24"/>
              <w:jc w:val="both"/>
              <w:rPr>
                <w:rFonts w:hint="default" w:cs="Times New Roman"/>
                <w:bCs/>
              </w:rPr>
            </w:pPr>
            <w:r>
              <w:rPr>
                <w:rFonts w:cs="Times New Roman"/>
                <w:bCs/>
              </w:rPr>
              <w:t>3.无污染：表面应无油污、灰尘等污染。</w:t>
            </w:r>
          </w:p>
          <w:p w14:paraId="3D6098E6">
            <w:pPr>
              <w:pStyle w:val="53"/>
              <w:ind w:left="24" w:right="24"/>
              <w:jc w:val="both"/>
              <w:rPr>
                <w:rFonts w:hint="default" w:cs="Times New Roman"/>
                <w:bCs/>
              </w:rPr>
            </w:pPr>
            <w:r>
              <w:rPr>
                <w:rFonts w:cs="Times New Roman"/>
                <w:bCs/>
              </w:rPr>
              <w:t>4.无破损：材料应无破损、残缺等现象</w:t>
            </w:r>
          </w:p>
        </w:tc>
        <w:tc>
          <w:tcPr>
            <w:tcW w:w="1843" w:type="dxa"/>
            <w:vAlign w:val="center"/>
          </w:tcPr>
          <w:p w14:paraId="3DD67C6E">
            <w:pPr>
              <w:pStyle w:val="53"/>
              <w:spacing w:line="240" w:lineRule="exact"/>
              <w:ind w:left="23" w:leftChars="0" w:right="24"/>
              <w:jc w:val="left"/>
              <w:rPr>
                <w:rFonts w:hint="default" w:cs="Times New Roman"/>
              </w:rPr>
            </w:pPr>
            <w:r>
              <w:rPr>
                <w:rFonts w:cs="Times New Roman"/>
              </w:rPr>
              <w:t>《建筑节能工程施工质量验收标准》GB50411-2019</w:t>
            </w:r>
          </w:p>
          <w:p w14:paraId="68706FBC">
            <w:pPr>
              <w:pStyle w:val="53"/>
              <w:spacing w:line="240" w:lineRule="exact"/>
              <w:ind w:left="23" w:leftChars="0" w:right="24"/>
              <w:jc w:val="left"/>
              <w:rPr>
                <w:rFonts w:hint="default" w:cs="Times New Roman"/>
              </w:rPr>
            </w:pPr>
            <w:r>
              <w:rPr>
                <w:rFonts w:cs="Times New Roman"/>
              </w:rPr>
              <w:t>《喷涂硬质聚氨酯泡沫塑料》GB/T20219-2015</w:t>
            </w:r>
          </w:p>
          <w:p w14:paraId="3C7B6F17">
            <w:pPr>
              <w:pStyle w:val="53"/>
              <w:spacing w:line="240" w:lineRule="exact"/>
              <w:ind w:left="23" w:leftChars="0" w:right="24"/>
              <w:jc w:val="left"/>
              <w:rPr>
                <w:rFonts w:hint="default" w:cs="Times New Roman"/>
              </w:rPr>
            </w:pPr>
            <w:bookmarkStart w:id="61" w:name="OLE_LINK14"/>
            <w:r>
              <w:rPr>
                <w:rFonts w:cs="Times New Roman"/>
              </w:rPr>
              <w:t>《</w:t>
            </w:r>
            <w:bookmarkEnd w:id="61"/>
            <w:r>
              <w:rPr>
                <w:rFonts w:cs="Times New Roman"/>
              </w:rPr>
              <w:t>屋面工程质量验收规范》GB50207-2012</w:t>
            </w:r>
          </w:p>
          <w:p w14:paraId="66619F7E">
            <w:pPr>
              <w:pStyle w:val="53"/>
              <w:spacing w:line="240" w:lineRule="exact"/>
              <w:ind w:left="23" w:leftChars="0" w:right="24"/>
              <w:jc w:val="left"/>
              <w:rPr>
                <w:rFonts w:hint="default" w:cs="Times New Roman"/>
              </w:rPr>
            </w:pPr>
            <w:r>
              <w:rPr>
                <w:rFonts w:cs="Times New Roman"/>
              </w:rPr>
              <w:t>《建筑地面工程施工质量验收规范》GB50209-2010</w:t>
            </w:r>
          </w:p>
        </w:tc>
      </w:tr>
    </w:tbl>
    <w:p w14:paraId="229E7E5F">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694C7566">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3325E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3540AC83">
            <w:pPr>
              <w:pStyle w:val="53"/>
              <w:ind w:left="24" w:right="24"/>
              <w:rPr>
                <w:rFonts w:hint="default" w:cs="Times New Roman"/>
                <w:b/>
              </w:rPr>
            </w:pPr>
            <w:r>
              <w:rPr>
                <w:rFonts w:hint="default" w:cs="Times New Roman"/>
                <w:b/>
              </w:rPr>
              <w:t>序号</w:t>
            </w:r>
          </w:p>
        </w:tc>
        <w:tc>
          <w:tcPr>
            <w:tcW w:w="710" w:type="dxa"/>
            <w:vAlign w:val="center"/>
          </w:tcPr>
          <w:p w14:paraId="0D26EAFF">
            <w:pPr>
              <w:pStyle w:val="53"/>
              <w:ind w:left="24" w:right="24"/>
              <w:rPr>
                <w:rFonts w:hint="default" w:cs="Times New Roman"/>
                <w:b/>
              </w:rPr>
            </w:pPr>
            <w:r>
              <w:rPr>
                <w:rFonts w:hint="default" w:cs="Times New Roman"/>
                <w:b/>
              </w:rPr>
              <w:t>类别</w:t>
            </w:r>
          </w:p>
        </w:tc>
        <w:tc>
          <w:tcPr>
            <w:tcW w:w="1432" w:type="dxa"/>
            <w:vAlign w:val="center"/>
          </w:tcPr>
          <w:p w14:paraId="2911DE1A">
            <w:pPr>
              <w:pStyle w:val="53"/>
              <w:ind w:left="24" w:right="24"/>
              <w:rPr>
                <w:rFonts w:hint="default" w:cs="Times New Roman"/>
                <w:b/>
              </w:rPr>
            </w:pPr>
            <w:r>
              <w:rPr>
                <w:rFonts w:hint="default" w:cs="Times New Roman"/>
                <w:b/>
              </w:rPr>
              <w:t>检测试验项目</w:t>
            </w:r>
          </w:p>
        </w:tc>
        <w:tc>
          <w:tcPr>
            <w:tcW w:w="9907" w:type="dxa"/>
            <w:vAlign w:val="center"/>
          </w:tcPr>
          <w:p w14:paraId="2D825E64">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7D6BFF16">
            <w:pPr>
              <w:pStyle w:val="53"/>
              <w:ind w:left="24" w:right="24"/>
              <w:rPr>
                <w:rFonts w:hint="default" w:cs="Times New Roman"/>
                <w:b/>
              </w:rPr>
            </w:pPr>
            <w:r>
              <w:rPr>
                <w:rFonts w:hint="default" w:cs="Times New Roman"/>
                <w:b/>
              </w:rPr>
              <w:t>依据</w:t>
            </w:r>
          </w:p>
        </w:tc>
      </w:tr>
      <w:tr w14:paraId="0D46C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restart"/>
            <w:vAlign w:val="center"/>
          </w:tcPr>
          <w:p w14:paraId="446A1CB2">
            <w:pPr>
              <w:pStyle w:val="53"/>
              <w:ind w:left="24" w:right="24"/>
              <w:rPr>
                <w:rFonts w:hint="default" w:cs="Times New Roman"/>
              </w:rPr>
            </w:pPr>
            <w:r>
              <w:rPr>
                <w:rFonts w:cs="Times New Roman"/>
              </w:rPr>
              <w:t>8</w:t>
            </w:r>
          </w:p>
        </w:tc>
        <w:tc>
          <w:tcPr>
            <w:tcW w:w="710" w:type="dxa"/>
            <w:vMerge w:val="restart"/>
            <w:vAlign w:val="center"/>
          </w:tcPr>
          <w:p w14:paraId="35DBA864">
            <w:pPr>
              <w:pStyle w:val="53"/>
              <w:ind w:left="24" w:right="24"/>
              <w:rPr>
                <w:rFonts w:hint="default" w:cs="Times New Roman"/>
              </w:rPr>
            </w:pPr>
            <w:r>
              <w:rPr>
                <w:rFonts w:hint="default" w:cs="Times New Roman"/>
              </w:rPr>
              <w:t>建筑节能材料</w:t>
            </w:r>
          </w:p>
        </w:tc>
        <w:tc>
          <w:tcPr>
            <w:tcW w:w="1432" w:type="dxa"/>
            <w:vAlign w:val="center"/>
          </w:tcPr>
          <w:p w14:paraId="46D7C1FE">
            <w:pPr>
              <w:pStyle w:val="53"/>
              <w:ind w:left="24" w:right="24"/>
              <w:rPr>
                <w:rFonts w:hint="default" w:cs="Times New Roman"/>
              </w:rPr>
            </w:pPr>
            <w:r>
              <w:rPr>
                <w:rFonts w:cs="Times New Roman"/>
              </w:rPr>
              <w:t>泡沫玻璃绝热制品</w:t>
            </w:r>
          </w:p>
        </w:tc>
        <w:tc>
          <w:tcPr>
            <w:tcW w:w="9907" w:type="dxa"/>
            <w:vAlign w:val="center"/>
          </w:tcPr>
          <w:p w14:paraId="5E3A19EB">
            <w:pPr>
              <w:pStyle w:val="53"/>
              <w:ind w:left="24" w:leftChars="0" w:right="24"/>
              <w:jc w:val="both"/>
              <w:rPr>
                <w:rFonts w:hint="default" w:cs="Times New Roman"/>
                <w:bCs/>
              </w:rPr>
            </w:pPr>
            <w:r>
              <w:rPr>
                <w:rFonts w:cs="Times New Roman"/>
                <w:bCs/>
              </w:rPr>
              <w:t>1.尺寸和形状</w:t>
            </w:r>
          </w:p>
          <w:p w14:paraId="760134BE">
            <w:pPr>
              <w:pStyle w:val="53"/>
              <w:ind w:left="214" w:leftChars="89" w:right="24"/>
              <w:jc w:val="both"/>
              <w:rPr>
                <w:rFonts w:hint="default" w:cs="Times New Roman"/>
                <w:bCs/>
              </w:rPr>
            </w:pPr>
            <w:r>
              <w:rPr>
                <w:rFonts w:cs="Times New Roman"/>
                <w:bCs/>
              </w:rPr>
              <w:t>偏差：尺寸允许偏差应符合标准规定，具体数值根据产品类型和尺寸而定。</w:t>
            </w:r>
          </w:p>
          <w:p w14:paraId="27515E34">
            <w:pPr>
              <w:pStyle w:val="53"/>
              <w:ind w:left="24" w:leftChars="0" w:right="24"/>
              <w:jc w:val="both"/>
              <w:rPr>
                <w:rFonts w:hint="default" w:cs="Times New Roman"/>
                <w:bCs/>
              </w:rPr>
            </w:pPr>
            <w:r>
              <w:rPr>
                <w:rFonts w:cs="Times New Roman"/>
                <w:bCs/>
              </w:rPr>
              <w:t>2.外观缺陷</w:t>
            </w:r>
          </w:p>
          <w:p w14:paraId="7797AA0F">
            <w:pPr>
              <w:pStyle w:val="53"/>
              <w:ind w:left="214" w:leftChars="89" w:right="24"/>
              <w:jc w:val="both"/>
              <w:rPr>
                <w:rFonts w:hint="default" w:cs="Times New Roman"/>
                <w:bCs/>
              </w:rPr>
            </w:pPr>
            <w:r>
              <w:rPr>
                <w:rFonts w:cs="Times New Roman"/>
                <w:bCs/>
              </w:rPr>
              <w:t>孔洞：不得有直径超过10mm且深度超过10mm的不均匀孔洞。</w:t>
            </w:r>
          </w:p>
          <w:p w14:paraId="1063F1FF">
            <w:pPr>
              <w:pStyle w:val="53"/>
              <w:ind w:left="214" w:leftChars="89" w:right="24"/>
              <w:jc w:val="both"/>
              <w:rPr>
                <w:rFonts w:hint="default" w:cs="Times New Roman"/>
                <w:bCs/>
              </w:rPr>
            </w:pPr>
            <w:r>
              <w:rPr>
                <w:rFonts w:cs="Times New Roman"/>
                <w:bCs/>
              </w:rPr>
              <w:t>裂纹：不得有贯穿制品的裂纹，以及大于边长1/3的裂纹。小于规定尺寸的裂纹数量也有限制。</w:t>
            </w:r>
          </w:p>
          <w:p w14:paraId="65477084">
            <w:pPr>
              <w:pStyle w:val="53"/>
              <w:ind w:left="214" w:leftChars="89" w:right="24"/>
              <w:jc w:val="both"/>
              <w:rPr>
                <w:rFonts w:hint="default" w:cs="Times New Roman"/>
                <w:bCs/>
              </w:rPr>
            </w:pPr>
            <w:r>
              <w:rPr>
                <w:rFonts w:cs="Times New Roman"/>
                <w:bCs/>
              </w:rPr>
              <w:t>其他缺陷：应无明显影响使用的缺陷，如缺棱掉角等。表面质量表面应平整，无明显凹凸不平</w:t>
            </w:r>
          </w:p>
        </w:tc>
        <w:tc>
          <w:tcPr>
            <w:tcW w:w="1843" w:type="dxa"/>
            <w:vAlign w:val="center"/>
          </w:tcPr>
          <w:p w14:paraId="00B47098">
            <w:pPr>
              <w:pStyle w:val="53"/>
              <w:spacing w:line="240" w:lineRule="exact"/>
              <w:ind w:left="23" w:leftChars="0" w:right="24"/>
              <w:jc w:val="left"/>
              <w:rPr>
                <w:rFonts w:hint="default" w:cs="Times New Roman"/>
              </w:rPr>
            </w:pPr>
            <w:r>
              <w:rPr>
                <w:rFonts w:cs="Times New Roman"/>
              </w:rPr>
              <w:t>《建筑节能工程施工质量验收标准》GB50411-2019</w:t>
            </w:r>
          </w:p>
          <w:p w14:paraId="25501544">
            <w:pPr>
              <w:pStyle w:val="53"/>
              <w:spacing w:line="240" w:lineRule="exact"/>
              <w:ind w:left="23" w:leftChars="0" w:right="24"/>
              <w:jc w:val="left"/>
              <w:rPr>
                <w:rFonts w:hint="default" w:cs="Times New Roman"/>
              </w:rPr>
            </w:pPr>
            <w:r>
              <w:rPr>
                <w:rFonts w:cs="Times New Roman"/>
              </w:rPr>
              <w:t>《泡沫玻璃绝热制品》JC/T647-2014</w:t>
            </w:r>
          </w:p>
          <w:p w14:paraId="0C4CA554">
            <w:pPr>
              <w:pStyle w:val="53"/>
              <w:spacing w:line="240" w:lineRule="exact"/>
              <w:ind w:left="23" w:leftChars="0" w:right="24"/>
              <w:jc w:val="left"/>
              <w:rPr>
                <w:rFonts w:hint="default" w:cs="Times New Roman"/>
              </w:rPr>
            </w:pPr>
            <w:r>
              <w:rPr>
                <w:rFonts w:cs="Times New Roman"/>
              </w:rPr>
              <w:t>《屋面工程质量验收规范》GB50207-2012</w:t>
            </w:r>
          </w:p>
          <w:p w14:paraId="736F3B67">
            <w:pPr>
              <w:pStyle w:val="53"/>
              <w:spacing w:line="240" w:lineRule="exact"/>
              <w:ind w:left="23" w:leftChars="0" w:right="24"/>
              <w:jc w:val="left"/>
              <w:rPr>
                <w:rFonts w:hint="default" w:cs="Times New Roman"/>
              </w:rPr>
            </w:pPr>
            <w:r>
              <w:rPr>
                <w:rFonts w:cs="Times New Roman"/>
              </w:rPr>
              <w:t>《建筑地面工程施工质量验收规范》GB50209-2010</w:t>
            </w:r>
          </w:p>
        </w:tc>
      </w:tr>
      <w:tr w14:paraId="08ED8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6EBCAABD">
            <w:pPr>
              <w:pStyle w:val="53"/>
              <w:ind w:left="24" w:right="24"/>
              <w:rPr>
                <w:rFonts w:hint="default" w:cs="Times New Roman"/>
              </w:rPr>
            </w:pPr>
          </w:p>
        </w:tc>
        <w:tc>
          <w:tcPr>
            <w:tcW w:w="710" w:type="dxa"/>
            <w:vMerge w:val="continue"/>
            <w:vAlign w:val="center"/>
          </w:tcPr>
          <w:p w14:paraId="56EEFB9C">
            <w:pPr>
              <w:pStyle w:val="53"/>
              <w:ind w:left="24" w:right="24"/>
              <w:rPr>
                <w:rFonts w:hint="default" w:cs="Times New Roman"/>
              </w:rPr>
            </w:pPr>
          </w:p>
        </w:tc>
        <w:tc>
          <w:tcPr>
            <w:tcW w:w="1432" w:type="dxa"/>
            <w:vAlign w:val="center"/>
          </w:tcPr>
          <w:p w14:paraId="29377FB1">
            <w:pPr>
              <w:pStyle w:val="53"/>
              <w:ind w:left="24" w:right="24"/>
              <w:rPr>
                <w:rFonts w:hint="default" w:cs="Times New Roman"/>
              </w:rPr>
            </w:pPr>
            <w:r>
              <w:rPr>
                <w:rFonts w:cs="Times New Roman"/>
              </w:rPr>
              <w:t>膨胀珍珠岩制品（憎水型）</w:t>
            </w:r>
          </w:p>
        </w:tc>
        <w:tc>
          <w:tcPr>
            <w:tcW w:w="9907" w:type="dxa"/>
            <w:vAlign w:val="center"/>
          </w:tcPr>
          <w:p w14:paraId="512A71FB">
            <w:pPr>
              <w:pStyle w:val="53"/>
              <w:ind w:left="24" w:leftChars="0" w:right="24"/>
              <w:jc w:val="both"/>
              <w:rPr>
                <w:rFonts w:hint="default" w:cs="Times New Roman"/>
                <w:bCs/>
              </w:rPr>
            </w:pPr>
            <w:r>
              <w:rPr>
                <w:rFonts w:cs="Times New Roman"/>
                <w:bCs/>
              </w:rPr>
              <w:t>1.尺寸偏差</w:t>
            </w:r>
          </w:p>
          <w:p w14:paraId="64638B5D">
            <w:pPr>
              <w:pStyle w:val="53"/>
              <w:ind w:left="214" w:leftChars="89" w:right="24"/>
              <w:jc w:val="both"/>
              <w:rPr>
                <w:rFonts w:hint="default" w:cs="Times New Roman"/>
                <w:bCs/>
              </w:rPr>
            </w:pPr>
            <w:r>
              <w:rPr>
                <w:rFonts w:cs="Times New Roman"/>
                <w:bCs/>
              </w:rPr>
              <w:t>平板：长度一般为400～600mm，宽度为200～400mm，厚度为40～100mm。</w:t>
            </w:r>
          </w:p>
          <w:p w14:paraId="59E65F2D">
            <w:pPr>
              <w:pStyle w:val="53"/>
              <w:ind w:left="214" w:leftChars="89" w:right="24"/>
              <w:jc w:val="both"/>
              <w:rPr>
                <w:rFonts w:hint="default" w:cs="Times New Roman"/>
                <w:bCs/>
              </w:rPr>
            </w:pPr>
            <w:r>
              <w:rPr>
                <w:rFonts w:cs="Times New Roman"/>
                <w:bCs/>
              </w:rPr>
              <w:t>弧形板：长度为400～600mm，内径大于1000mm，厚度为40～100mm。</w:t>
            </w:r>
          </w:p>
          <w:p w14:paraId="75DE2CDE">
            <w:pPr>
              <w:pStyle w:val="53"/>
              <w:ind w:left="162" w:leftChars="0" w:right="24" w:hanging="162" w:hangingChars="90"/>
              <w:jc w:val="both"/>
              <w:rPr>
                <w:rFonts w:hint="default" w:cs="Times New Roman"/>
                <w:bCs/>
              </w:rPr>
            </w:pPr>
            <w:r>
              <w:rPr>
                <w:rFonts w:cs="Times New Roman"/>
                <w:bCs/>
              </w:rPr>
              <w:t>2.外观缺陷：垂直度偏差、合缝间隙、弯曲、裂纹、缺棱掉角等缺陷需符合标准规定。</w:t>
            </w:r>
          </w:p>
          <w:p w14:paraId="676C3396">
            <w:pPr>
              <w:pStyle w:val="53"/>
              <w:ind w:left="162" w:leftChars="0" w:right="24" w:hanging="162" w:hangingChars="90"/>
              <w:jc w:val="both"/>
              <w:rPr>
                <w:rFonts w:hint="default" w:cs="Times New Roman"/>
                <w:bCs/>
              </w:rPr>
            </w:pPr>
            <w:r>
              <w:rPr>
                <w:rFonts w:cs="Times New Roman"/>
                <w:bCs/>
              </w:rPr>
              <w:t>3.表面质量：表面应平整，无明显裂纹、破损、变形等缺陷。</w:t>
            </w:r>
          </w:p>
          <w:p w14:paraId="3D03F3E8">
            <w:pPr>
              <w:pStyle w:val="53"/>
              <w:ind w:left="186" w:right="24" w:hanging="162" w:hangingChars="90"/>
              <w:jc w:val="both"/>
              <w:rPr>
                <w:rFonts w:hint="default" w:cs="Times New Roman"/>
                <w:bCs/>
              </w:rPr>
            </w:pPr>
            <w:r>
              <w:rPr>
                <w:rFonts w:cs="Times New Roman"/>
                <w:bCs/>
              </w:rPr>
              <w:t>4.憎水性：对于憎水型膨胀珍珠岩制品，其表面应具有良好的憎水性能，可通过滴水试验进行初步判断，水滴在表面应呈珠状滚落，不被吸收</w:t>
            </w:r>
          </w:p>
        </w:tc>
        <w:tc>
          <w:tcPr>
            <w:tcW w:w="1843" w:type="dxa"/>
            <w:vAlign w:val="center"/>
          </w:tcPr>
          <w:p w14:paraId="5BB0F321">
            <w:pPr>
              <w:pStyle w:val="53"/>
              <w:spacing w:line="240" w:lineRule="exact"/>
              <w:ind w:left="23" w:leftChars="0" w:right="24"/>
              <w:jc w:val="left"/>
              <w:rPr>
                <w:rFonts w:hint="default" w:cs="Times New Roman"/>
              </w:rPr>
            </w:pPr>
            <w:r>
              <w:rPr>
                <w:rFonts w:cs="Times New Roman"/>
              </w:rPr>
              <w:t>《建筑节能工程施工质量验收标准》GB50411-2019</w:t>
            </w:r>
          </w:p>
          <w:p w14:paraId="2E6C2FC0">
            <w:pPr>
              <w:pStyle w:val="53"/>
              <w:spacing w:line="240" w:lineRule="exact"/>
              <w:ind w:left="23" w:leftChars="0" w:right="24"/>
              <w:jc w:val="left"/>
              <w:rPr>
                <w:rFonts w:hint="default" w:cs="Times New Roman"/>
              </w:rPr>
            </w:pPr>
            <w:r>
              <w:rPr>
                <w:rFonts w:cs="Times New Roman"/>
              </w:rPr>
              <w:t>《膨胀珍珠岩制品（憎水型）》GB/T10303-2015</w:t>
            </w:r>
          </w:p>
          <w:p w14:paraId="0770AEC5">
            <w:pPr>
              <w:pStyle w:val="53"/>
              <w:spacing w:line="240" w:lineRule="exact"/>
              <w:ind w:left="23" w:leftChars="0" w:right="24"/>
              <w:jc w:val="left"/>
              <w:rPr>
                <w:rFonts w:hint="default" w:cs="Times New Roman"/>
              </w:rPr>
            </w:pPr>
            <w:r>
              <w:rPr>
                <w:rFonts w:cs="Times New Roman"/>
              </w:rPr>
              <w:t>《屋面工程质量验收规范》GB50207-2012</w:t>
            </w:r>
          </w:p>
        </w:tc>
      </w:tr>
      <w:tr w14:paraId="7C05A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1ACC2803">
            <w:pPr>
              <w:pStyle w:val="53"/>
              <w:ind w:left="24" w:right="24"/>
              <w:rPr>
                <w:rFonts w:hint="default" w:cs="Times New Roman"/>
              </w:rPr>
            </w:pPr>
          </w:p>
        </w:tc>
        <w:tc>
          <w:tcPr>
            <w:tcW w:w="710" w:type="dxa"/>
            <w:vMerge w:val="continue"/>
            <w:vAlign w:val="center"/>
          </w:tcPr>
          <w:p w14:paraId="2527B636">
            <w:pPr>
              <w:pStyle w:val="53"/>
              <w:ind w:left="24" w:right="24"/>
              <w:rPr>
                <w:rFonts w:hint="default" w:cs="Times New Roman"/>
              </w:rPr>
            </w:pPr>
          </w:p>
        </w:tc>
        <w:tc>
          <w:tcPr>
            <w:tcW w:w="1432" w:type="dxa"/>
            <w:vAlign w:val="center"/>
          </w:tcPr>
          <w:p w14:paraId="7F85F527">
            <w:pPr>
              <w:pStyle w:val="53"/>
              <w:ind w:left="24" w:right="24"/>
              <w:rPr>
                <w:rFonts w:hint="default" w:cs="Times New Roman"/>
              </w:rPr>
            </w:pPr>
            <w:r>
              <w:rPr>
                <w:rFonts w:hint="default" w:cs="Times New Roman"/>
              </w:rPr>
              <w:t>泡沫混凝土砌块</w:t>
            </w:r>
          </w:p>
        </w:tc>
        <w:tc>
          <w:tcPr>
            <w:tcW w:w="9907" w:type="dxa"/>
            <w:vAlign w:val="center"/>
          </w:tcPr>
          <w:p w14:paraId="511ADA92">
            <w:pPr>
              <w:pStyle w:val="53"/>
              <w:spacing w:line="240" w:lineRule="exact"/>
              <w:ind w:left="186" w:right="24" w:hanging="162" w:hangingChars="90"/>
              <w:jc w:val="both"/>
              <w:rPr>
                <w:rFonts w:hint="default" w:cs="Times New Roman"/>
                <w:bCs/>
              </w:rPr>
            </w:pPr>
            <w:r>
              <w:rPr>
                <w:rFonts w:hint="default" w:cs="Times New Roman"/>
                <w:bCs/>
              </w:rPr>
              <w:t>1.尺寸偏差：砌块的尺寸应符合规定的允许偏差范围，如长度、宽度、高度等尺寸的偏差应在标准允许的范围内。</w:t>
            </w:r>
          </w:p>
          <w:p w14:paraId="0E3FE131">
            <w:pPr>
              <w:pStyle w:val="53"/>
              <w:spacing w:line="240" w:lineRule="exact"/>
              <w:ind w:left="186" w:right="24" w:hanging="162" w:hangingChars="90"/>
              <w:jc w:val="both"/>
              <w:rPr>
                <w:rFonts w:hint="default" w:cs="Times New Roman"/>
                <w:bCs/>
              </w:rPr>
            </w:pPr>
            <w:r>
              <w:rPr>
                <w:rFonts w:hint="default" w:cs="Times New Roman"/>
                <w:bCs/>
              </w:rPr>
              <w:t>2.外观缺陷</w:t>
            </w:r>
          </w:p>
          <w:p w14:paraId="43AED996">
            <w:pPr>
              <w:pStyle w:val="53"/>
              <w:spacing w:line="240" w:lineRule="exact"/>
              <w:ind w:left="211" w:leftChars="88" w:right="24" w:firstLine="1"/>
              <w:jc w:val="both"/>
              <w:rPr>
                <w:rFonts w:hint="default" w:cs="Times New Roman"/>
                <w:bCs/>
              </w:rPr>
            </w:pPr>
            <w:r>
              <w:rPr>
                <w:rFonts w:hint="default" w:cs="Times New Roman"/>
                <w:bCs/>
              </w:rPr>
              <w:t>缺棱掉角：砌块不应有严重的缺棱掉角现象，允许有少量的不影响使用功能的轻微缺陷。</w:t>
            </w:r>
          </w:p>
          <w:p w14:paraId="25DE1F98">
            <w:pPr>
              <w:pStyle w:val="53"/>
              <w:spacing w:line="240" w:lineRule="exact"/>
              <w:ind w:left="211" w:leftChars="88" w:right="24" w:firstLine="1"/>
              <w:jc w:val="both"/>
              <w:rPr>
                <w:rFonts w:hint="default" w:cs="Times New Roman"/>
                <w:bCs/>
              </w:rPr>
            </w:pPr>
            <w:r>
              <w:rPr>
                <w:rFonts w:hint="default" w:cs="Times New Roman"/>
                <w:bCs/>
              </w:rPr>
              <w:t>裂纹：表面不应有贯穿性裂纹或影响结构性能的裂纹，允许有少量的表面微裂纹。</w:t>
            </w:r>
          </w:p>
          <w:p w14:paraId="556EC45D">
            <w:pPr>
              <w:pStyle w:val="53"/>
              <w:spacing w:line="240" w:lineRule="exact"/>
              <w:ind w:left="211" w:leftChars="88" w:right="24" w:firstLine="1"/>
              <w:jc w:val="both"/>
              <w:rPr>
                <w:rFonts w:hint="default" w:cs="Times New Roman"/>
                <w:bCs/>
              </w:rPr>
            </w:pPr>
            <w:r>
              <w:rPr>
                <w:rFonts w:hint="default" w:cs="Times New Roman"/>
                <w:bCs/>
              </w:rPr>
              <w:t>蜂窝麻面：表面应平整，无明显蜂窝麻面现象，允许有少量的不影响使用功能的轻微麻面。</w:t>
            </w:r>
          </w:p>
          <w:p w14:paraId="156FFBD4">
            <w:pPr>
              <w:pStyle w:val="53"/>
              <w:spacing w:line="240" w:lineRule="exact"/>
              <w:ind w:left="211" w:leftChars="88" w:right="24" w:firstLine="1"/>
              <w:jc w:val="both"/>
              <w:rPr>
                <w:rFonts w:hint="default" w:cs="Times New Roman"/>
                <w:bCs/>
              </w:rPr>
            </w:pPr>
            <w:r>
              <w:rPr>
                <w:rFonts w:hint="default" w:cs="Times New Roman"/>
                <w:bCs/>
              </w:rPr>
              <w:t>其他缺陷：如表面疏松、层裂、油污等，这些缺陷应控制在不影响使用功能的范围内。</w:t>
            </w:r>
          </w:p>
          <w:p w14:paraId="041CB7E8">
            <w:pPr>
              <w:pStyle w:val="53"/>
              <w:spacing w:line="240" w:lineRule="exact"/>
              <w:ind w:left="186" w:right="24" w:hanging="162" w:hangingChars="90"/>
              <w:jc w:val="both"/>
              <w:rPr>
                <w:rFonts w:hint="default" w:cs="Times New Roman"/>
                <w:bCs/>
              </w:rPr>
            </w:pPr>
            <w:r>
              <w:rPr>
                <w:rFonts w:hint="default" w:cs="Times New Roman"/>
                <w:bCs/>
              </w:rPr>
              <w:t>3.表面平整度：砌块的表面应平整，平整度偏差应在规定的范围内，以确保砌筑时的整体效果和结构的稳定性。</w:t>
            </w:r>
          </w:p>
          <w:p w14:paraId="5CC7E21F">
            <w:pPr>
              <w:pStyle w:val="53"/>
              <w:spacing w:line="240" w:lineRule="exact"/>
              <w:ind w:left="186" w:right="24" w:hanging="162" w:hangingChars="90"/>
              <w:jc w:val="both"/>
              <w:rPr>
                <w:rFonts w:hint="default" w:cs="Times New Roman"/>
                <w:bCs/>
              </w:rPr>
            </w:pPr>
            <w:r>
              <w:rPr>
                <w:rFonts w:hint="default" w:cs="Times New Roman"/>
                <w:bCs/>
              </w:rPr>
              <w:t>4.颜色和质地：泡沫混凝土砌块的颜色应均匀，质地应一致，无明显色差和质地差异</w:t>
            </w:r>
          </w:p>
        </w:tc>
        <w:tc>
          <w:tcPr>
            <w:tcW w:w="1843" w:type="dxa"/>
            <w:vAlign w:val="center"/>
          </w:tcPr>
          <w:p w14:paraId="7B3AAADB">
            <w:pPr>
              <w:pStyle w:val="53"/>
              <w:spacing w:line="240" w:lineRule="exact"/>
              <w:ind w:left="23" w:leftChars="0" w:right="24"/>
              <w:jc w:val="left"/>
              <w:rPr>
                <w:rFonts w:hint="default" w:cs="Times New Roman"/>
              </w:rPr>
            </w:pPr>
            <w:r>
              <w:rPr>
                <w:rFonts w:hint="default" w:cs="Times New Roman"/>
              </w:rPr>
              <w:t>《建筑节能工程施工质量验收</w:t>
            </w:r>
            <w:r>
              <w:rPr>
                <w:rFonts w:cs="Times New Roman"/>
              </w:rPr>
              <w:t>标准</w:t>
            </w:r>
            <w:r>
              <w:rPr>
                <w:rFonts w:hint="default" w:cs="Times New Roman"/>
              </w:rPr>
              <w:t>》GB50411-201</w:t>
            </w:r>
            <w:r>
              <w:rPr>
                <w:rFonts w:cs="Times New Roman"/>
              </w:rPr>
              <w:t>9</w:t>
            </w:r>
          </w:p>
          <w:p w14:paraId="14B98D78">
            <w:pPr>
              <w:pStyle w:val="53"/>
              <w:spacing w:line="240" w:lineRule="exact"/>
              <w:ind w:left="23" w:leftChars="0" w:right="24"/>
              <w:jc w:val="left"/>
              <w:rPr>
                <w:rFonts w:hint="default" w:cs="Times New Roman"/>
              </w:rPr>
            </w:pPr>
            <w:r>
              <w:rPr>
                <w:rFonts w:hint="default" w:cs="Times New Roman"/>
              </w:rPr>
              <w:t>《泡沫混凝土砌块》JC/T1062-2022</w:t>
            </w:r>
          </w:p>
          <w:p w14:paraId="2D74FC74">
            <w:pPr>
              <w:pStyle w:val="53"/>
              <w:spacing w:line="240" w:lineRule="exact"/>
              <w:ind w:left="23" w:leftChars="0" w:right="24"/>
              <w:jc w:val="left"/>
              <w:rPr>
                <w:rFonts w:hint="default" w:cs="Times New Roman"/>
              </w:rPr>
            </w:pPr>
            <w:r>
              <w:rPr>
                <w:rFonts w:hint="default" w:cs="Times New Roman"/>
              </w:rPr>
              <w:t>《屋面工程质量验收规范》GB50207-2012</w:t>
            </w:r>
          </w:p>
        </w:tc>
      </w:tr>
      <w:tr w14:paraId="15B19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00328F45">
            <w:pPr>
              <w:pStyle w:val="53"/>
              <w:ind w:left="24" w:right="24"/>
              <w:rPr>
                <w:rFonts w:hint="default" w:cs="Times New Roman"/>
              </w:rPr>
            </w:pPr>
          </w:p>
        </w:tc>
        <w:tc>
          <w:tcPr>
            <w:tcW w:w="710" w:type="dxa"/>
            <w:vMerge w:val="continue"/>
            <w:vAlign w:val="center"/>
          </w:tcPr>
          <w:p w14:paraId="2EAF0B2E">
            <w:pPr>
              <w:pStyle w:val="53"/>
              <w:ind w:left="24" w:right="24"/>
              <w:rPr>
                <w:rFonts w:hint="default" w:cs="Times New Roman"/>
              </w:rPr>
            </w:pPr>
          </w:p>
        </w:tc>
        <w:tc>
          <w:tcPr>
            <w:tcW w:w="1432" w:type="dxa"/>
            <w:vAlign w:val="center"/>
          </w:tcPr>
          <w:p w14:paraId="0C4CB7A3">
            <w:pPr>
              <w:pStyle w:val="53"/>
              <w:ind w:left="24" w:right="24"/>
              <w:rPr>
                <w:rFonts w:hint="default" w:cs="Times New Roman"/>
              </w:rPr>
            </w:pPr>
            <w:r>
              <w:rPr>
                <w:rFonts w:hint="default" w:cs="Times New Roman"/>
              </w:rPr>
              <w:t>金属面绝热夹芯板</w:t>
            </w:r>
          </w:p>
        </w:tc>
        <w:tc>
          <w:tcPr>
            <w:tcW w:w="9907" w:type="dxa"/>
            <w:vAlign w:val="center"/>
          </w:tcPr>
          <w:p w14:paraId="762D947F">
            <w:pPr>
              <w:pStyle w:val="53"/>
              <w:spacing w:line="240" w:lineRule="exact"/>
              <w:ind w:left="186" w:right="24" w:hanging="162" w:hangingChars="90"/>
              <w:jc w:val="both"/>
              <w:rPr>
                <w:rFonts w:hint="default" w:cs="Times New Roman"/>
                <w:bCs/>
              </w:rPr>
            </w:pPr>
            <w:r>
              <w:rPr>
                <w:rFonts w:hint="default" w:cs="Times New Roman"/>
                <w:bCs/>
              </w:rPr>
              <w:t>1.金属面表面平整度：金属面应平整，无明显凹凸或变形。</w:t>
            </w:r>
          </w:p>
          <w:p w14:paraId="4DA6B363">
            <w:pPr>
              <w:pStyle w:val="53"/>
              <w:spacing w:line="240" w:lineRule="exact"/>
              <w:ind w:left="186" w:right="24" w:hanging="162" w:hangingChars="90"/>
              <w:jc w:val="both"/>
              <w:rPr>
                <w:rFonts w:hint="default" w:cs="Times New Roman"/>
                <w:bCs/>
              </w:rPr>
            </w:pPr>
            <w:r>
              <w:rPr>
                <w:rFonts w:hint="default" w:cs="Times New Roman"/>
                <w:bCs/>
              </w:rPr>
              <w:t>2.涂层质量：涂层应均匀，无气泡、裂纹、剥落等现象。</w:t>
            </w:r>
          </w:p>
          <w:p w14:paraId="0F3CC27F">
            <w:pPr>
              <w:pStyle w:val="53"/>
              <w:spacing w:line="240" w:lineRule="exact"/>
              <w:ind w:left="186" w:right="24" w:hanging="162" w:hangingChars="90"/>
              <w:jc w:val="both"/>
              <w:rPr>
                <w:rFonts w:hint="default" w:cs="Times New Roman"/>
                <w:bCs/>
              </w:rPr>
            </w:pPr>
            <w:r>
              <w:rPr>
                <w:rFonts w:hint="default" w:cs="Times New Roman"/>
                <w:bCs/>
              </w:rPr>
              <w:t>3.色泽一致性：同一批板材的色泽应基本一致，无明显色差。</w:t>
            </w:r>
          </w:p>
          <w:p w14:paraId="28FE3A56">
            <w:pPr>
              <w:pStyle w:val="53"/>
              <w:spacing w:line="240" w:lineRule="exact"/>
              <w:ind w:left="186" w:right="24" w:hanging="162" w:hangingChars="90"/>
              <w:jc w:val="both"/>
              <w:rPr>
                <w:rFonts w:hint="default" w:cs="Times New Roman"/>
                <w:bCs/>
              </w:rPr>
            </w:pPr>
            <w:r>
              <w:rPr>
                <w:rFonts w:hint="default" w:cs="Times New Roman"/>
                <w:bCs/>
              </w:rPr>
              <w:t>4.芯材切面整齐：芯材切面应整齐，无明显的毛刺或剥落现象。</w:t>
            </w:r>
          </w:p>
          <w:p w14:paraId="3C10B18F">
            <w:pPr>
              <w:pStyle w:val="53"/>
              <w:spacing w:line="240" w:lineRule="exact"/>
              <w:ind w:left="186" w:right="24" w:hanging="162" w:hangingChars="90"/>
              <w:jc w:val="both"/>
              <w:rPr>
                <w:rFonts w:hint="default" w:cs="Times New Roman"/>
                <w:bCs/>
              </w:rPr>
            </w:pPr>
            <w:r>
              <w:rPr>
                <w:rFonts w:hint="default" w:cs="Times New Roman"/>
                <w:bCs/>
              </w:rPr>
              <w:t>5.粘结牢固：芯材与金属面应粘结牢固，无脱胶、空鼓等现象。</w:t>
            </w:r>
          </w:p>
          <w:p w14:paraId="67789D41">
            <w:pPr>
              <w:pStyle w:val="53"/>
              <w:spacing w:line="240" w:lineRule="exact"/>
              <w:ind w:left="186" w:right="24" w:hanging="162" w:hangingChars="90"/>
              <w:jc w:val="both"/>
              <w:rPr>
                <w:rFonts w:hint="default" w:cs="Times New Roman"/>
                <w:bCs/>
              </w:rPr>
            </w:pPr>
            <w:r>
              <w:rPr>
                <w:rFonts w:hint="default" w:cs="Times New Roman"/>
                <w:bCs/>
              </w:rPr>
              <w:t>6.整体外观无明显缺陷：板材整体应无明显缺陷，如划痕、凹陷、污染等。</w:t>
            </w:r>
          </w:p>
          <w:p w14:paraId="1935AC72">
            <w:pPr>
              <w:pStyle w:val="53"/>
              <w:spacing w:line="240" w:lineRule="exact"/>
              <w:ind w:left="186" w:right="24" w:hanging="162" w:hangingChars="90"/>
              <w:jc w:val="both"/>
              <w:rPr>
                <w:rFonts w:hint="default" w:cs="Times New Roman"/>
                <w:bCs/>
              </w:rPr>
            </w:pPr>
            <w:r>
              <w:rPr>
                <w:rFonts w:hint="default" w:cs="Times New Roman"/>
                <w:bCs/>
              </w:rPr>
              <w:t>7.尺寸精度：板材的尺寸应符合标准要求，无明显偏差</w:t>
            </w:r>
          </w:p>
        </w:tc>
        <w:tc>
          <w:tcPr>
            <w:tcW w:w="1843" w:type="dxa"/>
            <w:vAlign w:val="center"/>
          </w:tcPr>
          <w:p w14:paraId="3B253F1F">
            <w:pPr>
              <w:pStyle w:val="53"/>
              <w:spacing w:line="240" w:lineRule="exact"/>
              <w:ind w:left="23" w:leftChars="0" w:right="24"/>
              <w:jc w:val="left"/>
              <w:rPr>
                <w:rFonts w:hint="default" w:cs="Times New Roman"/>
              </w:rPr>
            </w:pPr>
            <w:r>
              <w:rPr>
                <w:rFonts w:hint="default" w:cs="Times New Roman"/>
              </w:rPr>
              <w:t>《建筑节能工程施工质量验收</w:t>
            </w:r>
            <w:r>
              <w:rPr>
                <w:rFonts w:cs="Times New Roman"/>
              </w:rPr>
              <w:t>标准</w:t>
            </w:r>
            <w:r>
              <w:rPr>
                <w:rFonts w:hint="default" w:cs="Times New Roman"/>
              </w:rPr>
              <w:t>》GB50411-201</w:t>
            </w:r>
            <w:r>
              <w:rPr>
                <w:rFonts w:cs="Times New Roman"/>
              </w:rPr>
              <w:t>9</w:t>
            </w:r>
          </w:p>
          <w:p w14:paraId="1EF35A76">
            <w:pPr>
              <w:pStyle w:val="53"/>
              <w:spacing w:line="240" w:lineRule="exact"/>
              <w:ind w:left="23" w:leftChars="0" w:right="24"/>
              <w:jc w:val="left"/>
              <w:rPr>
                <w:rFonts w:hint="default" w:cs="Times New Roman"/>
              </w:rPr>
            </w:pPr>
            <w:r>
              <w:rPr>
                <w:rFonts w:hint="default" w:cs="Times New Roman"/>
              </w:rPr>
              <w:t>《建筑用金属面绝热夹芯板》GB/T23932-2009</w:t>
            </w:r>
          </w:p>
          <w:p w14:paraId="78E21E4E">
            <w:pPr>
              <w:pStyle w:val="53"/>
              <w:spacing w:line="240" w:lineRule="exact"/>
              <w:ind w:left="23" w:leftChars="0" w:right="24"/>
              <w:jc w:val="left"/>
              <w:rPr>
                <w:rFonts w:hint="default" w:cs="Times New Roman"/>
              </w:rPr>
            </w:pPr>
            <w:r>
              <w:rPr>
                <w:rFonts w:hint="default" w:cs="Times New Roman"/>
              </w:rPr>
              <w:t>《屋面工程质量验收规范》GB50207-2012</w:t>
            </w:r>
          </w:p>
        </w:tc>
      </w:tr>
    </w:tbl>
    <w:p w14:paraId="250B03ED">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58410613">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091F7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5192FC3D">
            <w:pPr>
              <w:pStyle w:val="53"/>
              <w:ind w:left="24" w:right="24"/>
              <w:rPr>
                <w:rFonts w:hint="default" w:cs="Times New Roman"/>
                <w:b/>
              </w:rPr>
            </w:pPr>
            <w:r>
              <w:rPr>
                <w:rFonts w:hint="default" w:cs="Times New Roman"/>
                <w:b/>
              </w:rPr>
              <w:t>序号</w:t>
            </w:r>
          </w:p>
        </w:tc>
        <w:tc>
          <w:tcPr>
            <w:tcW w:w="710" w:type="dxa"/>
            <w:vAlign w:val="center"/>
          </w:tcPr>
          <w:p w14:paraId="0EE39B3C">
            <w:pPr>
              <w:pStyle w:val="53"/>
              <w:ind w:left="24" w:right="24"/>
              <w:rPr>
                <w:rFonts w:hint="default" w:cs="Times New Roman"/>
                <w:b/>
              </w:rPr>
            </w:pPr>
            <w:r>
              <w:rPr>
                <w:rFonts w:hint="default" w:cs="Times New Roman"/>
                <w:b/>
              </w:rPr>
              <w:t>类别</w:t>
            </w:r>
          </w:p>
        </w:tc>
        <w:tc>
          <w:tcPr>
            <w:tcW w:w="1432" w:type="dxa"/>
            <w:vAlign w:val="center"/>
          </w:tcPr>
          <w:p w14:paraId="4CC715ED">
            <w:pPr>
              <w:pStyle w:val="53"/>
              <w:ind w:left="24" w:right="24"/>
              <w:rPr>
                <w:rFonts w:hint="default" w:cs="Times New Roman"/>
                <w:b/>
              </w:rPr>
            </w:pPr>
            <w:r>
              <w:rPr>
                <w:rFonts w:hint="default" w:cs="Times New Roman"/>
                <w:b/>
              </w:rPr>
              <w:t>检测试验项目</w:t>
            </w:r>
          </w:p>
        </w:tc>
        <w:tc>
          <w:tcPr>
            <w:tcW w:w="9907" w:type="dxa"/>
            <w:vAlign w:val="center"/>
          </w:tcPr>
          <w:p w14:paraId="0CA109BB">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18FEFC3D">
            <w:pPr>
              <w:pStyle w:val="53"/>
              <w:ind w:left="24" w:right="24"/>
              <w:rPr>
                <w:rFonts w:hint="default" w:cs="Times New Roman"/>
                <w:b/>
              </w:rPr>
            </w:pPr>
            <w:r>
              <w:rPr>
                <w:rFonts w:hint="default" w:cs="Times New Roman"/>
                <w:b/>
              </w:rPr>
              <w:t>依据</w:t>
            </w:r>
          </w:p>
        </w:tc>
      </w:tr>
      <w:tr w14:paraId="6BC1D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restart"/>
            <w:vAlign w:val="center"/>
          </w:tcPr>
          <w:p w14:paraId="58988180">
            <w:pPr>
              <w:pStyle w:val="53"/>
              <w:ind w:left="24" w:right="24"/>
              <w:rPr>
                <w:rFonts w:hint="default" w:cs="Times New Roman"/>
              </w:rPr>
            </w:pPr>
            <w:r>
              <w:rPr>
                <w:rFonts w:cs="Times New Roman"/>
              </w:rPr>
              <w:t>8</w:t>
            </w:r>
          </w:p>
        </w:tc>
        <w:tc>
          <w:tcPr>
            <w:tcW w:w="710" w:type="dxa"/>
            <w:vMerge w:val="restart"/>
            <w:vAlign w:val="center"/>
          </w:tcPr>
          <w:p w14:paraId="6DACEC28">
            <w:pPr>
              <w:pStyle w:val="53"/>
              <w:ind w:left="24" w:right="24"/>
              <w:rPr>
                <w:rFonts w:hint="default" w:cs="Times New Roman"/>
              </w:rPr>
            </w:pPr>
            <w:r>
              <w:rPr>
                <w:rFonts w:hint="default" w:cs="Times New Roman"/>
              </w:rPr>
              <w:t>建筑节能材料</w:t>
            </w:r>
          </w:p>
        </w:tc>
        <w:tc>
          <w:tcPr>
            <w:tcW w:w="1432" w:type="dxa"/>
            <w:vAlign w:val="center"/>
          </w:tcPr>
          <w:p w14:paraId="1DECA083">
            <w:pPr>
              <w:pStyle w:val="53"/>
              <w:ind w:left="24" w:right="24"/>
              <w:rPr>
                <w:rFonts w:hint="default" w:cs="Times New Roman"/>
                <w:color w:val="000000"/>
              </w:rPr>
            </w:pPr>
            <w:r>
              <w:rPr>
                <w:rFonts w:hint="default" w:cs="Times New Roman"/>
                <w:color w:val="000000"/>
              </w:rPr>
              <w:t>建筑保温砂浆（适用墙体、地面及屋面）</w:t>
            </w:r>
          </w:p>
        </w:tc>
        <w:tc>
          <w:tcPr>
            <w:tcW w:w="9907" w:type="dxa"/>
            <w:vAlign w:val="center"/>
          </w:tcPr>
          <w:p w14:paraId="19D67D4F">
            <w:pPr>
              <w:pStyle w:val="53"/>
              <w:ind w:left="186" w:right="24" w:hanging="162" w:hangingChars="90"/>
              <w:jc w:val="both"/>
              <w:rPr>
                <w:rFonts w:hint="default" w:cs="Times New Roman"/>
                <w:bCs/>
              </w:rPr>
            </w:pPr>
            <w:r>
              <w:rPr>
                <w:rFonts w:hint="default" w:cs="Times New Roman"/>
                <w:bCs/>
              </w:rPr>
              <w:t>建筑保温砂浆材料外观质量检查要求：产品应均匀、无结块。</w:t>
            </w:r>
          </w:p>
          <w:p w14:paraId="5492109F">
            <w:pPr>
              <w:pStyle w:val="53"/>
              <w:ind w:left="186" w:right="24" w:hanging="162" w:hangingChars="90"/>
              <w:jc w:val="both"/>
              <w:rPr>
                <w:rFonts w:hint="default" w:cs="Times New Roman"/>
                <w:bCs/>
              </w:rPr>
            </w:pPr>
            <w:r>
              <w:rPr>
                <w:rFonts w:hint="default" w:cs="Times New Roman"/>
                <w:bCs/>
              </w:rPr>
              <w:t>1.均匀性</w:t>
            </w:r>
          </w:p>
          <w:p w14:paraId="02948433">
            <w:pPr>
              <w:pStyle w:val="53"/>
              <w:ind w:left="211" w:leftChars="88" w:right="24" w:firstLine="1"/>
              <w:jc w:val="both"/>
              <w:rPr>
                <w:rFonts w:hint="default" w:cs="Times New Roman"/>
                <w:bCs/>
              </w:rPr>
            </w:pPr>
            <w:r>
              <w:rPr>
                <w:rFonts w:hint="default" w:cs="Times New Roman"/>
                <w:bCs/>
              </w:rPr>
              <w:t>检查方法：目测观察砂浆整体。</w:t>
            </w:r>
          </w:p>
          <w:p w14:paraId="16A0433D">
            <w:pPr>
              <w:pStyle w:val="53"/>
              <w:ind w:left="211" w:leftChars="88" w:right="24" w:firstLine="1"/>
              <w:jc w:val="both"/>
              <w:rPr>
                <w:rFonts w:hint="default" w:cs="Times New Roman"/>
                <w:bCs/>
              </w:rPr>
            </w:pPr>
            <w:r>
              <w:rPr>
                <w:rFonts w:hint="default" w:cs="Times New Roman"/>
                <w:bCs/>
              </w:rPr>
              <w:t>要求：砂浆颜色应一致，无明显的色差或斑点；质地均匀，无粗细颗粒分离现象。</w:t>
            </w:r>
          </w:p>
          <w:p w14:paraId="1D40432C">
            <w:pPr>
              <w:pStyle w:val="53"/>
              <w:ind w:left="186" w:right="24" w:hanging="162" w:hangingChars="90"/>
              <w:jc w:val="both"/>
              <w:rPr>
                <w:rFonts w:hint="default" w:cs="Times New Roman"/>
                <w:bCs/>
              </w:rPr>
            </w:pPr>
            <w:r>
              <w:rPr>
                <w:rFonts w:hint="default" w:cs="Times New Roman"/>
                <w:bCs/>
              </w:rPr>
              <w:t>2.结块</w:t>
            </w:r>
          </w:p>
          <w:p w14:paraId="455DA874">
            <w:pPr>
              <w:pStyle w:val="53"/>
              <w:ind w:left="211" w:leftChars="88" w:right="24" w:firstLine="1"/>
              <w:jc w:val="both"/>
              <w:rPr>
                <w:rFonts w:hint="default" w:cs="Times New Roman"/>
                <w:bCs/>
              </w:rPr>
            </w:pPr>
            <w:r>
              <w:rPr>
                <w:rFonts w:hint="default" w:cs="Times New Roman"/>
                <w:bCs/>
              </w:rPr>
              <w:t>检查方法：用手触摸或轻轻翻动砂浆，检查是否有结块。</w:t>
            </w:r>
          </w:p>
          <w:p w14:paraId="35145032">
            <w:pPr>
              <w:pStyle w:val="53"/>
              <w:ind w:left="211" w:leftChars="88" w:right="24" w:firstLine="1"/>
              <w:jc w:val="both"/>
              <w:rPr>
                <w:rFonts w:hint="default" w:cs="Times New Roman"/>
                <w:bCs/>
              </w:rPr>
            </w:pPr>
            <w:r>
              <w:rPr>
                <w:rFonts w:hint="default" w:cs="Times New Roman"/>
                <w:bCs/>
              </w:rPr>
              <w:t>要求：砂浆应呈松散的颗粒状，无结块或团状物。</w:t>
            </w:r>
          </w:p>
        </w:tc>
        <w:tc>
          <w:tcPr>
            <w:tcW w:w="1843" w:type="dxa"/>
            <w:vAlign w:val="center"/>
          </w:tcPr>
          <w:p w14:paraId="675550C6">
            <w:pPr>
              <w:pStyle w:val="53"/>
              <w:ind w:left="24" w:right="24"/>
              <w:jc w:val="left"/>
              <w:rPr>
                <w:rFonts w:hint="default" w:cs="Times New Roman"/>
              </w:rPr>
            </w:pPr>
            <w:r>
              <w:rPr>
                <w:rFonts w:hint="default" w:cs="Times New Roman"/>
              </w:rPr>
              <w:t>《建筑节能工程施工质量验收</w:t>
            </w:r>
            <w:r>
              <w:rPr>
                <w:rFonts w:cs="Times New Roman"/>
              </w:rPr>
              <w:t>标准</w:t>
            </w:r>
            <w:r>
              <w:rPr>
                <w:rFonts w:hint="default" w:cs="Times New Roman"/>
              </w:rPr>
              <w:t>》GB50411-201</w:t>
            </w:r>
            <w:r>
              <w:rPr>
                <w:rFonts w:cs="Times New Roman"/>
              </w:rPr>
              <w:t>9</w:t>
            </w:r>
          </w:p>
          <w:p w14:paraId="4F08A820">
            <w:pPr>
              <w:pStyle w:val="53"/>
              <w:ind w:left="24" w:right="24"/>
              <w:jc w:val="left"/>
              <w:rPr>
                <w:rFonts w:hint="default" w:cs="Times New Roman"/>
              </w:rPr>
            </w:pPr>
            <w:r>
              <w:rPr>
                <w:rFonts w:hint="default" w:cs="Times New Roman"/>
              </w:rPr>
              <w:t>《建筑保温砂浆》GB/T20473-2021</w:t>
            </w:r>
          </w:p>
          <w:p w14:paraId="1A26B88E">
            <w:pPr>
              <w:pStyle w:val="53"/>
              <w:ind w:left="24" w:right="24"/>
              <w:jc w:val="left"/>
              <w:rPr>
                <w:rFonts w:hint="default" w:cs="Times New Roman"/>
              </w:rPr>
            </w:pPr>
            <w:r>
              <w:rPr>
                <w:rFonts w:hint="default" w:cs="Times New Roman"/>
              </w:rPr>
              <w:t>《屋面工程质量验收规范》GB50207-2012</w:t>
            </w:r>
          </w:p>
          <w:p w14:paraId="5A82ECC3">
            <w:pPr>
              <w:pStyle w:val="53"/>
              <w:ind w:left="24" w:right="24"/>
              <w:jc w:val="left"/>
              <w:rPr>
                <w:rFonts w:hint="default" w:cs="Times New Roman"/>
              </w:rPr>
            </w:pPr>
            <w:r>
              <w:rPr>
                <w:rFonts w:hint="default" w:cs="Times New Roman"/>
              </w:rPr>
              <w:t>《建筑地面工程施工质量验收规范》GB50209-2010</w:t>
            </w:r>
          </w:p>
        </w:tc>
      </w:tr>
      <w:tr w14:paraId="2EF41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05A6F4F0">
            <w:pPr>
              <w:pStyle w:val="53"/>
              <w:ind w:left="24" w:right="24"/>
              <w:rPr>
                <w:rFonts w:hint="default" w:cs="Times New Roman"/>
              </w:rPr>
            </w:pPr>
          </w:p>
        </w:tc>
        <w:tc>
          <w:tcPr>
            <w:tcW w:w="710" w:type="dxa"/>
            <w:vMerge w:val="continue"/>
            <w:vAlign w:val="center"/>
          </w:tcPr>
          <w:p w14:paraId="710F5075">
            <w:pPr>
              <w:pStyle w:val="53"/>
              <w:ind w:left="24" w:right="24"/>
              <w:rPr>
                <w:rFonts w:hint="default" w:cs="Times New Roman"/>
              </w:rPr>
            </w:pPr>
          </w:p>
        </w:tc>
        <w:tc>
          <w:tcPr>
            <w:tcW w:w="1432" w:type="dxa"/>
            <w:vAlign w:val="center"/>
          </w:tcPr>
          <w:p w14:paraId="738E9E53">
            <w:pPr>
              <w:pStyle w:val="53"/>
              <w:ind w:left="24" w:right="24"/>
              <w:rPr>
                <w:rFonts w:hint="default" w:cs="Times New Roman"/>
              </w:rPr>
            </w:pPr>
            <w:r>
              <w:rPr>
                <w:rFonts w:hint="default" w:cs="Times New Roman"/>
              </w:rPr>
              <w:t>胶粘材料（适用墙体）</w:t>
            </w:r>
          </w:p>
        </w:tc>
        <w:tc>
          <w:tcPr>
            <w:tcW w:w="9907" w:type="dxa"/>
            <w:vAlign w:val="center"/>
          </w:tcPr>
          <w:p w14:paraId="415CBFE0">
            <w:pPr>
              <w:pStyle w:val="53"/>
              <w:ind w:left="24" w:right="24"/>
              <w:jc w:val="both"/>
              <w:rPr>
                <w:rFonts w:hint="default" w:cs="Times New Roman"/>
                <w:bCs/>
              </w:rPr>
            </w:pPr>
            <w:r>
              <w:rPr>
                <w:rFonts w:hint="default" w:cs="Times New Roman"/>
                <w:bCs/>
              </w:rPr>
              <w:t>1.包装标识检查</w:t>
            </w:r>
          </w:p>
          <w:p w14:paraId="1E39D99B">
            <w:pPr>
              <w:pStyle w:val="53"/>
              <w:ind w:left="214" w:leftChars="89" w:right="24"/>
              <w:jc w:val="both"/>
              <w:rPr>
                <w:rFonts w:hint="default" w:cs="Times New Roman"/>
                <w:bCs/>
              </w:rPr>
            </w:pPr>
            <w:r>
              <w:rPr>
                <w:rFonts w:hint="default" w:cs="Times New Roman"/>
                <w:bCs/>
              </w:rPr>
              <w:t>信息完整性：检查产品包装上是否清晰标注产品名称、型号、规格、生产日期、保质期、执行标准、生产厂家等关键信息。</w:t>
            </w:r>
          </w:p>
          <w:p w14:paraId="2C5DD1FF">
            <w:pPr>
              <w:pStyle w:val="53"/>
              <w:ind w:left="214" w:leftChars="89" w:right="24"/>
              <w:jc w:val="both"/>
              <w:rPr>
                <w:rFonts w:hint="default" w:cs="Times New Roman"/>
                <w:bCs/>
              </w:rPr>
            </w:pPr>
            <w:r>
              <w:rPr>
                <w:rFonts w:hint="default" w:cs="Times New Roman"/>
                <w:bCs/>
              </w:rPr>
              <w:t>标识规范性：确保标识信息符合相关国家标准或行业标准的要求。</w:t>
            </w:r>
          </w:p>
          <w:p w14:paraId="264DF071">
            <w:pPr>
              <w:pStyle w:val="53"/>
              <w:ind w:left="24" w:right="24"/>
              <w:jc w:val="both"/>
              <w:rPr>
                <w:rFonts w:hint="default" w:cs="Times New Roman"/>
                <w:bCs/>
              </w:rPr>
            </w:pPr>
            <w:r>
              <w:rPr>
                <w:rFonts w:hint="default" w:cs="Times New Roman"/>
                <w:bCs/>
              </w:rPr>
              <w:t>2.产品外观检查</w:t>
            </w:r>
          </w:p>
          <w:p w14:paraId="170DD97F">
            <w:pPr>
              <w:pStyle w:val="53"/>
              <w:ind w:left="214" w:leftChars="89" w:right="24"/>
              <w:jc w:val="both"/>
              <w:rPr>
                <w:rFonts w:hint="default" w:cs="Times New Roman"/>
                <w:bCs/>
              </w:rPr>
            </w:pPr>
            <w:r>
              <w:rPr>
                <w:rFonts w:hint="default" w:cs="Times New Roman"/>
                <w:bCs/>
              </w:rPr>
              <w:t>均匀性：观察胶粘剂的颜色是否均匀一致，无明显色差或结块现象。</w:t>
            </w:r>
          </w:p>
          <w:p w14:paraId="095DAAB1">
            <w:pPr>
              <w:pStyle w:val="53"/>
              <w:ind w:left="214" w:leftChars="89" w:right="24"/>
              <w:jc w:val="both"/>
              <w:rPr>
                <w:rFonts w:hint="default" w:cs="Times New Roman"/>
                <w:bCs/>
              </w:rPr>
            </w:pPr>
            <w:r>
              <w:rPr>
                <w:rFonts w:hint="default" w:cs="Times New Roman"/>
                <w:bCs/>
              </w:rPr>
              <w:t>质地细腻度：用手触摸检查胶粘剂质地是否细腻、无颗粒感，确保施工时的涂抹均匀度。</w:t>
            </w:r>
          </w:p>
          <w:p w14:paraId="6969FBB3">
            <w:pPr>
              <w:pStyle w:val="53"/>
              <w:ind w:left="214" w:leftChars="89" w:right="24"/>
              <w:jc w:val="both"/>
              <w:rPr>
                <w:rFonts w:hint="default" w:cs="Times New Roman"/>
                <w:bCs/>
              </w:rPr>
            </w:pPr>
            <w:r>
              <w:rPr>
                <w:rFonts w:hint="default" w:cs="Times New Roman"/>
                <w:bCs/>
              </w:rPr>
              <w:t>包装完整性：检查商品包装容器是否有破损和膨胀现象，避免购买到可能已变质的产品。</w:t>
            </w:r>
          </w:p>
          <w:p w14:paraId="21E9F319">
            <w:pPr>
              <w:pStyle w:val="53"/>
              <w:ind w:left="214" w:leftChars="89" w:right="24"/>
              <w:jc w:val="both"/>
              <w:rPr>
                <w:rFonts w:hint="default" w:cs="Times New Roman"/>
                <w:bCs/>
              </w:rPr>
            </w:pPr>
            <w:r>
              <w:rPr>
                <w:rFonts w:hint="default" w:cs="Times New Roman"/>
                <w:bCs/>
              </w:rPr>
              <w:t>分层与凝结：开罐检查产品是否有分层、沉底结块或胶结现象，搅拌后应呈均匀状态。</w:t>
            </w:r>
          </w:p>
          <w:p w14:paraId="271FBD3B">
            <w:pPr>
              <w:pStyle w:val="53"/>
              <w:ind w:left="24" w:right="24"/>
              <w:jc w:val="both"/>
              <w:rPr>
                <w:rFonts w:hint="default" w:cs="Times New Roman"/>
                <w:bCs/>
              </w:rPr>
            </w:pPr>
            <w:r>
              <w:rPr>
                <w:rFonts w:hint="default" w:cs="Times New Roman"/>
                <w:bCs/>
              </w:rPr>
              <w:t>3.性能初步测试</w:t>
            </w:r>
          </w:p>
          <w:p w14:paraId="07AB4E4A">
            <w:pPr>
              <w:pStyle w:val="53"/>
              <w:ind w:left="214" w:leftChars="89" w:right="24"/>
              <w:jc w:val="both"/>
              <w:rPr>
                <w:rFonts w:hint="default" w:cs="Times New Roman"/>
                <w:bCs/>
              </w:rPr>
            </w:pPr>
            <w:r>
              <w:rPr>
                <w:rFonts w:hint="default" w:cs="Times New Roman"/>
                <w:bCs/>
              </w:rPr>
              <w:t>粘结强度测试：可向商家索取少量样品进行简单的粘结强度测试，确保其符合标准要求。</w:t>
            </w:r>
          </w:p>
          <w:p w14:paraId="51E715CB">
            <w:pPr>
              <w:pStyle w:val="53"/>
              <w:ind w:left="214" w:leftChars="89" w:right="24"/>
              <w:jc w:val="both"/>
              <w:rPr>
                <w:rFonts w:hint="default" w:cs="Times New Roman"/>
                <w:bCs/>
              </w:rPr>
            </w:pPr>
            <w:r>
              <w:rPr>
                <w:rFonts w:hint="default" w:cs="Times New Roman"/>
                <w:bCs/>
              </w:rPr>
              <w:t>耐水性测试：对于特定应用场景，如厨房、卫生间等潮湿区域，可进行耐水性测试，验证其性能</w:t>
            </w:r>
          </w:p>
        </w:tc>
        <w:tc>
          <w:tcPr>
            <w:tcW w:w="1843" w:type="dxa"/>
            <w:vAlign w:val="center"/>
          </w:tcPr>
          <w:p w14:paraId="293BED55">
            <w:pPr>
              <w:pStyle w:val="53"/>
              <w:ind w:left="24" w:right="24"/>
              <w:jc w:val="left"/>
              <w:rPr>
                <w:rFonts w:hint="default" w:cs="Times New Roman"/>
              </w:rPr>
            </w:pPr>
            <w:r>
              <w:rPr>
                <w:rFonts w:hint="default" w:cs="Times New Roman"/>
              </w:rPr>
              <w:t>《建筑节能工程施工质量验收</w:t>
            </w:r>
            <w:r>
              <w:rPr>
                <w:rFonts w:cs="Times New Roman"/>
              </w:rPr>
              <w:t>标准</w:t>
            </w:r>
            <w:r>
              <w:rPr>
                <w:rFonts w:hint="default" w:cs="Times New Roman"/>
              </w:rPr>
              <w:t>》GB50411-201</w:t>
            </w:r>
            <w:r>
              <w:rPr>
                <w:rFonts w:cs="Times New Roman"/>
              </w:rPr>
              <w:t>9</w:t>
            </w:r>
          </w:p>
          <w:p w14:paraId="7B0C8E85">
            <w:pPr>
              <w:pStyle w:val="53"/>
              <w:ind w:left="24" w:right="24"/>
              <w:jc w:val="left"/>
              <w:rPr>
                <w:rFonts w:hint="default" w:cs="Times New Roman"/>
              </w:rPr>
            </w:pPr>
            <w:r>
              <w:rPr>
                <w:rFonts w:hint="default" w:cs="Times New Roman"/>
              </w:rPr>
              <w:t>《外墙外保温工程技术标准</w:t>
            </w:r>
          </w:p>
          <w:p w14:paraId="2BC490CF">
            <w:pPr>
              <w:pStyle w:val="53"/>
              <w:ind w:left="24" w:right="24"/>
              <w:jc w:val="left"/>
              <w:rPr>
                <w:rFonts w:hint="default" w:cs="Times New Roman"/>
              </w:rPr>
            </w:pPr>
            <w:r>
              <w:rPr>
                <w:rFonts w:hint="default" w:cs="Times New Roman"/>
              </w:rPr>
              <w:t>》JGJ 144-2019</w:t>
            </w:r>
          </w:p>
        </w:tc>
      </w:tr>
      <w:tr w14:paraId="2BB17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6650803D">
            <w:pPr>
              <w:pStyle w:val="53"/>
              <w:ind w:left="24" w:right="24"/>
              <w:rPr>
                <w:rFonts w:hint="default" w:cs="Times New Roman"/>
              </w:rPr>
            </w:pPr>
          </w:p>
        </w:tc>
        <w:tc>
          <w:tcPr>
            <w:tcW w:w="710" w:type="dxa"/>
            <w:vMerge w:val="continue"/>
            <w:vAlign w:val="center"/>
          </w:tcPr>
          <w:p w14:paraId="39548558">
            <w:pPr>
              <w:pStyle w:val="53"/>
              <w:ind w:left="24" w:right="24"/>
              <w:rPr>
                <w:rFonts w:hint="default" w:cs="Times New Roman"/>
              </w:rPr>
            </w:pPr>
          </w:p>
        </w:tc>
        <w:tc>
          <w:tcPr>
            <w:tcW w:w="1432" w:type="dxa"/>
            <w:vAlign w:val="center"/>
          </w:tcPr>
          <w:p w14:paraId="7A8C4AFF">
            <w:pPr>
              <w:pStyle w:val="53"/>
              <w:ind w:left="24" w:right="24"/>
              <w:rPr>
                <w:rFonts w:hint="default" w:cs="Times New Roman"/>
              </w:rPr>
            </w:pPr>
            <w:r>
              <w:rPr>
                <w:rFonts w:hint="default" w:cs="Times New Roman"/>
              </w:rPr>
              <w:t>瓷砖胶粘剂（适用墙体）</w:t>
            </w:r>
          </w:p>
        </w:tc>
        <w:tc>
          <w:tcPr>
            <w:tcW w:w="9907" w:type="dxa"/>
            <w:vAlign w:val="center"/>
          </w:tcPr>
          <w:p w14:paraId="73260428">
            <w:pPr>
              <w:pStyle w:val="53"/>
              <w:ind w:left="186" w:right="24" w:hanging="162" w:hangingChars="90"/>
              <w:jc w:val="both"/>
              <w:rPr>
                <w:rFonts w:hint="default" w:cs="Times New Roman"/>
                <w:bCs/>
              </w:rPr>
            </w:pPr>
            <w:r>
              <w:rPr>
                <w:rFonts w:hint="default" w:cs="Times New Roman"/>
                <w:bCs/>
              </w:rPr>
              <w:t>1.包装与标识：包装应完好无损，清晰标注产品名称、型号、规格、生产日期、保质期、执行标准、生产厂家等关键信息。</w:t>
            </w:r>
          </w:p>
          <w:p w14:paraId="147A658D">
            <w:pPr>
              <w:pStyle w:val="53"/>
              <w:ind w:left="186" w:right="24" w:hanging="162" w:hangingChars="90"/>
              <w:jc w:val="both"/>
              <w:rPr>
                <w:rFonts w:hint="default" w:cs="Times New Roman"/>
                <w:bCs/>
              </w:rPr>
            </w:pPr>
            <w:r>
              <w:rPr>
                <w:rFonts w:hint="default" w:cs="Times New Roman"/>
                <w:bCs/>
              </w:rPr>
              <w:t>2.产品外观</w:t>
            </w:r>
          </w:p>
          <w:p w14:paraId="36967ECE">
            <w:pPr>
              <w:pStyle w:val="53"/>
              <w:ind w:left="211" w:leftChars="88" w:right="24" w:firstLine="1"/>
              <w:jc w:val="both"/>
              <w:rPr>
                <w:rFonts w:hint="default" w:cs="Times New Roman"/>
                <w:bCs/>
              </w:rPr>
            </w:pPr>
            <w:r>
              <w:rPr>
                <w:rFonts w:hint="default" w:cs="Times New Roman"/>
                <w:bCs/>
              </w:rPr>
              <w:t>颜色与均匀度：优质瓷砖胶颜色均匀一致，无明显色差或结块现象。</w:t>
            </w:r>
          </w:p>
          <w:p w14:paraId="468B8199">
            <w:pPr>
              <w:pStyle w:val="53"/>
              <w:ind w:left="211" w:leftChars="88" w:right="24" w:firstLine="1"/>
              <w:jc w:val="both"/>
              <w:rPr>
                <w:rFonts w:hint="default" w:cs="Times New Roman"/>
                <w:bCs/>
              </w:rPr>
            </w:pPr>
            <w:r>
              <w:rPr>
                <w:rFonts w:hint="default" w:cs="Times New Roman"/>
                <w:bCs/>
              </w:rPr>
              <w:t>细腻程度：质地细腻、手感顺滑，无明显的颗粒感或杂质。</w:t>
            </w:r>
          </w:p>
          <w:p w14:paraId="70F79F79">
            <w:pPr>
              <w:pStyle w:val="53"/>
              <w:ind w:left="186" w:right="24" w:hanging="162" w:hangingChars="90"/>
              <w:jc w:val="both"/>
              <w:rPr>
                <w:rFonts w:hint="default" w:cs="Times New Roman"/>
                <w:bCs/>
              </w:rPr>
            </w:pPr>
            <w:r>
              <w:rPr>
                <w:rFonts w:hint="default" w:cs="Times New Roman"/>
                <w:bCs/>
              </w:rPr>
              <w:t>3.干态检测：优质胶粉应呈细腻粉末状，无结块、无杂质，倾倒时流动均匀。</w:t>
            </w:r>
          </w:p>
          <w:p w14:paraId="66ADDD71">
            <w:pPr>
              <w:pStyle w:val="53"/>
              <w:ind w:left="186" w:right="24" w:hanging="162" w:hangingChars="90"/>
              <w:jc w:val="both"/>
              <w:rPr>
                <w:rFonts w:hint="default" w:cs="Times New Roman"/>
                <w:bCs/>
              </w:rPr>
            </w:pPr>
            <w:r>
              <w:rPr>
                <w:rFonts w:hint="default" w:cs="Times New Roman"/>
                <w:bCs/>
              </w:rPr>
              <w:t>4.湿态检测：按配比搅拌后，优质胶浆应呈奶油状，用抹刀挑起可形成连续浆线，落地不堆挂</w:t>
            </w:r>
          </w:p>
        </w:tc>
        <w:tc>
          <w:tcPr>
            <w:tcW w:w="1843" w:type="dxa"/>
            <w:vAlign w:val="center"/>
          </w:tcPr>
          <w:p w14:paraId="371514E3">
            <w:pPr>
              <w:pStyle w:val="53"/>
              <w:ind w:left="24" w:right="24"/>
              <w:jc w:val="left"/>
              <w:rPr>
                <w:rFonts w:hint="default" w:cs="Times New Roman"/>
              </w:rPr>
            </w:pPr>
            <w:r>
              <w:rPr>
                <w:rFonts w:hint="default" w:cs="Times New Roman"/>
              </w:rPr>
              <w:t>《建筑节能工程施工质量验收</w:t>
            </w:r>
            <w:r>
              <w:rPr>
                <w:rFonts w:cs="Times New Roman"/>
              </w:rPr>
              <w:t>标准</w:t>
            </w:r>
            <w:r>
              <w:rPr>
                <w:rFonts w:hint="default" w:cs="Times New Roman"/>
              </w:rPr>
              <w:t>》GB50411-201</w:t>
            </w:r>
            <w:r>
              <w:rPr>
                <w:rFonts w:cs="Times New Roman"/>
              </w:rPr>
              <w:t>9</w:t>
            </w:r>
          </w:p>
          <w:p w14:paraId="3ECF2454">
            <w:pPr>
              <w:pStyle w:val="53"/>
              <w:ind w:left="24" w:right="24"/>
              <w:jc w:val="left"/>
              <w:rPr>
                <w:rFonts w:hint="default" w:cs="Times New Roman"/>
              </w:rPr>
            </w:pPr>
            <w:r>
              <w:rPr>
                <w:rFonts w:hint="default" w:cs="Times New Roman"/>
              </w:rPr>
              <w:t>《陶瓷</w:t>
            </w:r>
            <w:r>
              <w:rPr>
                <w:rFonts w:cs="Times New Roman"/>
              </w:rPr>
              <w:t>砖</w:t>
            </w:r>
            <w:r>
              <w:rPr>
                <w:rFonts w:hint="default" w:cs="Times New Roman"/>
              </w:rPr>
              <w:t>胶粘剂》JC/T547-2017</w:t>
            </w:r>
          </w:p>
        </w:tc>
      </w:tr>
    </w:tbl>
    <w:p w14:paraId="42DB1B12">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749725F5">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3F18C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65981732">
            <w:pPr>
              <w:pStyle w:val="53"/>
              <w:ind w:left="24" w:right="24"/>
              <w:rPr>
                <w:rFonts w:hint="default" w:cs="Times New Roman"/>
                <w:b/>
              </w:rPr>
            </w:pPr>
            <w:r>
              <w:rPr>
                <w:rFonts w:hint="default" w:cs="Times New Roman"/>
                <w:b/>
              </w:rPr>
              <w:t>序号</w:t>
            </w:r>
          </w:p>
        </w:tc>
        <w:tc>
          <w:tcPr>
            <w:tcW w:w="710" w:type="dxa"/>
            <w:vAlign w:val="center"/>
          </w:tcPr>
          <w:p w14:paraId="16BEC849">
            <w:pPr>
              <w:pStyle w:val="53"/>
              <w:ind w:left="24" w:right="24"/>
              <w:rPr>
                <w:rFonts w:hint="default" w:cs="Times New Roman"/>
                <w:b/>
              </w:rPr>
            </w:pPr>
            <w:r>
              <w:rPr>
                <w:rFonts w:hint="default" w:cs="Times New Roman"/>
                <w:b/>
              </w:rPr>
              <w:t>类别</w:t>
            </w:r>
          </w:p>
        </w:tc>
        <w:tc>
          <w:tcPr>
            <w:tcW w:w="1432" w:type="dxa"/>
            <w:vAlign w:val="center"/>
          </w:tcPr>
          <w:p w14:paraId="30165A4F">
            <w:pPr>
              <w:pStyle w:val="53"/>
              <w:ind w:left="24" w:right="24"/>
              <w:rPr>
                <w:rFonts w:hint="default" w:cs="Times New Roman"/>
                <w:b/>
              </w:rPr>
            </w:pPr>
            <w:r>
              <w:rPr>
                <w:rFonts w:hint="default" w:cs="Times New Roman"/>
                <w:b/>
              </w:rPr>
              <w:t>检测试验项目</w:t>
            </w:r>
          </w:p>
        </w:tc>
        <w:tc>
          <w:tcPr>
            <w:tcW w:w="9907" w:type="dxa"/>
            <w:vAlign w:val="center"/>
          </w:tcPr>
          <w:p w14:paraId="64934E9B">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023B7C36">
            <w:pPr>
              <w:pStyle w:val="53"/>
              <w:ind w:left="24" w:right="24"/>
              <w:rPr>
                <w:rFonts w:hint="default" w:cs="Times New Roman"/>
                <w:b/>
              </w:rPr>
            </w:pPr>
            <w:r>
              <w:rPr>
                <w:rFonts w:hint="default" w:cs="Times New Roman"/>
                <w:b/>
              </w:rPr>
              <w:t>依据</w:t>
            </w:r>
          </w:p>
        </w:tc>
      </w:tr>
      <w:tr w14:paraId="4AE5A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restart"/>
            <w:vAlign w:val="center"/>
          </w:tcPr>
          <w:p w14:paraId="52693D2A">
            <w:pPr>
              <w:pStyle w:val="53"/>
              <w:ind w:left="24" w:right="24"/>
              <w:rPr>
                <w:rFonts w:hint="default" w:cs="Times New Roman"/>
              </w:rPr>
            </w:pPr>
            <w:r>
              <w:rPr>
                <w:rFonts w:cs="Times New Roman"/>
              </w:rPr>
              <w:t>8</w:t>
            </w:r>
          </w:p>
        </w:tc>
        <w:tc>
          <w:tcPr>
            <w:tcW w:w="710" w:type="dxa"/>
            <w:vMerge w:val="restart"/>
            <w:vAlign w:val="center"/>
          </w:tcPr>
          <w:p w14:paraId="2A5C4C9A">
            <w:pPr>
              <w:pStyle w:val="53"/>
              <w:ind w:left="24" w:right="24"/>
              <w:rPr>
                <w:rFonts w:hint="default" w:cs="Times New Roman"/>
              </w:rPr>
            </w:pPr>
            <w:r>
              <w:rPr>
                <w:rFonts w:hint="default" w:cs="Times New Roman"/>
              </w:rPr>
              <w:t>建筑节能材料</w:t>
            </w:r>
          </w:p>
        </w:tc>
        <w:tc>
          <w:tcPr>
            <w:tcW w:w="1432" w:type="dxa"/>
            <w:vAlign w:val="center"/>
          </w:tcPr>
          <w:p w14:paraId="31F36957">
            <w:pPr>
              <w:pStyle w:val="53"/>
              <w:ind w:left="24" w:right="24"/>
              <w:rPr>
                <w:rFonts w:hint="default" w:cs="Times New Roman"/>
              </w:rPr>
            </w:pPr>
            <w:r>
              <w:rPr>
                <w:rFonts w:hint="default" w:cs="Times New Roman"/>
              </w:rPr>
              <w:t>耐碱型玻纤网格布（适用墙体）</w:t>
            </w:r>
          </w:p>
        </w:tc>
        <w:tc>
          <w:tcPr>
            <w:tcW w:w="9907" w:type="dxa"/>
            <w:vAlign w:val="center"/>
          </w:tcPr>
          <w:p w14:paraId="621D0DB0">
            <w:pPr>
              <w:pStyle w:val="53"/>
              <w:ind w:left="24" w:right="24"/>
              <w:jc w:val="both"/>
              <w:rPr>
                <w:rFonts w:hint="default" w:cs="Times New Roman"/>
                <w:bCs/>
              </w:rPr>
            </w:pPr>
            <w:r>
              <w:rPr>
                <w:rFonts w:hint="default" w:cs="Times New Roman"/>
                <w:bCs/>
              </w:rPr>
              <w:t>1.表面质量</w:t>
            </w:r>
          </w:p>
          <w:p w14:paraId="0FA30609">
            <w:pPr>
              <w:pStyle w:val="53"/>
              <w:ind w:left="214" w:leftChars="89" w:right="24"/>
              <w:jc w:val="both"/>
              <w:rPr>
                <w:rFonts w:hint="default" w:cs="Times New Roman"/>
                <w:bCs/>
              </w:rPr>
            </w:pPr>
            <w:r>
              <w:rPr>
                <w:rFonts w:hint="default" w:cs="Times New Roman"/>
                <w:bCs/>
              </w:rPr>
              <w:t>平整度：网格布表面应平整，无明显的褶皱、弯曲或凹凸不平的现象。</w:t>
            </w:r>
          </w:p>
          <w:p w14:paraId="7C2B4CBA">
            <w:pPr>
              <w:pStyle w:val="53"/>
              <w:ind w:left="214" w:leftChars="89" w:right="24"/>
              <w:jc w:val="both"/>
              <w:rPr>
                <w:rFonts w:hint="default" w:cs="Times New Roman"/>
                <w:bCs/>
              </w:rPr>
            </w:pPr>
            <w:r>
              <w:rPr>
                <w:rFonts w:hint="default" w:cs="Times New Roman"/>
                <w:bCs/>
              </w:rPr>
              <w:t>清洁度：表面应干净，无污渍、油渍、灰尘等杂质。</w:t>
            </w:r>
          </w:p>
          <w:p w14:paraId="242B6406">
            <w:pPr>
              <w:pStyle w:val="53"/>
              <w:ind w:left="214" w:leftChars="89" w:right="24"/>
              <w:jc w:val="both"/>
              <w:rPr>
                <w:rFonts w:hint="default" w:cs="Times New Roman"/>
                <w:bCs/>
              </w:rPr>
            </w:pPr>
            <w:r>
              <w:rPr>
                <w:rFonts w:hint="default" w:cs="Times New Roman"/>
                <w:bCs/>
              </w:rPr>
              <w:t>颜色：颜色应均匀一致</w:t>
            </w:r>
            <w:r>
              <w:rPr>
                <w:rFonts w:cs="Times New Roman"/>
                <w:bCs/>
              </w:rPr>
              <w:t>。</w:t>
            </w:r>
          </w:p>
          <w:p w14:paraId="2FA8F5C0">
            <w:pPr>
              <w:pStyle w:val="53"/>
              <w:ind w:left="24" w:right="24"/>
              <w:jc w:val="both"/>
              <w:rPr>
                <w:rFonts w:hint="default" w:cs="Times New Roman"/>
                <w:bCs/>
              </w:rPr>
            </w:pPr>
            <w:r>
              <w:rPr>
                <w:rFonts w:hint="default" w:cs="Times New Roman"/>
                <w:bCs/>
              </w:rPr>
              <w:t>2.网眼尺寸和均匀度</w:t>
            </w:r>
          </w:p>
          <w:p w14:paraId="7FE889BB">
            <w:pPr>
              <w:pStyle w:val="53"/>
              <w:ind w:left="214" w:leftChars="89" w:right="24"/>
              <w:jc w:val="both"/>
              <w:rPr>
                <w:rFonts w:hint="default" w:cs="Times New Roman"/>
                <w:bCs/>
              </w:rPr>
            </w:pPr>
            <w:r>
              <w:rPr>
                <w:rFonts w:hint="default" w:cs="Times New Roman"/>
                <w:bCs/>
              </w:rPr>
              <w:t>网眼尺寸：应符合标准要求。</w:t>
            </w:r>
          </w:p>
          <w:p w14:paraId="16F8D9F9">
            <w:pPr>
              <w:pStyle w:val="53"/>
              <w:ind w:left="214" w:leftChars="89" w:right="24"/>
              <w:jc w:val="both"/>
              <w:rPr>
                <w:rFonts w:hint="default" w:cs="Times New Roman"/>
                <w:bCs/>
              </w:rPr>
            </w:pPr>
            <w:r>
              <w:rPr>
                <w:rFonts w:hint="default" w:cs="Times New Roman"/>
                <w:bCs/>
              </w:rPr>
              <w:t>均匀度：网眼应分布均匀，无明显的大小不一或疏密不均的情况。</w:t>
            </w:r>
          </w:p>
          <w:p w14:paraId="63CEF5DA">
            <w:pPr>
              <w:pStyle w:val="53"/>
              <w:ind w:left="24" w:right="24"/>
              <w:jc w:val="both"/>
              <w:rPr>
                <w:rFonts w:hint="default" w:cs="Times New Roman"/>
                <w:bCs/>
              </w:rPr>
            </w:pPr>
            <w:r>
              <w:rPr>
                <w:rFonts w:hint="default" w:cs="Times New Roman"/>
                <w:bCs/>
              </w:rPr>
              <w:t>3.纤维排列</w:t>
            </w:r>
          </w:p>
          <w:p w14:paraId="15BAA894">
            <w:pPr>
              <w:pStyle w:val="53"/>
              <w:ind w:left="214" w:leftChars="89" w:right="24"/>
              <w:jc w:val="both"/>
              <w:rPr>
                <w:rFonts w:hint="default" w:cs="Times New Roman"/>
                <w:bCs/>
              </w:rPr>
            </w:pPr>
            <w:r>
              <w:rPr>
                <w:rFonts w:hint="default" w:cs="Times New Roman"/>
                <w:bCs/>
              </w:rPr>
              <w:t>排列均匀：玻璃纤维纱应排列均匀，无明显的错位、交叉或重叠现象。</w:t>
            </w:r>
          </w:p>
          <w:p w14:paraId="34E1FD53">
            <w:pPr>
              <w:pStyle w:val="53"/>
              <w:ind w:left="214" w:leftChars="89" w:right="24"/>
              <w:jc w:val="both"/>
              <w:rPr>
                <w:rFonts w:hint="default" w:cs="Times New Roman"/>
                <w:bCs/>
              </w:rPr>
            </w:pPr>
            <w:r>
              <w:rPr>
                <w:rFonts w:hint="default" w:cs="Times New Roman"/>
                <w:bCs/>
              </w:rPr>
              <w:t>编织紧密：经纬纱编织应紧密，无松散或脱纱现象。</w:t>
            </w:r>
          </w:p>
          <w:p w14:paraId="5CC01E89">
            <w:pPr>
              <w:pStyle w:val="53"/>
              <w:ind w:left="214" w:leftChars="89" w:right="24"/>
              <w:jc w:val="both"/>
              <w:rPr>
                <w:rFonts w:hint="default" w:cs="Times New Roman"/>
                <w:bCs/>
              </w:rPr>
            </w:pPr>
            <w:r>
              <w:rPr>
                <w:rFonts w:hint="default" w:cs="Times New Roman"/>
                <w:bCs/>
              </w:rPr>
              <w:t>边缘处理边缘整齐：网格布的边缘应切割整齐，无毛边、散边或破损现象。</w:t>
            </w:r>
          </w:p>
          <w:p w14:paraId="51604F40">
            <w:pPr>
              <w:pStyle w:val="53"/>
              <w:ind w:left="214" w:leftChars="89" w:right="24"/>
              <w:jc w:val="both"/>
              <w:rPr>
                <w:rFonts w:hint="default" w:cs="Times New Roman"/>
                <w:bCs/>
              </w:rPr>
            </w:pPr>
            <w:r>
              <w:rPr>
                <w:rFonts w:hint="default" w:cs="Times New Roman"/>
                <w:bCs/>
              </w:rPr>
              <w:t>接头质量接头牢固：接头处应牢固，无松动、脱落或开裂现象。</w:t>
            </w:r>
          </w:p>
          <w:p w14:paraId="76CD3026">
            <w:pPr>
              <w:pStyle w:val="53"/>
              <w:ind w:left="24" w:right="24"/>
              <w:jc w:val="both"/>
              <w:rPr>
                <w:rFonts w:hint="default" w:cs="Times New Roman"/>
                <w:bCs/>
              </w:rPr>
            </w:pPr>
            <w:r>
              <w:rPr>
                <w:rFonts w:hint="default" w:cs="Times New Roman"/>
                <w:bCs/>
              </w:rPr>
              <w:t>4.涂层质量</w:t>
            </w:r>
          </w:p>
          <w:p w14:paraId="38BD2335">
            <w:pPr>
              <w:pStyle w:val="53"/>
              <w:ind w:left="214" w:leftChars="89" w:right="24"/>
              <w:jc w:val="both"/>
              <w:rPr>
                <w:rFonts w:hint="default" w:cs="Times New Roman"/>
                <w:bCs/>
              </w:rPr>
            </w:pPr>
            <w:r>
              <w:rPr>
                <w:rFonts w:hint="default" w:cs="Times New Roman"/>
                <w:bCs/>
              </w:rPr>
              <w:t>涂层均匀：耐碱涂层应均匀覆盖在网格布表面，无漏涂、堆积或起皮现象。</w:t>
            </w:r>
          </w:p>
          <w:p w14:paraId="4AFC7667">
            <w:pPr>
              <w:pStyle w:val="53"/>
              <w:ind w:left="214" w:leftChars="89" w:right="24"/>
              <w:jc w:val="both"/>
              <w:rPr>
                <w:rFonts w:hint="default" w:cs="Times New Roman"/>
                <w:bCs/>
              </w:rPr>
            </w:pPr>
            <w:r>
              <w:rPr>
                <w:rFonts w:hint="default" w:cs="Times New Roman"/>
                <w:bCs/>
              </w:rPr>
              <w:t>涂层厚度：涂层厚度应符合标准要求，既能提供足够的耐碱性能，又不影响网格布的柔韧性和施工性能。</w:t>
            </w:r>
          </w:p>
          <w:p w14:paraId="52573891">
            <w:pPr>
              <w:pStyle w:val="53"/>
              <w:ind w:left="24" w:right="24"/>
              <w:jc w:val="both"/>
              <w:rPr>
                <w:rFonts w:hint="default" w:cs="Times New Roman"/>
                <w:bCs/>
              </w:rPr>
            </w:pPr>
            <w:r>
              <w:rPr>
                <w:rFonts w:hint="default" w:cs="Times New Roman"/>
                <w:bCs/>
              </w:rPr>
              <w:t>5.包装标识</w:t>
            </w:r>
          </w:p>
          <w:p w14:paraId="7721E2C5">
            <w:pPr>
              <w:pStyle w:val="53"/>
              <w:ind w:left="214" w:leftChars="89" w:right="24"/>
              <w:jc w:val="both"/>
              <w:rPr>
                <w:rFonts w:hint="default" w:cs="Times New Roman"/>
                <w:bCs/>
              </w:rPr>
            </w:pPr>
            <w:r>
              <w:rPr>
                <w:rFonts w:hint="default" w:cs="Times New Roman"/>
                <w:bCs/>
              </w:rPr>
              <w:t>包装完好：产品包装应完好无损，无破损、潮湿或污染等问题。</w:t>
            </w:r>
          </w:p>
          <w:p w14:paraId="6A05A66F">
            <w:pPr>
              <w:pStyle w:val="53"/>
              <w:ind w:left="214" w:leftChars="89" w:right="24"/>
              <w:jc w:val="both"/>
              <w:rPr>
                <w:rFonts w:hint="default" w:cs="Times New Roman"/>
                <w:bCs/>
              </w:rPr>
            </w:pPr>
            <w:r>
              <w:rPr>
                <w:rFonts w:hint="default" w:cs="Times New Roman"/>
                <w:bCs/>
              </w:rPr>
              <w:t>标识清晰：包装上应清晰标注产品名称、规格型号、生产日期、生产厂家、执行标准等信息，便于追溯和管理</w:t>
            </w:r>
          </w:p>
        </w:tc>
        <w:tc>
          <w:tcPr>
            <w:tcW w:w="1843" w:type="dxa"/>
            <w:vAlign w:val="center"/>
          </w:tcPr>
          <w:p w14:paraId="75CEEEBA">
            <w:pPr>
              <w:pStyle w:val="53"/>
              <w:ind w:left="24" w:right="24"/>
              <w:jc w:val="left"/>
              <w:rPr>
                <w:rFonts w:hint="default" w:cs="Times New Roman"/>
              </w:rPr>
            </w:pPr>
            <w:r>
              <w:rPr>
                <w:rFonts w:hint="default" w:cs="Times New Roman"/>
              </w:rPr>
              <w:t>《建筑节能工程施工质量验收</w:t>
            </w:r>
            <w:r>
              <w:rPr>
                <w:rFonts w:cs="Times New Roman"/>
              </w:rPr>
              <w:t>标准</w:t>
            </w:r>
            <w:r>
              <w:rPr>
                <w:rFonts w:hint="default" w:cs="Times New Roman"/>
              </w:rPr>
              <w:t>》GB50411-201</w:t>
            </w:r>
            <w:r>
              <w:rPr>
                <w:rFonts w:cs="Times New Roman"/>
              </w:rPr>
              <w:t>9</w:t>
            </w:r>
          </w:p>
          <w:p w14:paraId="5E0224A4">
            <w:pPr>
              <w:pStyle w:val="53"/>
              <w:ind w:left="24" w:right="24"/>
              <w:jc w:val="left"/>
              <w:rPr>
                <w:rFonts w:hint="default" w:cs="Times New Roman"/>
              </w:rPr>
            </w:pPr>
            <w:r>
              <w:rPr>
                <w:rFonts w:hint="default" w:cs="Times New Roman"/>
              </w:rPr>
              <w:t>《外墙外保温工程技术标准》JGJ 144-2019</w:t>
            </w:r>
          </w:p>
          <w:p w14:paraId="1344A11D">
            <w:pPr>
              <w:pStyle w:val="53"/>
              <w:ind w:left="24" w:right="24"/>
              <w:jc w:val="left"/>
              <w:rPr>
                <w:rFonts w:hint="default" w:cs="Times New Roman"/>
              </w:rPr>
            </w:pPr>
            <w:r>
              <w:rPr>
                <w:rFonts w:hint="default" w:cs="Times New Roman"/>
              </w:rPr>
              <w:t>《耐碱型玻纤网格布》</w:t>
            </w:r>
            <w:r>
              <w:rPr>
                <w:rFonts w:hint="default" w:cs="Times New Roman"/>
                <w:bCs/>
                <w:shd w:val="clear" w:color="auto" w:fill="FFFFFF"/>
              </w:rPr>
              <w:t>JC/T 841-20</w:t>
            </w:r>
            <w:r>
              <w:rPr>
                <w:rFonts w:cs="Times New Roman"/>
                <w:bCs/>
                <w:shd w:val="clear" w:color="auto" w:fill="FFFFFF"/>
              </w:rPr>
              <w:t>24</w:t>
            </w:r>
          </w:p>
        </w:tc>
      </w:tr>
      <w:tr w14:paraId="5B318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665820A2">
            <w:pPr>
              <w:pStyle w:val="53"/>
              <w:ind w:left="24" w:right="24"/>
              <w:rPr>
                <w:rFonts w:hint="default" w:cs="Times New Roman"/>
              </w:rPr>
            </w:pPr>
          </w:p>
        </w:tc>
        <w:tc>
          <w:tcPr>
            <w:tcW w:w="710" w:type="dxa"/>
            <w:vMerge w:val="continue"/>
            <w:vAlign w:val="center"/>
          </w:tcPr>
          <w:p w14:paraId="5DE8E075">
            <w:pPr>
              <w:pStyle w:val="53"/>
              <w:ind w:left="24" w:right="24"/>
              <w:rPr>
                <w:rFonts w:hint="default" w:cs="Times New Roman"/>
              </w:rPr>
            </w:pPr>
          </w:p>
        </w:tc>
        <w:tc>
          <w:tcPr>
            <w:tcW w:w="1432" w:type="dxa"/>
            <w:vAlign w:val="center"/>
          </w:tcPr>
          <w:p w14:paraId="49F7E123">
            <w:pPr>
              <w:pStyle w:val="53"/>
              <w:ind w:left="24" w:right="24"/>
              <w:rPr>
                <w:rFonts w:hint="default" w:cs="Times New Roman"/>
              </w:rPr>
            </w:pPr>
            <w:r>
              <w:rPr>
                <w:rFonts w:cs="Times New Roman"/>
              </w:rPr>
              <w:t>镀锌钢丝网（适用墙体）</w:t>
            </w:r>
          </w:p>
        </w:tc>
        <w:tc>
          <w:tcPr>
            <w:tcW w:w="9907" w:type="dxa"/>
            <w:vAlign w:val="center"/>
          </w:tcPr>
          <w:p w14:paraId="4584E67D">
            <w:pPr>
              <w:pStyle w:val="53"/>
              <w:ind w:left="162" w:leftChars="0" w:right="24" w:hanging="162" w:hangingChars="90"/>
              <w:jc w:val="both"/>
              <w:rPr>
                <w:rFonts w:hint="default" w:cs="Times New Roman"/>
                <w:bCs/>
              </w:rPr>
            </w:pPr>
            <w:r>
              <w:rPr>
                <w:rFonts w:cs="Times New Roman"/>
                <w:bCs/>
              </w:rPr>
              <w:t>1.钢丝表面：钢丝表面应平整，无锈蚀、明显变形或其他缺陷。</w:t>
            </w:r>
          </w:p>
          <w:p w14:paraId="168B1D08">
            <w:pPr>
              <w:pStyle w:val="53"/>
              <w:ind w:left="162" w:leftChars="0" w:right="24" w:hanging="162" w:hangingChars="90"/>
              <w:jc w:val="both"/>
              <w:rPr>
                <w:rFonts w:hint="default" w:cs="Times New Roman"/>
                <w:bCs/>
              </w:rPr>
            </w:pPr>
            <w:r>
              <w:rPr>
                <w:rFonts w:cs="Times New Roman"/>
                <w:bCs/>
              </w:rPr>
              <w:t>2.焊接点：焊接点应牢固，无断裂或脱焊现象。</w:t>
            </w:r>
          </w:p>
          <w:p w14:paraId="71E58AA7">
            <w:pPr>
              <w:pStyle w:val="53"/>
              <w:ind w:left="162" w:leftChars="0" w:right="24" w:hanging="162" w:hangingChars="90"/>
              <w:jc w:val="both"/>
              <w:rPr>
                <w:rFonts w:hint="default" w:cs="Times New Roman"/>
                <w:bCs/>
              </w:rPr>
            </w:pPr>
            <w:r>
              <w:rPr>
                <w:rFonts w:cs="Times New Roman"/>
                <w:bCs/>
              </w:rPr>
              <w:t>3.网孔：网孔大小应符合设计要求，无明显变形或错位。</w:t>
            </w:r>
          </w:p>
          <w:p w14:paraId="0E052534">
            <w:pPr>
              <w:pStyle w:val="53"/>
              <w:ind w:left="162" w:leftChars="0" w:right="24" w:hanging="162" w:hangingChars="90"/>
              <w:jc w:val="both"/>
              <w:rPr>
                <w:rFonts w:hint="default" w:cs="Times New Roman"/>
                <w:bCs/>
              </w:rPr>
            </w:pPr>
            <w:r>
              <w:rPr>
                <w:rFonts w:cs="Times New Roman"/>
                <w:bCs/>
              </w:rPr>
              <w:t>4.镀锌层：镀锌层应均匀连续，无漏镀、黑斑、起皮、脱落等现象，确保良好的防腐性能。</w:t>
            </w:r>
          </w:p>
          <w:p w14:paraId="7670EB2B">
            <w:pPr>
              <w:pStyle w:val="53"/>
              <w:ind w:left="186" w:right="24" w:hanging="162" w:hangingChars="90"/>
              <w:jc w:val="both"/>
              <w:rPr>
                <w:rFonts w:hint="default" w:cs="Times New Roman"/>
                <w:bCs/>
              </w:rPr>
            </w:pPr>
            <w:r>
              <w:rPr>
                <w:rFonts w:cs="Times New Roman"/>
                <w:bCs/>
              </w:rPr>
              <w:t>5.表面涂层：涂层应均匀，无漏涂或厚度不均，颜色一致，无明显色差</w:t>
            </w:r>
          </w:p>
        </w:tc>
        <w:tc>
          <w:tcPr>
            <w:tcW w:w="1843" w:type="dxa"/>
            <w:vAlign w:val="center"/>
          </w:tcPr>
          <w:p w14:paraId="64FAC210">
            <w:pPr>
              <w:pStyle w:val="53"/>
              <w:ind w:left="24" w:leftChars="0" w:right="24"/>
              <w:jc w:val="left"/>
              <w:rPr>
                <w:rFonts w:hint="default" w:cs="Times New Roman"/>
              </w:rPr>
            </w:pPr>
            <w:r>
              <w:rPr>
                <w:rFonts w:cs="Times New Roman"/>
              </w:rPr>
              <w:t>《建筑节能工程施工质量验收标准》GB50411-2019</w:t>
            </w:r>
          </w:p>
          <w:p w14:paraId="02F3B9F5">
            <w:pPr>
              <w:pStyle w:val="53"/>
              <w:ind w:left="24" w:right="24"/>
              <w:jc w:val="left"/>
              <w:rPr>
                <w:rFonts w:hint="default" w:cs="Times New Roman"/>
              </w:rPr>
            </w:pPr>
            <w:r>
              <w:rPr>
                <w:rFonts w:cs="Times New Roman"/>
              </w:rPr>
              <w:t>《镀锌电焊网》</w:t>
            </w:r>
            <w:r>
              <w:rPr>
                <w:rFonts w:cs="Times New Roman"/>
                <w:bCs/>
                <w:shd w:val="clear" w:color="auto" w:fill="FFFFFF"/>
              </w:rPr>
              <w:t>GB/T 33281-2016</w:t>
            </w:r>
          </w:p>
        </w:tc>
      </w:tr>
    </w:tbl>
    <w:p w14:paraId="2F9E44ED">
      <w:pPr>
        <w:pStyle w:val="53"/>
        <w:ind w:left="24" w:right="24"/>
        <w:rPr>
          <w:rFonts w:hint="default" w:ascii="宋体" w:hAnsi="宋体" w:cs="Times New Roman"/>
          <w:b/>
          <w:sz w:val="21"/>
          <w:szCs w:val="18"/>
        </w:rPr>
      </w:pPr>
    </w:p>
    <w:p w14:paraId="1C594BCA">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14F39EFF">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2F0DD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61275641">
            <w:pPr>
              <w:pStyle w:val="53"/>
              <w:ind w:left="24" w:right="24"/>
              <w:rPr>
                <w:rFonts w:hint="default" w:cs="Times New Roman"/>
                <w:b/>
              </w:rPr>
            </w:pPr>
            <w:r>
              <w:rPr>
                <w:rFonts w:hint="default" w:cs="Times New Roman"/>
                <w:b/>
              </w:rPr>
              <w:t>序号</w:t>
            </w:r>
          </w:p>
        </w:tc>
        <w:tc>
          <w:tcPr>
            <w:tcW w:w="710" w:type="dxa"/>
            <w:vAlign w:val="center"/>
          </w:tcPr>
          <w:p w14:paraId="3D24EF9A">
            <w:pPr>
              <w:pStyle w:val="53"/>
              <w:ind w:left="24" w:right="24"/>
              <w:rPr>
                <w:rFonts w:hint="default" w:cs="Times New Roman"/>
                <w:b/>
              </w:rPr>
            </w:pPr>
            <w:r>
              <w:rPr>
                <w:rFonts w:hint="default" w:cs="Times New Roman"/>
                <w:b/>
              </w:rPr>
              <w:t>类别</w:t>
            </w:r>
          </w:p>
        </w:tc>
        <w:tc>
          <w:tcPr>
            <w:tcW w:w="1432" w:type="dxa"/>
            <w:vAlign w:val="center"/>
          </w:tcPr>
          <w:p w14:paraId="4D08C7AD">
            <w:pPr>
              <w:pStyle w:val="53"/>
              <w:ind w:left="24" w:right="24"/>
              <w:rPr>
                <w:rFonts w:hint="default" w:cs="Times New Roman"/>
                <w:b/>
              </w:rPr>
            </w:pPr>
            <w:r>
              <w:rPr>
                <w:rFonts w:hint="default" w:cs="Times New Roman"/>
                <w:b/>
              </w:rPr>
              <w:t>检测试验项目</w:t>
            </w:r>
          </w:p>
        </w:tc>
        <w:tc>
          <w:tcPr>
            <w:tcW w:w="9907" w:type="dxa"/>
            <w:vAlign w:val="center"/>
          </w:tcPr>
          <w:p w14:paraId="64E124CB">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2C4D5DA2">
            <w:pPr>
              <w:pStyle w:val="53"/>
              <w:ind w:left="24" w:right="24"/>
              <w:rPr>
                <w:rFonts w:hint="default" w:cs="Times New Roman"/>
                <w:b/>
              </w:rPr>
            </w:pPr>
            <w:r>
              <w:rPr>
                <w:rFonts w:hint="default" w:cs="Times New Roman"/>
                <w:b/>
              </w:rPr>
              <w:t>依据</w:t>
            </w:r>
          </w:p>
        </w:tc>
      </w:tr>
      <w:tr w14:paraId="626DE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restart"/>
            <w:vAlign w:val="center"/>
          </w:tcPr>
          <w:p w14:paraId="16F44390">
            <w:pPr>
              <w:pStyle w:val="53"/>
              <w:ind w:left="24" w:right="24"/>
              <w:rPr>
                <w:rFonts w:hint="default" w:cs="Times New Roman"/>
              </w:rPr>
            </w:pPr>
            <w:r>
              <w:rPr>
                <w:rFonts w:cs="Times New Roman"/>
              </w:rPr>
              <w:t>8</w:t>
            </w:r>
          </w:p>
        </w:tc>
        <w:tc>
          <w:tcPr>
            <w:tcW w:w="710" w:type="dxa"/>
            <w:vMerge w:val="restart"/>
            <w:vAlign w:val="center"/>
          </w:tcPr>
          <w:p w14:paraId="33D0ABAD">
            <w:pPr>
              <w:pStyle w:val="53"/>
              <w:ind w:left="24" w:right="24"/>
              <w:rPr>
                <w:rFonts w:hint="default" w:cs="Times New Roman"/>
              </w:rPr>
            </w:pPr>
            <w:r>
              <w:rPr>
                <w:rFonts w:hint="default" w:cs="Times New Roman"/>
              </w:rPr>
              <w:t>建筑节能材料</w:t>
            </w:r>
          </w:p>
        </w:tc>
        <w:tc>
          <w:tcPr>
            <w:tcW w:w="1432" w:type="dxa"/>
            <w:vAlign w:val="center"/>
          </w:tcPr>
          <w:p w14:paraId="6756E6CF">
            <w:pPr>
              <w:pStyle w:val="53"/>
              <w:ind w:left="24" w:right="24"/>
              <w:rPr>
                <w:rFonts w:hint="default" w:cs="Times New Roman"/>
              </w:rPr>
            </w:pPr>
            <w:r>
              <w:rPr>
                <w:rFonts w:cs="Times New Roman"/>
              </w:rPr>
              <w:t>抹面胶浆、抗裂砂浆（适用抹面）</w:t>
            </w:r>
          </w:p>
        </w:tc>
        <w:tc>
          <w:tcPr>
            <w:tcW w:w="9907" w:type="dxa"/>
            <w:vAlign w:val="center"/>
          </w:tcPr>
          <w:p w14:paraId="0BE180AC">
            <w:pPr>
              <w:pStyle w:val="53"/>
              <w:ind w:left="24" w:leftChars="0" w:right="24"/>
              <w:jc w:val="both"/>
              <w:rPr>
                <w:rFonts w:hint="default" w:cs="Times New Roman"/>
                <w:bCs/>
              </w:rPr>
            </w:pPr>
            <w:r>
              <w:rPr>
                <w:rFonts w:cs="Times New Roman"/>
                <w:bCs/>
              </w:rPr>
              <w:t>1.整体外观</w:t>
            </w:r>
          </w:p>
          <w:p w14:paraId="6512086B">
            <w:pPr>
              <w:pStyle w:val="53"/>
              <w:ind w:left="214" w:leftChars="89" w:right="24"/>
              <w:jc w:val="both"/>
              <w:rPr>
                <w:rFonts w:hint="default" w:cs="Times New Roman"/>
                <w:bCs/>
              </w:rPr>
            </w:pPr>
            <w:r>
              <w:rPr>
                <w:rFonts w:cs="Times New Roman"/>
                <w:bCs/>
              </w:rPr>
              <w:t>颜色均匀性：材料颜色应均匀一致，无明显色差或斑点。</w:t>
            </w:r>
          </w:p>
          <w:p w14:paraId="7FD9EB13">
            <w:pPr>
              <w:pStyle w:val="53"/>
              <w:ind w:left="214" w:leftChars="89" w:right="24"/>
              <w:jc w:val="both"/>
              <w:rPr>
                <w:rFonts w:hint="default" w:cs="Times New Roman"/>
                <w:bCs/>
              </w:rPr>
            </w:pPr>
            <w:r>
              <w:rPr>
                <w:rFonts w:cs="Times New Roman"/>
                <w:bCs/>
              </w:rPr>
              <w:t>表面状态：表面应平整、光滑，无明显的凹凸不平或粗糙感。</w:t>
            </w:r>
          </w:p>
          <w:p w14:paraId="661C41EB">
            <w:pPr>
              <w:pStyle w:val="53"/>
              <w:ind w:left="214" w:leftChars="89" w:right="24"/>
              <w:jc w:val="both"/>
              <w:rPr>
                <w:rFonts w:hint="default" w:cs="Times New Roman"/>
                <w:bCs/>
              </w:rPr>
            </w:pPr>
            <w:r>
              <w:rPr>
                <w:rFonts w:cs="Times New Roman"/>
                <w:bCs/>
              </w:rPr>
              <w:t>结块情况：检查材料是否有结块现象，结块可能表明材料受潮或储存不当。</w:t>
            </w:r>
          </w:p>
          <w:p w14:paraId="6519C4B0">
            <w:pPr>
              <w:pStyle w:val="53"/>
              <w:ind w:left="214" w:leftChars="89" w:right="24"/>
              <w:jc w:val="both"/>
              <w:rPr>
                <w:rFonts w:hint="default" w:cs="Times New Roman"/>
                <w:bCs/>
              </w:rPr>
            </w:pPr>
            <w:r>
              <w:rPr>
                <w:rFonts w:cs="Times New Roman"/>
                <w:bCs/>
              </w:rPr>
              <w:t>泌水性：观察材料表面是否有泌水现象，泌水可能影响材料的粘结性和强度。</w:t>
            </w:r>
          </w:p>
          <w:p w14:paraId="289B787E">
            <w:pPr>
              <w:pStyle w:val="53"/>
              <w:ind w:left="24" w:leftChars="0" w:right="24"/>
              <w:jc w:val="both"/>
              <w:rPr>
                <w:rFonts w:hint="default" w:cs="Times New Roman"/>
                <w:bCs/>
              </w:rPr>
            </w:pPr>
            <w:r>
              <w:rPr>
                <w:rFonts w:cs="Times New Roman"/>
                <w:bCs/>
              </w:rPr>
              <w:t>2.包装检查</w:t>
            </w:r>
          </w:p>
          <w:p w14:paraId="6F6A4A78">
            <w:pPr>
              <w:pStyle w:val="53"/>
              <w:ind w:left="214" w:leftChars="89" w:right="24"/>
              <w:jc w:val="both"/>
              <w:rPr>
                <w:rFonts w:hint="default" w:cs="Times New Roman"/>
                <w:bCs/>
              </w:rPr>
            </w:pPr>
            <w:r>
              <w:rPr>
                <w:rFonts w:cs="Times New Roman"/>
                <w:bCs/>
              </w:rPr>
              <w:t>包装完整性：检查包装是否完好无损，无破损、泄漏等问题。</w:t>
            </w:r>
          </w:p>
          <w:p w14:paraId="5BB7CF7C">
            <w:pPr>
              <w:pStyle w:val="53"/>
              <w:ind w:left="214" w:leftChars="89" w:right="24"/>
              <w:jc w:val="both"/>
              <w:rPr>
                <w:rFonts w:hint="default" w:cs="Times New Roman"/>
                <w:bCs/>
              </w:rPr>
            </w:pPr>
            <w:r>
              <w:rPr>
                <w:rFonts w:cs="Times New Roman"/>
                <w:bCs/>
              </w:rPr>
              <w:t>标识清晰度：包装上的标识应清晰可见，包括产品名称、规格型号、生产日期、有效期等信息。</w:t>
            </w:r>
          </w:p>
          <w:p w14:paraId="359FA57C">
            <w:pPr>
              <w:pStyle w:val="53"/>
              <w:ind w:left="24" w:leftChars="0" w:right="24"/>
              <w:jc w:val="both"/>
              <w:rPr>
                <w:rFonts w:hint="default" w:cs="Times New Roman"/>
                <w:bCs/>
              </w:rPr>
            </w:pPr>
            <w:r>
              <w:rPr>
                <w:rFonts w:cs="Times New Roman"/>
                <w:bCs/>
              </w:rPr>
              <w:t>3.施工后外观</w:t>
            </w:r>
          </w:p>
          <w:p w14:paraId="489C4CEE">
            <w:pPr>
              <w:pStyle w:val="53"/>
              <w:ind w:left="214" w:leftChars="89" w:right="24"/>
              <w:jc w:val="both"/>
              <w:rPr>
                <w:rFonts w:hint="default" w:cs="Times New Roman"/>
                <w:bCs/>
              </w:rPr>
            </w:pPr>
            <w:r>
              <w:rPr>
                <w:rFonts w:cs="Times New Roman"/>
                <w:bCs/>
              </w:rPr>
              <w:t>涂层均匀性：施工后，涂层应均匀覆盖，无漏涂、厚薄不均等现象。</w:t>
            </w:r>
          </w:p>
          <w:p w14:paraId="2F4019DC">
            <w:pPr>
              <w:pStyle w:val="53"/>
              <w:ind w:left="214" w:leftChars="89" w:right="24"/>
              <w:jc w:val="both"/>
              <w:rPr>
                <w:rFonts w:hint="default" w:cs="Times New Roman"/>
                <w:bCs/>
              </w:rPr>
            </w:pPr>
            <w:r>
              <w:rPr>
                <w:rFonts w:cs="Times New Roman"/>
                <w:bCs/>
              </w:rPr>
              <w:t>无裂纹：检查涂层是否有裂纹，裂纹可能影响材料的抗裂性能。</w:t>
            </w:r>
          </w:p>
          <w:p w14:paraId="492CC6C4">
            <w:pPr>
              <w:pStyle w:val="53"/>
              <w:ind w:left="214" w:leftChars="89" w:right="24"/>
              <w:jc w:val="both"/>
              <w:rPr>
                <w:rFonts w:hint="default" w:cs="Times New Roman"/>
                <w:bCs/>
              </w:rPr>
            </w:pPr>
            <w:r>
              <w:rPr>
                <w:rFonts w:cs="Times New Roman"/>
                <w:bCs/>
              </w:rPr>
              <w:t>无气泡：涂层表面应无气泡，气泡可能导致涂层不平整，影响美观和性能</w:t>
            </w:r>
          </w:p>
        </w:tc>
        <w:tc>
          <w:tcPr>
            <w:tcW w:w="1843" w:type="dxa"/>
            <w:vAlign w:val="center"/>
          </w:tcPr>
          <w:p w14:paraId="55D22FBC">
            <w:pPr>
              <w:pStyle w:val="53"/>
              <w:ind w:left="24" w:leftChars="0" w:right="24"/>
              <w:jc w:val="left"/>
              <w:rPr>
                <w:rFonts w:hint="default" w:cs="Times New Roman"/>
              </w:rPr>
            </w:pPr>
            <w:r>
              <w:rPr>
                <w:rFonts w:cs="Times New Roman"/>
              </w:rPr>
              <w:t>《建筑节能工程施工质量验收标准》GB50411-2019</w:t>
            </w:r>
          </w:p>
          <w:p w14:paraId="7B7E13AA">
            <w:pPr>
              <w:pStyle w:val="53"/>
              <w:ind w:left="24" w:leftChars="0" w:right="24"/>
              <w:jc w:val="left"/>
              <w:rPr>
                <w:rFonts w:hint="default" w:cs="Times New Roman"/>
              </w:rPr>
            </w:pPr>
            <w:r>
              <w:rPr>
                <w:rFonts w:cs="Times New Roman"/>
              </w:rPr>
              <w:t>《外墙外保温工程技术标准》JGJ 144-2019</w:t>
            </w:r>
          </w:p>
          <w:p w14:paraId="2EC54ED4">
            <w:pPr>
              <w:pStyle w:val="53"/>
              <w:ind w:left="24" w:right="24"/>
              <w:jc w:val="left"/>
              <w:rPr>
                <w:rFonts w:hint="default" w:cs="Times New Roman"/>
              </w:rPr>
            </w:pPr>
          </w:p>
        </w:tc>
      </w:tr>
      <w:tr w14:paraId="541EC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2E60125B">
            <w:pPr>
              <w:pStyle w:val="53"/>
              <w:ind w:left="24" w:right="24"/>
              <w:rPr>
                <w:rFonts w:hint="default" w:cs="Times New Roman"/>
              </w:rPr>
            </w:pPr>
          </w:p>
        </w:tc>
        <w:tc>
          <w:tcPr>
            <w:tcW w:w="710" w:type="dxa"/>
            <w:vMerge w:val="continue"/>
            <w:vAlign w:val="center"/>
          </w:tcPr>
          <w:p w14:paraId="36ACE93A">
            <w:pPr>
              <w:pStyle w:val="53"/>
              <w:ind w:left="24" w:right="24"/>
              <w:rPr>
                <w:rFonts w:hint="default" w:cs="Times New Roman"/>
              </w:rPr>
            </w:pPr>
          </w:p>
        </w:tc>
        <w:tc>
          <w:tcPr>
            <w:tcW w:w="1432" w:type="dxa"/>
            <w:vAlign w:val="center"/>
          </w:tcPr>
          <w:p w14:paraId="227C2A71">
            <w:pPr>
              <w:pStyle w:val="53"/>
              <w:ind w:left="24" w:right="24"/>
              <w:rPr>
                <w:rFonts w:hint="default" w:cs="Times New Roman"/>
              </w:rPr>
            </w:pPr>
            <w:r>
              <w:rPr>
                <w:rFonts w:cs="Times New Roman"/>
              </w:rPr>
              <w:t>高密度聚乙烯外护管聚氨酯泡沫塑料预制直埋保温管</w:t>
            </w:r>
          </w:p>
        </w:tc>
        <w:tc>
          <w:tcPr>
            <w:tcW w:w="9907" w:type="dxa"/>
            <w:vAlign w:val="center"/>
          </w:tcPr>
          <w:p w14:paraId="1074F8C3">
            <w:pPr>
              <w:pStyle w:val="53"/>
              <w:ind w:left="24" w:leftChars="0" w:right="24"/>
              <w:jc w:val="both"/>
              <w:rPr>
                <w:rFonts w:hint="default" w:cs="Times New Roman"/>
              </w:rPr>
            </w:pPr>
            <w:r>
              <w:rPr>
                <w:rFonts w:cs="Times New Roman"/>
              </w:rPr>
              <w:t>1.保温管整体外观</w:t>
            </w:r>
          </w:p>
          <w:p w14:paraId="7277FDCB">
            <w:pPr>
              <w:pStyle w:val="53"/>
              <w:ind w:left="214" w:leftChars="89" w:right="24"/>
              <w:jc w:val="both"/>
              <w:rPr>
                <w:rFonts w:hint="default" w:cs="Times New Roman"/>
              </w:rPr>
            </w:pPr>
            <w:r>
              <w:rPr>
                <w:rFonts w:cs="Times New Roman"/>
              </w:rPr>
              <w:t>清洁度：保温管外观应清洁，无明显污渍、油渍等影响外观和性能的附着物。</w:t>
            </w:r>
          </w:p>
          <w:p w14:paraId="0050545A">
            <w:pPr>
              <w:pStyle w:val="53"/>
              <w:ind w:left="214" w:leftChars="89" w:right="24"/>
              <w:jc w:val="both"/>
              <w:rPr>
                <w:rFonts w:hint="default" w:cs="Times New Roman"/>
              </w:rPr>
            </w:pPr>
            <w:r>
              <w:rPr>
                <w:rFonts w:cs="Times New Roman"/>
              </w:rPr>
              <w:t>表面缺陷：可视面不应有影响其性能的构槽、裂纹、凹陷、杂质、颜色不均等缺陷。</w:t>
            </w:r>
          </w:p>
          <w:p w14:paraId="24C0C110">
            <w:pPr>
              <w:pStyle w:val="53"/>
              <w:ind w:left="24" w:leftChars="0" w:right="24"/>
              <w:jc w:val="both"/>
              <w:rPr>
                <w:rFonts w:hint="default" w:cs="Times New Roman"/>
              </w:rPr>
            </w:pPr>
            <w:r>
              <w:rPr>
                <w:rFonts w:cs="Times New Roman"/>
              </w:rPr>
              <w:t>2.外护管外观</w:t>
            </w:r>
          </w:p>
          <w:p w14:paraId="11BB376B">
            <w:pPr>
              <w:pStyle w:val="53"/>
              <w:ind w:left="214" w:leftChars="89" w:right="24"/>
              <w:jc w:val="both"/>
              <w:rPr>
                <w:rFonts w:hint="default" w:cs="Times New Roman"/>
              </w:rPr>
            </w:pPr>
            <w:r>
              <w:rPr>
                <w:rFonts w:cs="Times New Roman"/>
              </w:rPr>
              <w:t>划痕深度：外护管划痕深度不应大于外护管最小壁厚的10%，且不应大于1mm。</w:t>
            </w:r>
          </w:p>
          <w:p w14:paraId="5649B300">
            <w:pPr>
              <w:pStyle w:val="53"/>
              <w:ind w:left="214" w:leftChars="89" w:right="24"/>
              <w:jc w:val="both"/>
              <w:rPr>
                <w:rFonts w:hint="default" w:cs="Times New Roman"/>
              </w:rPr>
            </w:pPr>
            <w:r>
              <w:rPr>
                <w:rFonts w:cs="Times New Roman"/>
              </w:rPr>
              <w:t>外径增大率：发泡前后，外护管任一位置同一截面的外径增大率应不大于2%。</w:t>
            </w:r>
          </w:p>
          <w:p w14:paraId="6464EA81">
            <w:pPr>
              <w:pStyle w:val="53"/>
              <w:ind w:left="214" w:leftChars="89" w:right="24"/>
              <w:jc w:val="both"/>
              <w:rPr>
                <w:rFonts w:hint="default" w:cs="Times New Roman"/>
              </w:rPr>
            </w:pPr>
            <w:r>
              <w:rPr>
                <w:rFonts w:cs="Times New Roman"/>
              </w:rPr>
              <w:t>焊缝质量：焊缝应平整、均匀，无明显的错边、翘边、气孔、夹渣等缺陷。焊缝宽度和高度应符合相关标准要求。</w:t>
            </w:r>
          </w:p>
          <w:p w14:paraId="0E853919">
            <w:pPr>
              <w:pStyle w:val="53"/>
              <w:ind w:left="24" w:leftChars="0" w:right="24"/>
              <w:jc w:val="both"/>
              <w:rPr>
                <w:rFonts w:hint="default" w:cs="Times New Roman"/>
              </w:rPr>
            </w:pPr>
            <w:r>
              <w:rPr>
                <w:rFonts w:cs="Times New Roman"/>
              </w:rPr>
              <w:t>3.保温层外观</w:t>
            </w:r>
          </w:p>
          <w:p w14:paraId="27EC2C94">
            <w:pPr>
              <w:pStyle w:val="53"/>
              <w:ind w:left="214" w:leftChars="89" w:right="24"/>
              <w:jc w:val="both"/>
              <w:rPr>
                <w:rFonts w:hint="default" w:cs="Times New Roman"/>
              </w:rPr>
            </w:pPr>
            <w:r>
              <w:rPr>
                <w:rFonts w:cs="Times New Roman"/>
              </w:rPr>
              <w:t>粘接情况：保温层应与工作管和外护管紧密粘接，无明显的脱层、空鼓现象。</w:t>
            </w:r>
          </w:p>
          <w:p w14:paraId="2A7701F5">
            <w:pPr>
              <w:pStyle w:val="53"/>
              <w:ind w:left="214" w:leftChars="89" w:right="24"/>
              <w:jc w:val="both"/>
              <w:rPr>
                <w:rFonts w:hint="default" w:cs="Times New Roman"/>
              </w:rPr>
            </w:pPr>
            <w:r>
              <w:rPr>
                <w:rFonts w:cs="Times New Roman"/>
              </w:rPr>
              <w:t>挤压变形：保温层受挤压变形时，径向变形量不应大于设计保温层厚度的15%。</w:t>
            </w:r>
          </w:p>
          <w:p w14:paraId="3292E5D4">
            <w:pPr>
              <w:pStyle w:val="53"/>
              <w:ind w:left="24" w:leftChars="0" w:right="24"/>
              <w:jc w:val="both"/>
              <w:rPr>
                <w:rFonts w:hint="default" w:cs="Times New Roman"/>
              </w:rPr>
            </w:pPr>
            <w:r>
              <w:rPr>
                <w:rFonts w:cs="Times New Roman"/>
              </w:rPr>
              <w:t>4.管端处理</w:t>
            </w:r>
          </w:p>
          <w:p w14:paraId="4887B6FA">
            <w:pPr>
              <w:pStyle w:val="53"/>
              <w:ind w:left="214" w:leftChars="89" w:right="24"/>
              <w:jc w:val="both"/>
              <w:rPr>
                <w:rFonts w:hint="default" w:cs="Times New Roman"/>
              </w:rPr>
            </w:pPr>
            <w:r>
              <w:rPr>
                <w:rFonts w:cs="Times New Roman"/>
              </w:rPr>
              <w:t>垂直度：管端的外护管应与聚氨酯泡沫塑料保温层齐平，并与工作管的轴线垂直，角度误差应小于2.5°。</w:t>
            </w:r>
          </w:p>
          <w:p w14:paraId="1983812B">
            <w:pPr>
              <w:pStyle w:val="53"/>
              <w:ind w:left="214" w:leftChars="89" w:right="24"/>
              <w:jc w:val="both"/>
              <w:rPr>
                <w:rFonts w:hint="default" w:cs="Times New Roman"/>
              </w:rPr>
            </w:pPr>
            <w:r>
              <w:rPr>
                <w:rFonts w:cs="Times New Roman"/>
              </w:rPr>
              <w:t>预留段长度：工作管两端留出的无保温预留段长度应满足连接要求，两端预留长度之差应不大于20mm。</w:t>
            </w:r>
          </w:p>
          <w:p w14:paraId="64FF1B1F">
            <w:pPr>
              <w:pStyle w:val="53"/>
              <w:ind w:left="214" w:leftChars="89" w:right="24"/>
              <w:jc w:val="both"/>
              <w:rPr>
                <w:rFonts w:hint="default" w:cs="Times New Roman"/>
                <w:bCs/>
              </w:rPr>
            </w:pPr>
            <w:r>
              <w:rPr>
                <w:rFonts w:cs="Times New Roman"/>
              </w:rPr>
              <w:t>管端泡沫脱层：管端泡沫脱层径向尺寸应不大于2mm，轴向深度不应超过70mm，环向累计长度不应大于圆周长的1/3</w:t>
            </w:r>
          </w:p>
        </w:tc>
        <w:tc>
          <w:tcPr>
            <w:tcW w:w="1843" w:type="dxa"/>
            <w:vAlign w:val="center"/>
          </w:tcPr>
          <w:p w14:paraId="29C05F90">
            <w:pPr>
              <w:pStyle w:val="53"/>
              <w:ind w:left="24" w:right="24"/>
              <w:jc w:val="left"/>
              <w:rPr>
                <w:rFonts w:hint="default" w:cs="Times New Roman"/>
              </w:rPr>
            </w:pPr>
            <w:r>
              <w:rPr>
                <w:rFonts w:cs="Times New Roman"/>
              </w:rPr>
              <w:t>《高密度聚乙烯外护管硬质聚氨酯泡沫塑料预制直埋保温管及管件》GB/T 29047-2021</w:t>
            </w:r>
          </w:p>
        </w:tc>
      </w:tr>
      <w:tr w14:paraId="29D20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3CF771D0">
            <w:pPr>
              <w:pStyle w:val="53"/>
              <w:ind w:left="24" w:right="24"/>
              <w:rPr>
                <w:rFonts w:hint="default" w:cs="Times New Roman"/>
              </w:rPr>
            </w:pPr>
          </w:p>
        </w:tc>
        <w:tc>
          <w:tcPr>
            <w:tcW w:w="710" w:type="dxa"/>
            <w:vMerge w:val="continue"/>
            <w:vAlign w:val="center"/>
          </w:tcPr>
          <w:p w14:paraId="7BD61159">
            <w:pPr>
              <w:pStyle w:val="53"/>
              <w:ind w:left="24" w:right="24"/>
              <w:rPr>
                <w:rFonts w:hint="default" w:cs="Times New Roman"/>
              </w:rPr>
            </w:pPr>
          </w:p>
        </w:tc>
        <w:tc>
          <w:tcPr>
            <w:tcW w:w="1432" w:type="dxa"/>
            <w:vAlign w:val="center"/>
          </w:tcPr>
          <w:p w14:paraId="5E648CE6">
            <w:pPr>
              <w:pStyle w:val="53"/>
              <w:ind w:left="24" w:right="24"/>
              <w:rPr>
                <w:rFonts w:hint="default" w:cs="Times New Roman"/>
              </w:rPr>
            </w:pPr>
            <w:r>
              <w:rPr>
                <w:rFonts w:cs="Times New Roman"/>
              </w:rPr>
              <w:t>柔性泡沫橡塑绝热制品（适用采暖、通风和空调）</w:t>
            </w:r>
          </w:p>
        </w:tc>
        <w:tc>
          <w:tcPr>
            <w:tcW w:w="9907" w:type="dxa"/>
            <w:vAlign w:val="center"/>
          </w:tcPr>
          <w:p w14:paraId="527E4046">
            <w:pPr>
              <w:pStyle w:val="53"/>
              <w:ind w:left="162" w:leftChars="0" w:right="24" w:hanging="162" w:hangingChars="90"/>
              <w:jc w:val="both"/>
              <w:rPr>
                <w:rFonts w:hint="default" w:cs="Times New Roman"/>
                <w:bCs/>
              </w:rPr>
            </w:pPr>
            <w:r>
              <w:rPr>
                <w:rFonts w:cs="Times New Roman"/>
                <w:bCs/>
              </w:rPr>
              <w:t>1.表面要求：制品表面应平整，无明显的伤痕、裂纹、气泡、变形等缺陷。允许有细微、均匀的褶皱。</w:t>
            </w:r>
          </w:p>
          <w:p w14:paraId="5074ACC6">
            <w:pPr>
              <w:pStyle w:val="53"/>
              <w:ind w:left="162" w:leftChars="0" w:right="24" w:hanging="162" w:hangingChars="90"/>
              <w:jc w:val="both"/>
              <w:rPr>
                <w:rFonts w:hint="default" w:cs="Times New Roman"/>
                <w:bCs/>
              </w:rPr>
            </w:pPr>
            <w:r>
              <w:rPr>
                <w:rFonts w:cs="Times New Roman"/>
                <w:bCs/>
              </w:rPr>
              <w:t>2.表皮要求：除去工厂机械切割的断面外，所有表面均应有自然的表皮。板材可根据用户要求提供一面没有自然表皮的产品。</w:t>
            </w:r>
          </w:p>
          <w:p w14:paraId="2714FEA0">
            <w:pPr>
              <w:pStyle w:val="53"/>
              <w:ind w:left="162" w:leftChars="0" w:right="24" w:hanging="162" w:hangingChars="90"/>
              <w:jc w:val="both"/>
              <w:rPr>
                <w:rFonts w:hint="default" w:cs="Times New Roman"/>
                <w:bCs/>
              </w:rPr>
            </w:pPr>
            <w:r>
              <w:rPr>
                <w:rFonts w:cs="Times New Roman"/>
                <w:bCs/>
              </w:rPr>
              <w:t>3.颜色要求：颜色应均匀一致，无明显色差。</w:t>
            </w:r>
          </w:p>
          <w:p w14:paraId="6B78F9AB">
            <w:pPr>
              <w:pStyle w:val="53"/>
              <w:ind w:left="186" w:right="24" w:hanging="162" w:hangingChars="90"/>
              <w:jc w:val="both"/>
              <w:rPr>
                <w:rFonts w:hint="default" w:cs="Times New Roman"/>
                <w:bCs/>
              </w:rPr>
            </w:pPr>
            <w:r>
              <w:rPr>
                <w:rFonts w:cs="Times New Roman"/>
                <w:bCs/>
              </w:rPr>
              <w:t>4.尺寸要求：尺寸应符合标准要求，允许偏差在规定范围内</w:t>
            </w:r>
          </w:p>
        </w:tc>
        <w:tc>
          <w:tcPr>
            <w:tcW w:w="1843" w:type="dxa"/>
            <w:vAlign w:val="center"/>
          </w:tcPr>
          <w:p w14:paraId="1B0F0225">
            <w:pPr>
              <w:pStyle w:val="53"/>
              <w:ind w:left="24" w:right="24"/>
              <w:jc w:val="left"/>
              <w:rPr>
                <w:rFonts w:hint="default" w:cs="Times New Roman"/>
              </w:rPr>
            </w:pPr>
            <w:r>
              <w:rPr>
                <w:rFonts w:cs="Times New Roman"/>
              </w:rPr>
              <w:t>《柔性泡沫橡塑绝热制品》GB/T17794-2021</w:t>
            </w:r>
          </w:p>
        </w:tc>
      </w:tr>
    </w:tbl>
    <w:p w14:paraId="33CE05B0">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4D0A64C5">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69436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22C8AB17">
            <w:pPr>
              <w:pStyle w:val="53"/>
              <w:ind w:left="24" w:right="24"/>
              <w:rPr>
                <w:rFonts w:hint="default" w:cs="Times New Roman"/>
                <w:b/>
              </w:rPr>
            </w:pPr>
            <w:r>
              <w:rPr>
                <w:rFonts w:hint="default" w:cs="Times New Roman"/>
                <w:b/>
              </w:rPr>
              <w:t>序号</w:t>
            </w:r>
          </w:p>
        </w:tc>
        <w:tc>
          <w:tcPr>
            <w:tcW w:w="710" w:type="dxa"/>
            <w:vAlign w:val="center"/>
          </w:tcPr>
          <w:p w14:paraId="07585CD0">
            <w:pPr>
              <w:pStyle w:val="53"/>
              <w:ind w:left="24" w:right="24"/>
              <w:rPr>
                <w:rFonts w:hint="default" w:cs="Times New Roman"/>
                <w:b/>
              </w:rPr>
            </w:pPr>
            <w:r>
              <w:rPr>
                <w:rFonts w:hint="default" w:cs="Times New Roman"/>
                <w:b/>
              </w:rPr>
              <w:t>类别</w:t>
            </w:r>
          </w:p>
        </w:tc>
        <w:tc>
          <w:tcPr>
            <w:tcW w:w="1432" w:type="dxa"/>
            <w:vAlign w:val="center"/>
          </w:tcPr>
          <w:p w14:paraId="63ED47AA">
            <w:pPr>
              <w:pStyle w:val="53"/>
              <w:ind w:left="24" w:right="24"/>
              <w:rPr>
                <w:rFonts w:hint="default" w:cs="Times New Roman"/>
                <w:b/>
              </w:rPr>
            </w:pPr>
            <w:r>
              <w:rPr>
                <w:rFonts w:hint="default" w:cs="Times New Roman"/>
                <w:b/>
              </w:rPr>
              <w:t>检测试验项目</w:t>
            </w:r>
          </w:p>
        </w:tc>
        <w:tc>
          <w:tcPr>
            <w:tcW w:w="9907" w:type="dxa"/>
            <w:vAlign w:val="center"/>
          </w:tcPr>
          <w:p w14:paraId="20E33620">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47A03CA5">
            <w:pPr>
              <w:pStyle w:val="53"/>
              <w:ind w:left="24" w:right="24"/>
              <w:rPr>
                <w:rFonts w:hint="default" w:cs="Times New Roman"/>
                <w:b/>
              </w:rPr>
            </w:pPr>
            <w:r>
              <w:rPr>
                <w:rFonts w:hint="default" w:cs="Times New Roman"/>
                <w:b/>
              </w:rPr>
              <w:t>依据</w:t>
            </w:r>
          </w:p>
        </w:tc>
      </w:tr>
      <w:tr w14:paraId="0545C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Align w:val="center"/>
          </w:tcPr>
          <w:p w14:paraId="78F08DE6">
            <w:pPr>
              <w:pStyle w:val="53"/>
              <w:ind w:left="24" w:right="24"/>
              <w:rPr>
                <w:rFonts w:hint="default" w:cs="Times New Roman"/>
              </w:rPr>
            </w:pPr>
            <w:r>
              <w:rPr>
                <w:rFonts w:cs="Times New Roman"/>
              </w:rPr>
              <w:t>8</w:t>
            </w:r>
          </w:p>
        </w:tc>
        <w:tc>
          <w:tcPr>
            <w:tcW w:w="710" w:type="dxa"/>
            <w:vAlign w:val="center"/>
          </w:tcPr>
          <w:p w14:paraId="3F80B434">
            <w:pPr>
              <w:pStyle w:val="53"/>
              <w:ind w:left="24" w:right="24"/>
              <w:rPr>
                <w:rFonts w:hint="default" w:cs="Times New Roman"/>
              </w:rPr>
            </w:pPr>
            <w:r>
              <w:rPr>
                <w:rFonts w:hint="default" w:cs="Times New Roman"/>
              </w:rPr>
              <w:t>建筑节能材料</w:t>
            </w:r>
          </w:p>
        </w:tc>
        <w:tc>
          <w:tcPr>
            <w:tcW w:w="1432" w:type="dxa"/>
            <w:vAlign w:val="center"/>
          </w:tcPr>
          <w:p w14:paraId="478E0E46">
            <w:pPr>
              <w:pStyle w:val="53"/>
              <w:ind w:left="24" w:right="24"/>
              <w:rPr>
                <w:rFonts w:hint="default" w:cs="Times New Roman"/>
              </w:rPr>
            </w:pPr>
            <w:r>
              <w:rPr>
                <w:rFonts w:cs="Times New Roman"/>
              </w:rPr>
              <w:t>岩棉、矿渣棉、玻璃棉、橡塑材料（适用采暖、通风空调、幕墙、屋面、地面）</w:t>
            </w:r>
          </w:p>
        </w:tc>
        <w:tc>
          <w:tcPr>
            <w:tcW w:w="9907" w:type="dxa"/>
            <w:vAlign w:val="center"/>
          </w:tcPr>
          <w:p w14:paraId="2FC67609">
            <w:pPr>
              <w:pStyle w:val="53"/>
              <w:ind w:left="24" w:leftChars="0" w:right="24"/>
              <w:jc w:val="both"/>
              <w:rPr>
                <w:rFonts w:hint="default" w:cs="Times New Roman"/>
                <w:bCs/>
              </w:rPr>
            </w:pPr>
            <w:r>
              <w:rPr>
                <w:rFonts w:cs="Times New Roman"/>
                <w:bCs/>
              </w:rPr>
              <w:t>1.岩棉和矿渣棉</w:t>
            </w:r>
          </w:p>
          <w:p w14:paraId="6BAB129B">
            <w:pPr>
              <w:pStyle w:val="53"/>
              <w:ind w:left="214" w:leftChars="89" w:right="24"/>
              <w:jc w:val="both"/>
              <w:rPr>
                <w:rFonts w:hint="default" w:cs="Times New Roman"/>
                <w:bCs/>
              </w:rPr>
            </w:pPr>
            <w:r>
              <w:rPr>
                <w:rFonts w:cs="Times New Roman"/>
                <w:bCs/>
              </w:rPr>
              <w:t>表面平整度：表面应平整，无明显的凹凸不平。</w:t>
            </w:r>
          </w:p>
          <w:p w14:paraId="1CF5AE42">
            <w:pPr>
              <w:pStyle w:val="53"/>
              <w:ind w:left="214" w:leftChars="89" w:right="24"/>
              <w:jc w:val="both"/>
              <w:rPr>
                <w:rFonts w:hint="default" w:cs="Times New Roman"/>
                <w:bCs/>
              </w:rPr>
            </w:pPr>
            <w:r>
              <w:rPr>
                <w:rFonts w:cs="Times New Roman"/>
                <w:bCs/>
              </w:rPr>
              <w:t>伤痕和污迹：不得有妨碍使用的伤痕、污迹、破损等缺陷。</w:t>
            </w:r>
          </w:p>
          <w:p w14:paraId="182AEDD3">
            <w:pPr>
              <w:pStyle w:val="53"/>
              <w:ind w:left="214" w:leftChars="89" w:right="24"/>
              <w:jc w:val="both"/>
              <w:rPr>
                <w:rFonts w:hint="default" w:cs="Times New Roman"/>
                <w:bCs/>
              </w:rPr>
            </w:pPr>
            <w:r>
              <w:rPr>
                <w:rFonts w:cs="Times New Roman"/>
                <w:bCs/>
              </w:rPr>
              <w:t>颜色均匀性：颜色应均匀一致，无明显色差。纤维分布：纤维应分布均匀，无明显的结块或空洞。</w:t>
            </w:r>
          </w:p>
          <w:p w14:paraId="41F274F2">
            <w:pPr>
              <w:pStyle w:val="53"/>
              <w:ind w:left="214" w:leftChars="89" w:right="24"/>
              <w:jc w:val="both"/>
              <w:rPr>
                <w:rFonts w:hint="default" w:cs="Times New Roman"/>
                <w:bCs/>
              </w:rPr>
            </w:pPr>
            <w:r>
              <w:rPr>
                <w:rFonts w:cs="Times New Roman"/>
                <w:bCs/>
              </w:rPr>
              <w:t>渣球含量：肉眼观察时，不应看到大量大的矿渣，渣球含量应符合标准要求。</w:t>
            </w:r>
          </w:p>
          <w:p w14:paraId="0D7D31B9">
            <w:pPr>
              <w:pStyle w:val="53"/>
              <w:ind w:left="24" w:leftChars="0" w:right="24"/>
              <w:jc w:val="both"/>
              <w:rPr>
                <w:rFonts w:hint="default" w:cs="Times New Roman"/>
                <w:bCs/>
              </w:rPr>
            </w:pPr>
            <w:r>
              <w:rPr>
                <w:rFonts w:cs="Times New Roman"/>
                <w:bCs/>
              </w:rPr>
              <w:t>2.玻璃棉</w:t>
            </w:r>
          </w:p>
          <w:p w14:paraId="16E93677">
            <w:pPr>
              <w:pStyle w:val="53"/>
              <w:ind w:left="214" w:leftChars="89" w:right="24"/>
              <w:jc w:val="both"/>
              <w:rPr>
                <w:rFonts w:hint="default" w:cs="Times New Roman"/>
                <w:bCs/>
              </w:rPr>
            </w:pPr>
            <w:r>
              <w:rPr>
                <w:rFonts w:cs="Times New Roman"/>
                <w:bCs/>
              </w:rPr>
              <w:t>表面状态：表面应平整，无破损、裂纹等缺陷。</w:t>
            </w:r>
          </w:p>
          <w:p w14:paraId="0BDB25D0">
            <w:pPr>
              <w:pStyle w:val="53"/>
              <w:ind w:left="214" w:leftChars="89" w:right="24"/>
              <w:jc w:val="both"/>
              <w:rPr>
                <w:rFonts w:hint="default" w:cs="Times New Roman"/>
                <w:bCs/>
              </w:rPr>
            </w:pPr>
            <w:r>
              <w:rPr>
                <w:rFonts w:cs="Times New Roman"/>
                <w:bCs/>
              </w:rPr>
              <w:t>纤维状态：纤维应细密均匀，无明显的粗纤维或结团现象。</w:t>
            </w:r>
          </w:p>
          <w:p w14:paraId="714640FA">
            <w:pPr>
              <w:pStyle w:val="53"/>
              <w:ind w:left="214" w:leftChars="89" w:right="24"/>
              <w:jc w:val="both"/>
              <w:rPr>
                <w:rFonts w:hint="default" w:cs="Times New Roman"/>
                <w:bCs/>
              </w:rPr>
            </w:pPr>
            <w:r>
              <w:rPr>
                <w:rFonts w:cs="Times New Roman"/>
                <w:bCs/>
              </w:rPr>
              <w:t>色泽：色泽应均匀，无明显的色差或变色现象。</w:t>
            </w:r>
          </w:p>
          <w:p w14:paraId="2F379B4D">
            <w:pPr>
              <w:pStyle w:val="53"/>
              <w:ind w:left="24" w:leftChars="0" w:right="24"/>
              <w:jc w:val="both"/>
              <w:rPr>
                <w:rFonts w:hint="default" w:cs="Times New Roman"/>
                <w:bCs/>
              </w:rPr>
            </w:pPr>
            <w:r>
              <w:rPr>
                <w:rFonts w:cs="Times New Roman"/>
                <w:bCs/>
              </w:rPr>
              <w:t>3.橡塑材料</w:t>
            </w:r>
          </w:p>
          <w:p w14:paraId="034DA2C8">
            <w:pPr>
              <w:pStyle w:val="53"/>
              <w:ind w:left="214" w:leftChars="89" w:right="24"/>
              <w:jc w:val="both"/>
              <w:rPr>
                <w:rFonts w:hint="default" w:cs="Times New Roman"/>
                <w:bCs/>
              </w:rPr>
            </w:pPr>
            <w:r>
              <w:rPr>
                <w:rFonts w:cs="Times New Roman"/>
                <w:bCs/>
              </w:rPr>
              <w:t>表面平整度：表面应平整光滑，无明显的皱褶、气泡或凹陷。</w:t>
            </w:r>
          </w:p>
          <w:p w14:paraId="546A82E9">
            <w:pPr>
              <w:pStyle w:val="53"/>
              <w:ind w:left="214" w:leftChars="89" w:right="24"/>
              <w:jc w:val="both"/>
              <w:rPr>
                <w:rFonts w:hint="default" w:cs="Times New Roman"/>
                <w:bCs/>
              </w:rPr>
            </w:pPr>
            <w:r>
              <w:rPr>
                <w:rFonts w:cs="Times New Roman"/>
                <w:bCs/>
              </w:rPr>
              <w:t>色泽：色泽应均匀一致，无明显的色差或斑点。</w:t>
            </w:r>
          </w:p>
          <w:p w14:paraId="152CFD97">
            <w:pPr>
              <w:pStyle w:val="53"/>
              <w:ind w:left="214" w:leftChars="89" w:right="24"/>
              <w:jc w:val="both"/>
              <w:rPr>
                <w:rFonts w:hint="default" w:cs="Times New Roman"/>
                <w:bCs/>
              </w:rPr>
            </w:pPr>
            <w:r>
              <w:rPr>
                <w:rFonts w:cs="Times New Roman"/>
                <w:bCs/>
              </w:rPr>
              <w:t>接缝处理：接缝应平整、紧密，无开裂或脱胶现象。</w:t>
            </w:r>
          </w:p>
          <w:p w14:paraId="7A094545">
            <w:pPr>
              <w:pStyle w:val="53"/>
              <w:ind w:left="214" w:leftChars="89" w:right="24"/>
              <w:jc w:val="both"/>
              <w:rPr>
                <w:rFonts w:hint="default" w:cs="Times New Roman"/>
                <w:bCs/>
              </w:rPr>
            </w:pPr>
            <w:r>
              <w:rPr>
                <w:rFonts w:cs="Times New Roman"/>
                <w:bCs/>
              </w:rPr>
              <w:t>厚度均匀性：厚度应均匀一致，无明显的厚薄不均现象</w:t>
            </w:r>
          </w:p>
        </w:tc>
        <w:tc>
          <w:tcPr>
            <w:tcW w:w="1843" w:type="dxa"/>
            <w:vAlign w:val="center"/>
          </w:tcPr>
          <w:p w14:paraId="50B369D7">
            <w:pPr>
              <w:pStyle w:val="53"/>
              <w:ind w:left="24" w:leftChars="0" w:right="24"/>
              <w:jc w:val="left"/>
              <w:rPr>
                <w:rFonts w:hint="default" w:cs="Times New Roman"/>
              </w:rPr>
            </w:pPr>
            <w:r>
              <w:rPr>
                <w:rFonts w:cs="Times New Roman"/>
              </w:rPr>
              <w:t>《建筑节能工程施工质量验收标准》GB50411-2019</w:t>
            </w:r>
          </w:p>
          <w:p w14:paraId="0DF04E07">
            <w:pPr>
              <w:pStyle w:val="53"/>
              <w:ind w:left="24" w:leftChars="0" w:right="24"/>
              <w:jc w:val="left"/>
              <w:rPr>
                <w:rFonts w:hint="default" w:cs="Times New Roman"/>
              </w:rPr>
            </w:pPr>
            <w:r>
              <w:rPr>
                <w:rFonts w:cs="Times New Roman"/>
              </w:rPr>
              <w:t>《屋面工程质量验收规范》GB50207-2012</w:t>
            </w:r>
          </w:p>
          <w:p w14:paraId="56EE0BC1">
            <w:pPr>
              <w:pStyle w:val="53"/>
              <w:ind w:left="24" w:right="24"/>
              <w:jc w:val="left"/>
              <w:rPr>
                <w:rFonts w:hint="default" w:cs="Times New Roman"/>
              </w:rPr>
            </w:pPr>
            <w:r>
              <w:rPr>
                <w:rFonts w:cs="Times New Roman"/>
              </w:rPr>
              <w:t>《建筑地面工程施工质量验收规范》GB50209-2010</w:t>
            </w:r>
          </w:p>
        </w:tc>
      </w:tr>
      <w:tr w14:paraId="2EAE7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restart"/>
            <w:vAlign w:val="center"/>
          </w:tcPr>
          <w:p w14:paraId="6011DCC7">
            <w:pPr>
              <w:pStyle w:val="53"/>
              <w:ind w:left="24" w:right="24"/>
              <w:rPr>
                <w:rFonts w:hint="default" w:cs="Times New Roman"/>
              </w:rPr>
            </w:pPr>
            <w:r>
              <w:rPr>
                <w:rFonts w:cs="Times New Roman"/>
              </w:rPr>
              <w:t>9</w:t>
            </w:r>
          </w:p>
        </w:tc>
        <w:tc>
          <w:tcPr>
            <w:tcW w:w="710" w:type="dxa"/>
            <w:vMerge w:val="restart"/>
            <w:vAlign w:val="center"/>
          </w:tcPr>
          <w:p w14:paraId="129D0A3B">
            <w:pPr>
              <w:pStyle w:val="53"/>
              <w:ind w:left="24" w:right="24"/>
              <w:rPr>
                <w:rFonts w:hint="default" w:cs="Times New Roman"/>
              </w:rPr>
            </w:pPr>
            <w:r>
              <w:rPr>
                <w:rFonts w:hint="default" w:cs="Times New Roman"/>
              </w:rPr>
              <w:t>预制结构</w:t>
            </w:r>
          </w:p>
        </w:tc>
        <w:tc>
          <w:tcPr>
            <w:tcW w:w="1432" w:type="dxa"/>
            <w:vAlign w:val="center"/>
          </w:tcPr>
          <w:p w14:paraId="2D9E3574">
            <w:pPr>
              <w:pStyle w:val="53"/>
              <w:ind w:left="24" w:right="24"/>
              <w:rPr>
                <w:rFonts w:hint="default" w:cs="Times New Roman"/>
              </w:rPr>
            </w:pPr>
            <w:r>
              <w:rPr>
                <w:rFonts w:hint="default" w:cs="Times New Roman"/>
              </w:rPr>
              <w:t>水泥基灌浆材料</w:t>
            </w:r>
          </w:p>
        </w:tc>
        <w:tc>
          <w:tcPr>
            <w:tcW w:w="9907" w:type="dxa"/>
            <w:vAlign w:val="center"/>
          </w:tcPr>
          <w:p w14:paraId="29756993">
            <w:pPr>
              <w:pStyle w:val="53"/>
              <w:ind w:left="161" w:right="24" w:hanging="136" w:hangingChars="76"/>
              <w:jc w:val="both"/>
              <w:rPr>
                <w:rFonts w:hint="default" w:cs="Times New Roman"/>
              </w:rPr>
            </w:pPr>
            <w:r>
              <w:rPr>
                <w:rFonts w:hint="default" w:cs="Times New Roman"/>
              </w:rPr>
              <w:t>1.表面质量：水泥基灌浆料的表面应均匀光滑，无明显凹凸、砂眼等缺陷。</w:t>
            </w:r>
          </w:p>
          <w:p w14:paraId="185FFC5B">
            <w:pPr>
              <w:pStyle w:val="53"/>
              <w:ind w:left="161" w:right="24" w:hanging="136" w:hangingChars="76"/>
              <w:jc w:val="both"/>
              <w:rPr>
                <w:rFonts w:hint="default" w:cs="Times New Roman"/>
                <w:bCs/>
              </w:rPr>
            </w:pPr>
            <w:r>
              <w:rPr>
                <w:rFonts w:hint="default" w:cs="Times New Roman"/>
              </w:rPr>
              <w:t>2.颜色均匀性：灌浆料的颜色应均匀一致，与样品相符，无明显的色差</w:t>
            </w:r>
          </w:p>
        </w:tc>
        <w:tc>
          <w:tcPr>
            <w:tcW w:w="1843" w:type="dxa"/>
            <w:vAlign w:val="center"/>
          </w:tcPr>
          <w:p w14:paraId="3560DB44">
            <w:pPr>
              <w:pStyle w:val="53"/>
              <w:ind w:left="24" w:right="24"/>
              <w:jc w:val="left"/>
              <w:rPr>
                <w:rFonts w:hint="default" w:cs="Times New Roman"/>
              </w:rPr>
            </w:pPr>
            <w:r>
              <w:rPr>
                <w:rFonts w:hint="default" w:cs="Times New Roman"/>
              </w:rPr>
              <w:t>《水泥基灌浆材料应用技术规范》GB/T 50448-2015</w:t>
            </w:r>
          </w:p>
          <w:p w14:paraId="5FC89FFC">
            <w:pPr>
              <w:pStyle w:val="53"/>
              <w:ind w:left="24" w:right="24"/>
              <w:jc w:val="left"/>
              <w:rPr>
                <w:rFonts w:hint="default" w:cs="Times New Roman"/>
              </w:rPr>
            </w:pPr>
            <w:r>
              <w:rPr>
                <w:rFonts w:hint="default" w:cs="Times New Roman"/>
              </w:rPr>
              <w:t>《钢筋连接用套筒灌浆料》JG/T 408-2019</w:t>
            </w:r>
          </w:p>
        </w:tc>
      </w:tr>
      <w:tr w14:paraId="5F180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750D4C9B">
            <w:pPr>
              <w:pStyle w:val="53"/>
              <w:ind w:left="24" w:right="24"/>
              <w:rPr>
                <w:rFonts w:hint="default" w:cs="Times New Roman"/>
              </w:rPr>
            </w:pPr>
          </w:p>
        </w:tc>
        <w:tc>
          <w:tcPr>
            <w:tcW w:w="710" w:type="dxa"/>
            <w:vMerge w:val="continue"/>
            <w:vAlign w:val="center"/>
          </w:tcPr>
          <w:p w14:paraId="1A40C4C1">
            <w:pPr>
              <w:pStyle w:val="53"/>
              <w:ind w:left="24" w:right="24"/>
              <w:rPr>
                <w:rFonts w:hint="default" w:cs="Times New Roman"/>
              </w:rPr>
            </w:pPr>
          </w:p>
        </w:tc>
        <w:tc>
          <w:tcPr>
            <w:tcW w:w="1432" w:type="dxa"/>
            <w:vAlign w:val="center"/>
          </w:tcPr>
          <w:p w14:paraId="41C8F010">
            <w:pPr>
              <w:pStyle w:val="53"/>
              <w:ind w:left="24" w:right="24"/>
              <w:rPr>
                <w:rFonts w:hint="default" w:cs="Times New Roman"/>
              </w:rPr>
            </w:pPr>
            <w:r>
              <w:rPr>
                <w:rFonts w:hint="default" w:cs="Times New Roman"/>
              </w:rPr>
              <w:t>钢筋连接用套筒灌浆料</w:t>
            </w:r>
          </w:p>
        </w:tc>
        <w:tc>
          <w:tcPr>
            <w:tcW w:w="9907" w:type="dxa"/>
            <w:vAlign w:val="center"/>
          </w:tcPr>
          <w:p w14:paraId="54AE6862">
            <w:pPr>
              <w:pStyle w:val="53"/>
              <w:ind w:left="24" w:right="24"/>
              <w:jc w:val="both"/>
              <w:rPr>
                <w:rFonts w:hint="default" w:cs="Times New Roman"/>
              </w:rPr>
            </w:pPr>
            <w:r>
              <w:rPr>
                <w:rFonts w:hint="default" w:cs="Times New Roman"/>
              </w:rPr>
              <w:t>灌浆料外观质量均匀性：灌浆料应搅拌均匀，无结块、无离析现象。</w:t>
            </w:r>
          </w:p>
          <w:p w14:paraId="41E757E2">
            <w:pPr>
              <w:pStyle w:val="53"/>
              <w:ind w:left="24" w:right="24"/>
              <w:jc w:val="both"/>
              <w:rPr>
                <w:rFonts w:hint="default" w:cs="Times New Roman"/>
              </w:rPr>
            </w:pPr>
            <w:r>
              <w:rPr>
                <w:rFonts w:hint="default" w:cs="Times New Roman"/>
              </w:rPr>
              <w:t>颜色：颜色应均匀一致，无明显的色差。</w:t>
            </w:r>
          </w:p>
          <w:p w14:paraId="63236299">
            <w:pPr>
              <w:pStyle w:val="53"/>
              <w:ind w:left="24" w:right="24"/>
              <w:jc w:val="both"/>
              <w:rPr>
                <w:rFonts w:hint="default" w:cs="Times New Roman"/>
                <w:bCs/>
              </w:rPr>
            </w:pPr>
            <w:r>
              <w:rPr>
                <w:rFonts w:hint="default" w:cs="Times New Roman"/>
              </w:rPr>
              <w:t>包装：包装应完好无损，标识清晰，包括产品名称、型号、规格、生产日期、有效期等信息。</w:t>
            </w:r>
          </w:p>
        </w:tc>
        <w:tc>
          <w:tcPr>
            <w:tcW w:w="1843" w:type="dxa"/>
            <w:vAlign w:val="center"/>
          </w:tcPr>
          <w:p w14:paraId="5F8A7E31">
            <w:pPr>
              <w:pStyle w:val="53"/>
              <w:ind w:left="24" w:right="24"/>
              <w:jc w:val="left"/>
              <w:rPr>
                <w:rFonts w:hint="default" w:cs="Times New Roman"/>
              </w:rPr>
            </w:pPr>
            <w:r>
              <w:rPr>
                <w:rFonts w:hint="default" w:cs="Times New Roman"/>
              </w:rPr>
              <w:t>《钢筋连接用套筒灌浆料》JG/T 408-2019</w:t>
            </w:r>
          </w:p>
        </w:tc>
      </w:tr>
      <w:tr w14:paraId="532FF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389A9CB0">
            <w:pPr>
              <w:pStyle w:val="53"/>
              <w:ind w:left="24" w:right="24"/>
              <w:rPr>
                <w:rFonts w:hint="default" w:cs="Times New Roman"/>
              </w:rPr>
            </w:pPr>
          </w:p>
        </w:tc>
        <w:tc>
          <w:tcPr>
            <w:tcW w:w="710" w:type="dxa"/>
            <w:vMerge w:val="continue"/>
            <w:vAlign w:val="center"/>
          </w:tcPr>
          <w:p w14:paraId="1E79D093">
            <w:pPr>
              <w:pStyle w:val="53"/>
              <w:ind w:left="24" w:right="24"/>
              <w:rPr>
                <w:rFonts w:hint="default" w:cs="Times New Roman"/>
              </w:rPr>
            </w:pPr>
          </w:p>
        </w:tc>
        <w:tc>
          <w:tcPr>
            <w:tcW w:w="1432" w:type="dxa"/>
            <w:vAlign w:val="center"/>
          </w:tcPr>
          <w:p w14:paraId="42435990">
            <w:pPr>
              <w:pStyle w:val="53"/>
              <w:ind w:left="24" w:right="24"/>
              <w:rPr>
                <w:rFonts w:hint="default" w:cs="Times New Roman"/>
              </w:rPr>
            </w:pPr>
            <w:r>
              <w:rPr>
                <w:rFonts w:hint="default" w:cs="Times New Roman"/>
              </w:rPr>
              <w:t>钢筋套筒灌浆连接接头</w:t>
            </w:r>
          </w:p>
        </w:tc>
        <w:tc>
          <w:tcPr>
            <w:tcW w:w="9907" w:type="dxa"/>
            <w:vAlign w:val="center"/>
          </w:tcPr>
          <w:p w14:paraId="2CCFD210">
            <w:pPr>
              <w:pStyle w:val="53"/>
              <w:ind w:left="161" w:right="24" w:hanging="136" w:hangingChars="76"/>
              <w:jc w:val="both"/>
              <w:rPr>
                <w:rFonts w:hint="default" w:cs="Times New Roman"/>
              </w:rPr>
            </w:pPr>
            <w:r>
              <w:rPr>
                <w:rFonts w:hint="default" w:cs="Times New Roman"/>
              </w:rPr>
              <w:t>1.灌浆套筒</w:t>
            </w:r>
          </w:p>
          <w:p w14:paraId="3BBA871B">
            <w:pPr>
              <w:pStyle w:val="53"/>
              <w:ind w:left="182" w:leftChars="76" w:right="24"/>
              <w:jc w:val="both"/>
              <w:rPr>
                <w:rFonts w:hint="default" w:cs="Times New Roman"/>
              </w:rPr>
            </w:pPr>
            <w:r>
              <w:rPr>
                <w:rFonts w:hint="default" w:cs="Times New Roman"/>
              </w:rPr>
              <w:t>铸造灌浆套筒：内外表面不应有影响使用性能的缺陷。</w:t>
            </w:r>
          </w:p>
          <w:p w14:paraId="7DDDE1BC">
            <w:pPr>
              <w:pStyle w:val="53"/>
              <w:ind w:left="182" w:leftChars="76" w:right="24"/>
              <w:jc w:val="both"/>
              <w:rPr>
                <w:rFonts w:hint="default" w:cs="Times New Roman"/>
              </w:rPr>
            </w:pPr>
            <w:r>
              <w:rPr>
                <w:rFonts w:hint="default" w:cs="Times New Roman"/>
              </w:rPr>
              <w:t>机械加工灌浆套筒：表面不应有裂纹或影响接头性能的其他缺陷，端面和外表面的边棱处应无尖棱、毛刺。</w:t>
            </w:r>
          </w:p>
          <w:p w14:paraId="4429DBB6">
            <w:pPr>
              <w:pStyle w:val="53"/>
              <w:ind w:left="161" w:right="24" w:hanging="136" w:hangingChars="76"/>
              <w:jc w:val="both"/>
              <w:rPr>
                <w:rFonts w:hint="default" w:cs="Times New Roman"/>
              </w:rPr>
            </w:pPr>
            <w:r>
              <w:rPr>
                <w:rFonts w:hint="default" w:cs="Times New Roman"/>
              </w:rPr>
              <w:t>2.标识：外表面标识应清晰，包括生产企业标识、套筒型号标志和批号。</w:t>
            </w:r>
          </w:p>
          <w:p w14:paraId="14DEBD0C">
            <w:pPr>
              <w:pStyle w:val="53"/>
              <w:ind w:left="161" w:right="24" w:hanging="136" w:hangingChars="76"/>
              <w:jc w:val="both"/>
              <w:rPr>
                <w:rFonts w:hint="default" w:cs="Times New Roman"/>
                <w:bCs/>
              </w:rPr>
            </w:pPr>
            <w:r>
              <w:rPr>
                <w:rFonts w:hint="default" w:cs="Times New Roman"/>
              </w:rPr>
              <w:t>3.锈蚀情况：表面允许有少量锈斑或浮锈，但不应有锈皮。钢筋表面应洁净，无油污、锈蚀等影响连接的缺陷。</w:t>
            </w:r>
          </w:p>
        </w:tc>
        <w:tc>
          <w:tcPr>
            <w:tcW w:w="1843" w:type="dxa"/>
            <w:vAlign w:val="center"/>
          </w:tcPr>
          <w:p w14:paraId="4007265D">
            <w:pPr>
              <w:pStyle w:val="53"/>
              <w:ind w:left="24" w:right="24"/>
              <w:jc w:val="left"/>
              <w:rPr>
                <w:rFonts w:hint="default" w:cs="Times New Roman"/>
              </w:rPr>
            </w:pPr>
            <w:r>
              <w:rPr>
                <w:rFonts w:hint="default" w:cs="Times New Roman"/>
              </w:rPr>
              <w:t>《钢筋套筒灌浆连接应用技术规程》JGJ 355-2015</w:t>
            </w:r>
          </w:p>
          <w:p w14:paraId="6D578FAE">
            <w:pPr>
              <w:pStyle w:val="53"/>
              <w:ind w:left="24" w:right="24"/>
              <w:jc w:val="left"/>
              <w:rPr>
                <w:rFonts w:hint="default" w:cs="Times New Roman"/>
              </w:rPr>
            </w:pPr>
            <w:r>
              <w:rPr>
                <w:rFonts w:hint="default" w:cs="Times New Roman"/>
              </w:rPr>
              <w:t>《钢筋机械连接技术规程》JGJ 107-2016</w:t>
            </w:r>
          </w:p>
        </w:tc>
      </w:tr>
    </w:tbl>
    <w:p w14:paraId="158FDCB0">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4AD4F72A">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0B02E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671AEAA9">
            <w:pPr>
              <w:pStyle w:val="53"/>
              <w:ind w:left="24" w:right="24"/>
              <w:rPr>
                <w:rFonts w:hint="default" w:cs="Times New Roman"/>
                <w:b/>
              </w:rPr>
            </w:pPr>
            <w:r>
              <w:rPr>
                <w:rFonts w:hint="default" w:cs="Times New Roman"/>
                <w:b/>
              </w:rPr>
              <w:t>序号</w:t>
            </w:r>
          </w:p>
        </w:tc>
        <w:tc>
          <w:tcPr>
            <w:tcW w:w="710" w:type="dxa"/>
            <w:vAlign w:val="center"/>
          </w:tcPr>
          <w:p w14:paraId="0EA95586">
            <w:pPr>
              <w:pStyle w:val="53"/>
              <w:ind w:left="24" w:right="24"/>
              <w:rPr>
                <w:rFonts w:hint="default" w:cs="Times New Roman"/>
                <w:b/>
              </w:rPr>
            </w:pPr>
            <w:r>
              <w:rPr>
                <w:rFonts w:hint="default" w:cs="Times New Roman"/>
                <w:b/>
              </w:rPr>
              <w:t>类别</w:t>
            </w:r>
          </w:p>
        </w:tc>
        <w:tc>
          <w:tcPr>
            <w:tcW w:w="1432" w:type="dxa"/>
            <w:vAlign w:val="center"/>
          </w:tcPr>
          <w:p w14:paraId="1142C063">
            <w:pPr>
              <w:pStyle w:val="53"/>
              <w:ind w:left="24" w:right="24"/>
              <w:rPr>
                <w:rFonts w:hint="default" w:cs="Times New Roman"/>
                <w:b/>
              </w:rPr>
            </w:pPr>
            <w:r>
              <w:rPr>
                <w:rFonts w:hint="default" w:cs="Times New Roman"/>
                <w:b/>
              </w:rPr>
              <w:t>检测试验项目</w:t>
            </w:r>
          </w:p>
        </w:tc>
        <w:tc>
          <w:tcPr>
            <w:tcW w:w="9907" w:type="dxa"/>
            <w:vAlign w:val="center"/>
          </w:tcPr>
          <w:p w14:paraId="48DB4D1D">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202A1F63">
            <w:pPr>
              <w:pStyle w:val="53"/>
              <w:ind w:left="24" w:right="24"/>
              <w:rPr>
                <w:rFonts w:hint="default" w:cs="Times New Roman"/>
                <w:b/>
              </w:rPr>
            </w:pPr>
            <w:r>
              <w:rPr>
                <w:rFonts w:hint="default" w:cs="Times New Roman"/>
                <w:b/>
              </w:rPr>
              <w:t>依据</w:t>
            </w:r>
          </w:p>
        </w:tc>
      </w:tr>
      <w:tr w14:paraId="4A638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8225" w:hRule="atLeast"/>
          <w:jc w:val="center"/>
        </w:trPr>
        <w:tc>
          <w:tcPr>
            <w:tcW w:w="704" w:type="dxa"/>
            <w:vAlign w:val="center"/>
          </w:tcPr>
          <w:p w14:paraId="71C3E116">
            <w:pPr>
              <w:pStyle w:val="53"/>
              <w:ind w:left="24" w:right="24"/>
              <w:rPr>
                <w:rFonts w:hint="default" w:cs="Times New Roman"/>
              </w:rPr>
            </w:pPr>
            <w:r>
              <w:rPr>
                <w:rFonts w:cs="Times New Roman"/>
              </w:rPr>
              <w:t>9</w:t>
            </w:r>
          </w:p>
        </w:tc>
        <w:tc>
          <w:tcPr>
            <w:tcW w:w="710" w:type="dxa"/>
            <w:vAlign w:val="center"/>
          </w:tcPr>
          <w:p w14:paraId="029EFC3C">
            <w:pPr>
              <w:pStyle w:val="53"/>
              <w:ind w:left="24" w:right="24"/>
              <w:rPr>
                <w:rFonts w:hint="default" w:cs="Times New Roman"/>
              </w:rPr>
            </w:pPr>
            <w:r>
              <w:rPr>
                <w:rFonts w:hint="default" w:cs="Times New Roman"/>
              </w:rPr>
              <w:t>预制结构</w:t>
            </w:r>
          </w:p>
        </w:tc>
        <w:tc>
          <w:tcPr>
            <w:tcW w:w="1432" w:type="dxa"/>
            <w:vAlign w:val="center"/>
          </w:tcPr>
          <w:p w14:paraId="283F4B5C">
            <w:pPr>
              <w:pStyle w:val="53"/>
              <w:ind w:left="24" w:right="24"/>
              <w:rPr>
                <w:rFonts w:hint="default" w:cs="Times New Roman"/>
              </w:rPr>
            </w:pPr>
            <w:r>
              <w:rPr>
                <w:rFonts w:hint="default" w:cs="Times New Roman"/>
              </w:rPr>
              <w:t>混凝土预制构件</w:t>
            </w:r>
          </w:p>
        </w:tc>
        <w:tc>
          <w:tcPr>
            <w:tcW w:w="9907" w:type="dxa"/>
            <w:vAlign w:val="center"/>
          </w:tcPr>
          <w:p w14:paraId="1F3ADFCB">
            <w:pPr>
              <w:pStyle w:val="53"/>
              <w:ind w:left="161" w:right="24" w:hanging="136" w:hangingChars="76"/>
              <w:jc w:val="both"/>
              <w:rPr>
                <w:rFonts w:hint="default" w:cs="Times New Roman"/>
              </w:rPr>
            </w:pPr>
            <w:r>
              <w:rPr>
                <w:rFonts w:hint="default" w:cs="Times New Roman"/>
              </w:rPr>
              <w:t>1.外观质量：不应有严重缺陷，且不宜有一般缺陷。对于已出现的缺陷，应按技术处理方案进行处理，并重新验收。</w:t>
            </w:r>
          </w:p>
          <w:p w14:paraId="30A83149">
            <w:pPr>
              <w:pStyle w:val="53"/>
              <w:ind w:left="161" w:right="24" w:hanging="136" w:hangingChars="76"/>
              <w:jc w:val="both"/>
              <w:rPr>
                <w:rFonts w:hint="default" w:cs="Times New Roman"/>
              </w:rPr>
            </w:pPr>
            <w:r>
              <w:rPr>
                <w:rFonts w:hint="default" w:cs="Times New Roman"/>
              </w:rPr>
              <w:t>2.检查项目及要求</w:t>
            </w:r>
          </w:p>
          <w:p w14:paraId="3F777C62">
            <w:pPr>
              <w:pStyle w:val="53"/>
              <w:ind w:left="182" w:leftChars="76" w:right="24"/>
              <w:jc w:val="both"/>
              <w:rPr>
                <w:rFonts w:hint="default" w:cs="Times New Roman"/>
              </w:rPr>
            </w:pPr>
            <w:r>
              <w:rPr>
                <w:rFonts w:hint="default" w:cs="Times New Roman"/>
              </w:rPr>
              <w:t>露筋：预制构件内钢筋未被混凝土包裹而外露，检查时应确保无露筋现象。</w:t>
            </w:r>
          </w:p>
          <w:p w14:paraId="65EBA4A6">
            <w:pPr>
              <w:pStyle w:val="53"/>
              <w:ind w:left="182" w:leftChars="76" w:right="24"/>
              <w:jc w:val="both"/>
              <w:rPr>
                <w:rFonts w:hint="default" w:cs="Times New Roman"/>
              </w:rPr>
            </w:pPr>
            <w:r>
              <w:rPr>
                <w:rFonts w:hint="default" w:cs="Times New Roman"/>
              </w:rPr>
              <w:t>蜂窝：混凝土表面缺少水泥砂浆而形成石子外露的蜂窝状孔洞，应无明显蜂窝。</w:t>
            </w:r>
          </w:p>
          <w:p w14:paraId="1C186779">
            <w:pPr>
              <w:pStyle w:val="53"/>
              <w:ind w:left="182" w:leftChars="76" w:right="24"/>
              <w:jc w:val="both"/>
              <w:rPr>
                <w:rFonts w:hint="default" w:cs="Times New Roman"/>
              </w:rPr>
            </w:pPr>
            <w:r>
              <w:rPr>
                <w:rFonts w:hint="default" w:cs="Times New Roman"/>
              </w:rPr>
              <w:t>孔洞：混凝土中孔穴深度和长度均超过保护层厚度，检查时应确保无孔洞。</w:t>
            </w:r>
          </w:p>
          <w:p w14:paraId="6F464766">
            <w:pPr>
              <w:pStyle w:val="53"/>
              <w:ind w:left="182" w:leftChars="76" w:right="24"/>
              <w:jc w:val="both"/>
              <w:rPr>
                <w:rFonts w:hint="default" w:cs="Times New Roman"/>
              </w:rPr>
            </w:pPr>
            <w:r>
              <w:rPr>
                <w:rFonts w:hint="default" w:cs="Times New Roman"/>
              </w:rPr>
              <w:t>夹渣：混凝土中夹有杂物且深度超过保护层厚度，应无夹渣。</w:t>
            </w:r>
          </w:p>
          <w:p w14:paraId="762E07F7">
            <w:pPr>
              <w:pStyle w:val="53"/>
              <w:ind w:left="182" w:leftChars="76" w:right="24"/>
              <w:jc w:val="both"/>
              <w:rPr>
                <w:rFonts w:hint="default" w:cs="Times New Roman"/>
              </w:rPr>
            </w:pPr>
            <w:r>
              <w:rPr>
                <w:rFonts w:hint="default" w:cs="Times New Roman"/>
              </w:rPr>
              <w:t>疏松：混凝土中局部不密实，应确保预制构件表面无疏松。</w:t>
            </w:r>
          </w:p>
          <w:p w14:paraId="5EF48EEE">
            <w:pPr>
              <w:pStyle w:val="53"/>
              <w:ind w:left="182" w:leftChars="76" w:right="24"/>
              <w:jc w:val="both"/>
              <w:rPr>
                <w:rFonts w:hint="default" w:cs="Times New Roman"/>
              </w:rPr>
            </w:pPr>
            <w:r>
              <w:rPr>
                <w:rFonts w:hint="default" w:cs="Times New Roman"/>
              </w:rPr>
              <w:t>裂缝：缝隙从混凝土表面延伸至混凝土内部，检查时应确保无影响结构性能和使用功能的裂缝。</w:t>
            </w:r>
          </w:p>
          <w:p w14:paraId="671C3892">
            <w:pPr>
              <w:pStyle w:val="53"/>
              <w:ind w:left="182" w:leftChars="76" w:right="24"/>
              <w:jc w:val="both"/>
              <w:rPr>
                <w:rFonts w:hint="default" w:cs="Times New Roman"/>
              </w:rPr>
            </w:pPr>
            <w:r>
              <w:rPr>
                <w:rFonts w:hint="default" w:cs="Times New Roman"/>
              </w:rPr>
              <w:t>连接部位缺陷：构件连接处混凝土缺陷及连接钢筋、连接件松动，应确保连接部位无缺陷。</w:t>
            </w:r>
          </w:p>
          <w:p w14:paraId="40B31966">
            <w:pPr>
              <w:pStyle w:val="53"/>
              <w:ind w:left="182" w:leftChars="76" w:right="24"/>
              <w:jc w:val="both"/>
              <w:rPr>
                <w:rFonts w:hint="default" w:cs="Times New Roman"/>
              </w:rPr>
            </w:pPr>
            <w:r>
              <w:rPr>
                <w:rFonts w:hint="default" w:cs="Times New Roman"/>
              </w:rPr>
              <w:t>外形缺陷：缺棱掉角、棱角不直、翘曲不平、飞边凸肋等，应无明显外形缺陷。</w:t>
            </w:r>
          </w:p>
          <w:p w14:paraId="31E22829">
            <w:pPr>
              <w:pStyle w:val="53"/>
              <w:ind w:left="182" w:leftChars="76" w:right="24"/>
              <w:jc w:val="both"/>
              <w:rPr>
                <w:rFonts w:hint="default" w:cs="Times New Roman"/>
              </w:rPr>
            </w:pPr>
            <w:r>
              <w:rPr>
                <w:rFonts w:hint="default" w:cs="Times New Roman"/>
              </w:rPr>
              <w:t>外表缺陷：构件表面麻面、掉皮、起砂、沾污等，应确保外表整洁，无严重外表缺陷。</w:t>
            </w:r>
          </w:p>
          <w:p w14:paraId="4C2B7905">
            <w:pPr>
              <w:pStyle w:val="53"/>
              <w:ind w:left="161" w:right="24" w:hanging="136" w:hangingChars="76"/>
              <w:jc w:val="both"/>
              <w:rPr>
                <w:rFonts w:hint="default" w:cs="Times New Roman"/>
              </w:rPr>
            </w:pPr>
            <w:r>
              <w:rPr>
                <w:rFonts w:hint="default" w:cs="Times New Roman"/>
              </w:rPr>
              <w:t>3.尺寸偏差要求：</w:t>
            </w:r>
          </w:p>
          <w:p w14:paraId="3ACEA3A3">
            <w:pPr>
              <w:pStyle w:val="53"/>
              <w:ind w:left="182" w:leftChars="76" w:right="24"/>
              <w:jc w:val="both"/>
              <w:rPr>
                <w:rFonts w:hint="default" w:cs="Times New Roman"/>
              </w:rPr>
            </w:pPr>
            <w:r>
              <w:rPr>
                <w:rFonts w:cs="Times New Roman"/>
              </w:rPr>
              <w:t>预制楼板类构件外形尺寸允许偏差；</w:t>
            </w:r>
          </w:p>
          <w:p w14:paraId="2468707E">
            <w:pPr>
              <w:pStyle w:val="53"/>
              <w:ind w:left="182" w:leftChars="76" w:right="24"/>
              <w:jc w:val="both"/>
              <w:rPr>
                <w:rFonts w:hint="default" w:cs="Times New Roman"/>
              </w:rPr>
            </w:pPr>
            <w:r>
              <w:rPr>
                <w:rFonts w:cs="Times New Roman"/>
              </w:rPr>
              <w:t>规格尺寸：长度＜12m允许偏差±5mm, 长度≥12m且小于18m，允许偏差±10mm；长 度≥18m，允许偏差±20mm；宽度允许偏差±5mm；厚度允许偏差±5mm；</w:t>
            </w:r>
          </w:p>
          <w:p w14:paraId="55B0682A">
            <w:pPr>
              <w:pStyle w:val="53"/>
              <w:ind w:left="182" w:leftChars="76" w:right="24"/>
              <w:jc w:val="both"/>
              <w:rPr>
                <w:rFonts w:hint="default" w:cs="Times New Roman"/>
              </w:rPr>
            </w:pPr>
            <w:r>
              <w:rPr>
                <w:rFonts w:cs="Times New Roman"/>
              </w:rPr>
              <w:t>对角线差：允许偏差6mm；</w:t>
            </w:r>
          </w:p>
          <w:p w14:paraId="6B98FDA7">
            <w:pPr>
              <w:pStyle w:val="53"/>
              <w:ind w:left="182" w:leftChars="76" w:right="24"/>
              <w:jc w:val="both"/>
              <w:rPr>
                <w:rFonts w:hint="default" w:cs="Times New Roman"/>
              </w:rPr>
            </w:pPr>
            <w:r>
              <w:rPr>
                <w:rFonts w:cs="Times New Roman"/>
              </w:rPr>
              <w:t>外形:表面平整度允许偏差内表面4mm,外表面允许偏差3mm;楼板侧向弯曲L/750且≤20mm;扭翘L/750mm;</w:t>
            </w:r>
          </w:p>
          <w:p w14:paraId="6747ED2C">
            <w:pPr>
              <w:pStyle w:val="53"/>
              <w:ind w:left="182" w:leftChars="76" w:right="24"/>
              <w:jc w:val="both"/>
              <w:rPr>
                <w:rFonts w:hint="default" w:cs="Times New Roman"/>
              </w:rPr>
            </w:pPr>
            <w:r>
              <w:rPr>
                <w:rFonts w:cs="Times New Roman"/>
              </w:rPr>
              <w:t>预埋部件：预埋钢板中心线位置偏差5mm，平面高差0，-5；预埋螺栓中心线位置偏移2mm,外露长度+10，-5；预埋线盒、电盒在构件平面的水平方向中心位置偏差10，与构件表面混凝土高差0，-5；</w:t>
            </w:r>
          </w:p>
          <w:p w14:paraId="4D62946A">
            <w:pPr>
              <w:pStyle w:val="53"/>
              <w:ind w:left="182" w:leftChars="76" w:right="24"/>
              <w:jc w:val="both"/>
              <w:rPr>
                <w:rFonts w:hint="default" w:cs="Times New Roman"/>
              </w:rPr>
            </w:pPr>
            <w:r>
              <w:rPr>
                <w:rFonts w:cs="Times New Roman"/>
              </w:rPr>
              <w:t>预留孔：中心线位置偏移5mm.孔尺寸±5mm;</w:t>
            </w:r>
          </w:p>
          <w:p w14:paraId="59E481C5">
            <w:pPr>
              <w:pStyle w:val="53"/>
              <w:ind w:left="182" w:leftChars="76" w:right="24"/>
              <w:jc w:val="both"/>
              <w:rPr>
                <w:rFonts w:hint="default" w:cs="Times New Roman"/>
              </w:rPr>
            </w:pPr>
            <w:r>
              <w:rPr>
                <w:rFonts w:cs="Times New Roman"/>
              </w:rPr>
              <w:t>预留洞：中心线位置偏移5mm，洞口尺寸、深度±5mm；</w:t>
            </w:r>
          </w:p>
          <w:p w14:paraId="2E53458C">
            <w:pPr>
              <w:pStyle w:val="53"/>
              <w:ind w:left="182" w:leftChars="76" w:right="24"/>
              <w:jc w:val="both"/>
              <w:rPr>
                <w:rFonts w:hint="default" w:cs="Times New Roman"/>
              </w:rPr>
            </w:pPr>
            <w:r>
              <w:rPr>
                <w:rFonts w:cs="Times New Roman"/>
              </w:rPr>
              <w:t>预留插筋：中心线位置偏移3mm，外露长度±5mm；</w:t>
            </w:r>
          </w:p>
          <w:p w14:paraId="4B9FE3AD">
            <w:pPr>
              <w:pStyle w:val="53"/>
              <w:ind w:left="182" w:leftChars="76" w:right="24"/>
              <w:jc w:val="both"/>
              <w:rPr>
                <w:rFonts w:hint="default" w:cs="Times New Roman"/>
              </w:rPr>
            </w:pPr>
            <w:r>
              <w:rPr>
                <w:rFonts w:cs="Times New Roman"/>
              </w:rPr>
              <w:t>吊环、木砖：中心线位置偏移10mm，留出高度0，-10；</w:t>
            </w:r>
          </w:p>
          <w:p w14:paraId="4FEE3931">
            <w:pPr>
              <w:pStyle w:val="53"/>
              <w:ind w:left="182" w:leftChars="76" w:right="24"/>
              <w:jc w:val="both"/>
              <w:rPr>
                <w:rFonts w:hint="default" w:cs="Times New Roman"/>
              </w:rPr>
            </w:pPr>
            <w:r>
              <w:rPr>
                <w:rFonts w:cs="Times New Roman"/>
              </w:rPr>
              <w:t>桁架钢筋高度：+5，0；</w:t>
            </w:r>
          </w:p>
          <w:p w14:paraId="0114E260">
            <w:pPr>
              <w:pStyle w:val="53"/>
              <w:ind w:left="182" w:leftChars="76" w:right="24"/>
              <w:jc w:val="both"/>
              <w:rPr>
                <w:rFonts w:hint="default" w:cs="Times New Roman"/>
              </w:rPr>
            </w:pPr>
            <w:r>
              <w:rPr>
                <w:rFonts w:cs="Times New Roman"/>
              </w:rPr>
              <w:t>预制墙板类构件外形尺寸允许偏差：</w:t>
            </w:r>
          </w:p>
          <w:p w14:paraId="193D1AA0">
            <w:pPr>
              <w:pStyle w:val="53"/>
              <w:ind w:left="182" w:leftChars="76" w:right="24"/>
              <w:jc w:val="both"/>
              <w:rPr>
                <w:rFonts w:hint="default" w:cs="Times New Roman"/>
              </w:rPr>
            </w:pPr>
            <w:r>
              <w:rPr>
                <w:rFonts w:cs="Times New Roman"/>
              </w:rPr>
              <w:t>规格尺寸：高度±4mm，宽度±4mm，厚度±3mm</w:t>
            </w:r>
          </w:p>
          <w:p w14:paraId="583323DF">
            <w:pPr>
              <w:pStyle w:val="53"/>
              <w:ind w:left="182" w:leftChars="76" w:right="24"/>
              <w:jc w:val="both"/>
              <w:rPr>
                <w:rFonts w:hint="default" w:cs="Times New Roman"/>
              </w:rPr>
            </w:pPr>
            <w:r>
              <w:rPr>
                <w:rFonts w:cs="Times New Roman"/>
              </w:rPr>
              <w:t>对角线差：允许偏差5mm；</w:t>
            </w:r>
          </w:p>
          <w:p w14:paraId="3CF40CBF">
            <w:pPr>
              <w:pStyle w:val="53"/>
              <w:ind w:left="182" w:leftChars="76" w:right="24"/>
              <w:jc w:val="both"/>
              <w:rPr>
                <w:rFonts w:hint="default" w:cs="Times New Roman"/>
              </w:rPr>
            </w:pPr>
            <w:r>
              <w:rPr>
                <w:rFonts w:cs="Times New Roman"/>
              </w:rPr>
              <w:t>外形:表面平整度允许偏差内表面4mm,外表面允许偏差3mm;楼板侧向弯曲L/1000且≤20mm;扭翘L/1000mm;</w:t>
            </w:r>
          </w:p>
          <w:p w14:paraId="5F96DF1C">
            <w:pPr>
              <w:pStyle w:val="53"/>
              <w:ind w:left="182" w:leftChars="76" w:right="24"/>
              <w:jc w:val="both"/>
              <w:rPr>
                <w:rFonts w:hint="default" w:cs="Times New Roman"/>
                <w:bCs/>
              </w:rPr>
            </w:pPr>
            <w:r>
              <w:rPr>
                <w:rFonts w:cs="Times New Roman"/>
              </w:rPr>
              <w:t>预埋部件：预埋钢板中心线位置偏差5mm，平面高差0，-5；预埋螺栓中心线位置偏移2mm,外露长度+10，-5；预埋套筒、</w:t>
            </w:r>
          </w:p>
        </w:tc>
        <w:tc>
          <w:tcPr>
            <w:tcW w:w="1843" w:type="dxa"/>
            <w:vAlign w:val="center"/>
          </w:tcPr>
          <w:p w14:paraId="39FA177A">
            <w:pPr>
              <w:pStyle w:val="53"/>
              <w:ind w:left="24" w:right="24"/>
              <w:jc w:val="left"/>
              <w:rPr>
                <w:rFonts w:hint="default" w:cs="Times New Roman"/>
              </w:rPr>
            </w:pPr>
            <w:r>
              <w:rPr>
                <w:rFonts w:hint="default" w:cs="Times New Roman"/>
              </w:rPr>
              <w:t>《装配式混凝土建筑技术标准》GB/T51231-2016</w:t>
            </w:r>
          </w:p>
        </w:tc>
      </w:tr>
    </w:tbl>
    <w:p w14:paraId="39380252">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241F27B3">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1AD53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5A42BFE3">
            <w:pPr>
              <w:pStyle w:val="53"/>
              <w:ind w:left="24" w:right="24"/>
              <w:rPr>
                <w:rFonts w:hint="default" w:cs="Times New Roman"/>
                <w:b/>
              </w:rPr>
            </w:pPr>
            <w:r>
              <w:rPr>
                <w:rFonts w:hint="default" w:cs="Times New Roman"/>
                <w:b/>
              </w:rPr>
              <w:t>序号</w:t>
            </w:r>
          </w:p>
        </w:tc>
        <w:tc>
          <w:tcPr>
            <w:tcW w:w="710" w:type="dxa"/>
            <w:vAlign w:val="center"/>
          </w:tcPr>
          <w:p w14:paraId="4DC85AB4">
            <w:pPr>
              <w:pStyle w:val="53"/>
              <w:ind w:left="24" w:right="24"/>
              <w:rPr>
                <w:rFonts w:hint="default" w:cs="Times New Roman"/>
                <w:b/>
              </w:rPr>
            </w:pPr>
            <w:r>
              <w:rPr>
                <w:rFonts w:hint="default" w:cs="Times New Roman"/>
                <w:b/>
              </w:rPr>
              <w:t>类别</w:t>
            </w:r>
          </w:p>
        </w:tc>
        <w:tc>
          <w:tcPr>
            <w:tcW w:w="1432" w:type="dxa"/>
            <w:vAlign w:val="center"/>
          </w:tcPr>
          <w:p w14:paraId="1A4C932B">
            <w:pPr>
              <w:pStyle w:val="53"/>
              <w:ind w:left="24" w:right="24"/>
              <w:rPr>
                <w:rFonts w:hint="default" w:cs="Times New Roman"/>
                <w:b/>
              </w:rPr>
            </w:pPr>
            <w:r>
              <w:rPr>
                <w:rFonts w:hint="default" w:cs="Times New Roman"/>
                <w:b/>
              </w:rPr>
              <w:t>检测试验项目</w:t>
            </w:r>
          </w:p>
        </w:tc>
        <w:tc>
          <w:tcPr>
            <w:tcW w:w="9907" w:type="dxa"/>
            <w:vAlign w:val="center"/>
          </w:tcPr>
          <w:p w14:paraId="06B6A20E">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2773A6DD">
            <w:pPr>
              <w:pStyle w:val="53"/>
              <w:ind w:left="24" w:right="24"/>
              <w:rPr>
                <w:rFonts w:hint="default" w:cs="Times New Roman"/>
                <w:b/>
              </w:rPr>
            </w:pPr>
            <w:r>
              <w:rPr>
                <w:rFonts w:hint="default" w:cs="Times New Roman"/>
                <w:b/>
              </w:rPr>
              <w:t>依据</w:t>
            </w:r>
          </w:p>
        </w:tc>
      </w:tr>
      <w:tr w14:paraId="4B14A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457" w:hRule="atLeast"/>
          <w:jc w:val="center"/>
        </w:trPr>
        <w:tc>
          <w:tcPr>
            <w:tcW w:w="704" w:type="dxa"/>
            <w:vAlign w:val="center"/>
          </w:tcPr>
          <w:p w14:paraId="1FC3533B">
            <w:pPr>
              <w:pStyle w:val="53"/>
              <w:ind w:left="24" w:right="24"/>
              <w:rPr>
                <w:rFonts w:hint="default" w:cs="Times New Roman"/>
              </w:rPr>
            </w:pPr>
            <w:r>
              <w:rPr>
                <w:rFonts w:cs="Times New Roman"/>
              </w:rPr>
              <w:t>9</w:t>
            </w:r>
          </w:p>
        </w:tc>
        <w:tc>
          <w:tcPr>
            <w:tcW w:w="710" w:type="dxa"/>
            <w:vAlign w:val="center"/>
          </w:tcPr>
          <w:p w14:paraId="235CAEEA">
            <w:pPr>
              <w:pStyle w:val="53"/>
              <w:ind w:left="24" w:right="24"/>
              <w:rPr>
                <w:rFonts w:hint="default" w:cs="Times New Roman"/>
              </w:rPr>
            </w:pPr>
            <w:r>
              <w:rPr>
                <w:rFonts w:hint="default" w:cs="Times New Roman"/>
              </w:rPr>
              <w:t>预制结构</w:t>
            </w:r>
          </w:p>
        </w:tc>
        <w:tc>
          <w:tcPr>
            <w:tcW w:w="1432" w:type="dxa"/>
            <w:vAlign w:val="center"/>
          </w:tcPr>
          <w:p w14:paraId="35AF0E7E">
            <w:pPr>
              <w:pStyle w:val="53"/>
              <w:ind w:left="24" w:right="24"/>
              <w:rPr>
                <w:rFonts w:hint="default" w:cs="Times New Roman"/>
              </w:rPr>
            </w:pPr>
            <w:r>
              <w:rPr>
                <w:rFonts w:hint="default" w:cs="Times New Roman"/>
              </w:rPr>
              <w:t>混凝土预制构件</w:t>
            </w:r>
          </w:p>
        </w:tc>
        <w:tc>
          <w:tcPr>
            <w:tcW w:w="9907" w:type="dxa"/>
            <w:vAlign w:val="center"/>
          </w:tcPr>
          <w:p w14:paraId="1CCCF709">
            <w:pPr>
              <w:pStyle w:val="53"/>
              <w:ind w:left="182" w:leftChars="76" w:right="24"/>
              <w:jc w:val="both"/>
              <w:rPr>
                <w:rFonts w:hint="default" w:cs="Times New Roman"/>
              </w:rPr>
            </w:pPr>
            <w:r>
              <w:rPr>
                <w:rFonts w:cs="Times New Roman"/>
              </w:rPr>
              <w:t>螺母中心位置偏差2mm，平面高差0，-5；</w:t>
            </w:r>
          </w:p>
          <w:p w14:paraId="7E2DE1AB">
            <w:pPr>
              <w:pStyle w:val="53"/>
              <w:ind w:left="182" w:leftChars="76" w:right="24"/>
              <w:jc w:val="both"/>
              <w:rPr>
                <w:rFonts w:hint="default" w:cs="Times New Roman"/>
              </w:rPr>
            </w:pPr>
            <w:r>
              <w:rPr>
                <w:rFonts w:cs="Times New Roman"/>
              </w:rPr>
              <w:t>预留孔：中心线位置偏移5mm.孔尺寸±5mm;</w:t>
            </w:r>
          </w:p>
          <w:p w14:paraId="41374F50">
            <w:pPr>
              <w:pStyle w:val="53"/>
              <w:ind w:left="182" w:leftChars="76" w:right="24"/>
              <w:jc w:val="both"/>
              <w:rPr>
                <w:rFonts w:hint="default" w:cs="Times New Roman"/>
              </w:rPr>
            </w:pPr>
            <w:r>
              <w:rPr>
                <w:rFonts w:cs="Times New Roman"/>
              </w:rPr>
              <w:t>预留洞：中心线位置偏移5mm，洞口尺寸、深度±5mm；</w:t>
            </w:r>
          </w:p>
          <w:p w14:paraId="01EA8303">
            <w:pPr>
              <w:pStyle w:val="53"/>
              <w:ind w:left="182" w:leftChars="76" w:right="24"/>
              <w:jc w:val="both"/>
              <w:rPr>
                <w:rFonts w:hint="default" w:cs="Times New Roman"/>
              </w:rPr>
            </w:pPr>
            <w:r>
              <w:rPr>
                <w:rFonts w:cs="Times New Roman"/>
              </w:rPr>
              <w:t>预留插筋：中心线位置偏移3mm，外露长度±5mm；</w:t>
            </w:r>
          </w:p>
          <w:p w14:paraId="1CB0C07E">
            <w:pPr>
              <w:pStyle w:val="53"/>
              <w:ind w:left="182" w:leftChars="76" w:right="24"/>
              <w:jc w:val="both"/>
              <w:rPr>
                <w:rFonts w:hint="default" w:cs="Times New Roman"/>
              </w:rPr>
            </w:pPr>
            <w:r>
              <w:rPr>
                <w:rFonts w:cs="Times New Roman"/>
              </w:rPr>
              <w:t>吊环、木砖：中心线位置偏移10mm，留出高度0，-10；</w:t>
            </w:r>
          </w:p>
          <w:p w14:paraId="43D5504E">
            <w:pPr>
              <w:pStyle w:val="53"/>
              <w:ind w:left="182" w:leftChars="76" w:right="24"/>
              <w:jc w:val="both"/>
              <w:rPr>
                <w:rFonts w:hint="default" w:cs="Times New Roman"/>
              </w:rPr>
            </w:pPr>
            <w:r>
              <w:rPr>
                <w:rFonts w:cs="Times New Roman"/>
              </w:rPr>
              <w:t>键槽：中心线位置偏移5mm，长度、宽度±5mm,深度±5mm；</w:t>
            </w:r>
          </w:p>
          <w:p w14:paraId="6976A975">
            <w:pPr>
              <w:pStyle w:val="53"/>
              <w:ind w:left="182" w:leftChars="76" w:right="24"/>
              <w:jc w:val="both"/>
              <w:rPr>
                <w:rFonts w:hint="default" w:cs="Times New Roman"/>
              </w:rPr>
            </w:pPr>
            <w:r>
              <w:rPr>
                <w:rFonts w:cs="Times New Roman"/>
              </w:rPr>
              <w:t>灌浆套筒及连接钢筋：灌浆套筒中心线位置2mm,连接钢筋中心线位置2mm,连接钢筋外露长度+10,0mm;</w:t>
            </w:r>
          </w:p>
          <w:p w14:paraId="084FE7A4">
            <w:pPr>
              <w:pStyle w:val="53"/>
              <w:ind w:left="182" w:leftChars="76" w:right="24"/>
              <w:jc w:val="both"/>
              <w:rPr>
                <w:rFonts w:hint="default" w:cs="Times New Roman"/>
              </w:rPr>
            </w:pPr>
            <w:r>
              <w:rPr>
                <w:rFonts w:cs="Times New Roman"/>
              </w:rPr>
              <w:t>预制梁柱类桁架构件外形尺寸允许偏差：</w:t>
            </w:r>
          </w:p>
          <w:p w14:paraId="7C7634E6">
            <w:pPr>
              <w:pStyle w:val="53"/>
              <w:ind w:left="182" w:leftChars="76" w:right="24"/>
              <w:jc w:val="both"/>
              <w:rPr>
                <w:rFonts w:hint="default" w:cs="Times New Roman"/>
              </w:rPr>
            </w:pPr>
            <w:r>
              <w:rPr>
                <w:rFonts w:cs="Times New Roman"/>
              </w:rPr>
              <w:t>规格尺寸：长度＜12m允许偏差±5mm,；长度≥12m且小于18m，允许偏差±10mm；长度≥18m，允许偏差±20mm；宽度允许偏差±5mm；厚度允许偏差±5mm；</w:t>
            </w:r>
          </w:p>
          <w:p w14:paraId="5DD84FD8">
            <w:pPr>
              <w:pStyle w:val="53"/>
              <w:ind w:left="182" w:leftChars="76" w:right="24"/>
              <w:jc w:val="both"/>
              <w:rPr>
                <w:rFonts w:hint="default" w:cs="Times New Roman"/>
              </w:rPr>
            </w:pPr>
            <w:r>
              <w:rPr>
                <w:rFonts w:cs="Times New Roman"/>
              </w:rPr>
              <w:t>表面平整度： 4mm；</w:t>
            </w:r>
          </w:p>
          <w:p w14:paraId="4E7BE7B6">
            <w:pPr>
              <w:pStyle w:val="53"/>
              <w:ind w:left="182" w:leftChars="76" w:right="24"/>
              <w:jc w:val="both"/>
              <w:rPr>
                <w:rFonts w:hint="default" w:cs="Times New Roman"/>
              </w:rPr>
            </w:pPr>
            <w:r>
              <w:rPr>
                <w:rFonts w:cs="Times New Roman"/>
              </w:rPr>
              <w:t>侧向弯曲：梁柱L/750且≤20mm;桁架L/1000mm且≤20mm;</w:t>
            </w:r>
          </w:p>
          <w:p w14:paraId="02750D95">
            <w:pPr>
              <w:pStyle w:val="53"/>
              <w:ind w:left="182" w:leftChars="76" w:right="24"/>
              <w:jc w:val="both"/>
              <w:rPr>
                <w:rFonts w:hint="default" w:cs="Times New Roman"/>
              </w:rPr>
            </w:pPr>
            <w:r>
              <w:rPr>
                <w:rFonts w:cs="Times New Roman"/>
              </w:rPr>
              <w:t>预埋部件：预埋钢板中心线位置偏差5mm，平面高差0，-5；预埋螺栓中心线位置偏移2mm, 外露长度+10，-5；</w:t>
            </w:r>
          </w:p>
          <w:p w14:paraId="5F96C626">
            <w:pPr>
              <w:pStyle w:val="53"/>
              <w:ind w:left="182" w:leftChars="76" w:right="24"/>
              <w:jc w:val="both"/>
              <w:rPr>
                <w:rFonts w:hint="default" w:cs="Times New Roman"/>
              </w:rPr>
            </w:pPr>
            <w:r>
              <w:rPr>
                <w:rFonts w:cs="Times New Roman"/>
              </w:rPr>
              <w:t>预留孔：中心线位置偏移5mm.孔尺寸±5mm;</w:t>
            </w:r>
          </w:p>
          <w:p w14:paraId="363C826A">
            <w:pPr>
              <w:pStyle w:val="53"/>
              <w:ind w:left="182" w:leftChars="76" w:right="24"/>
              <w:jc w:val="both"/>
              <w:rPr>
                <w:rFonts w:hint="default" w:cs="Times New Roman"/>
              </w:rPr>
            </w:pPr>
            <w:r>
              <w:rPr>
                <w:rFonts w:cs="Times New Roman"/>
              </w:rPr>
              <w:t>预留洞：中心线位置偏移5mm，洞口尺寸、深度±5mm；</w:t>
            </w:r>
          </w:p>
          <w:p w14:paraId="4A63E87C">
            <w:pPr>
              <w:pStyle w:val="53"/>
              <w:ind w:left="182" w:leftChars="76" w:right="24"/>
              <w:jc w:val="both"/>
              <w:rPr>
                <w:rFonts w:hint="default" w:cs="Times New Roman"/>
              </w:rPr>
            </w:pPr>
            <w:r>
              <w:rPr>
                <w:rFonts w:cs="Times New Roman"/>
              </w:rPr>
              <w:t>预留插筋：中心线位置偏移3mm，外露长度±5mm；</w:t>
            </w:r>
          </w:p>
          <w:p w14:paraId="75DABDED">
            <w:pPr>
              <w:pStyle w:val="53"/>
              <w:ind w:left="182" w:leftChars="76" w:right="24"/>
              <w:jc w:val="both"/>
              <w:rPr>
                <w:rFonts w:hint="default" w:cs="Times New Roman"/>
              </w:rPr>
            </w:pPr>
            <w:r>
              <w:rPr>
                <w:rFonts w:cs="Times New Roman"/>
              </w:rPr>
              <w:t>吊环：中心线位置偏移10mm，留出高度0，-10；</w:t>
            </w:r>
          </w:p>
          <w:p w14:paraId="63B527FA">
            <w:pPr>
              <w:pStyle w:val="53"/>
              <w:ind w:left="182" w:leftChars="76" w:right="24"/>
              <w:jc w:val="both"/>
              <w:rPr>
                <w:rFonts w:hint="default" w:cs="Times New Roman"/>
              </w:rPr>
            </w:pPr>
            <w:r>
              <w:rPr>
                <w:rFonts w:cs="Times New Roman"/>
              </w:rPr>
              <w:t>键槽：中心线位置偏移5mm，长度、宽度±5mm,深度±5mm；</w:t>
            </w:r>
          </w:p>
          <w:p w14:paraId="37CB9DD4">
            <w:pPr>
              <w:pStyle w:val="53"/>
              <w:ind w:left="182" w:leftChars="76" w:right="24"/>
              <w:jc w:val="both"/>
              <w:rPr>
                <w:rFonts w:hint="default" w:cs="Times New Roman"/>
              </w:rPr>
            </w:pPr>
            <w:r>
              <w:rPr>
                <w:rFonts w:cs="Times New Roman"/>
              </w:rPr>
              <w:t>灌浆套筒及连接钢筋：灌浆套筒中心线位置2mm,连接钢筋中心线位置2mm,连接钢筋外露长度+10,0mm;</w:t>
            </w:r>
          </w:p>
          <w:p w14:paraId="19729919">
            <w:pPr>
              <w:pStyle w:val="53"/>
              <w:ind w:left="182" w:leftChars="76" w:right="24"/>
              <w:jc w:val="both"/>
              <w:rPr>
                <w:rFonts w:hint="default" w:cs="Times New Roman"/>
              </w:rPr>
            </w:pPr>
            <w:r>
              <w:rPr>
                <w:rFonts w:cs="Times New Roman"/>
              </w:rPr>
              <w:t>装饰构件外观尺寸允许偏差：</w:t>
            </w:r>
          </w:p>
          <w:p w14:paraId="5C6807B5">
            <w:pPr>
              <w:pStyle w:val="53"/>
              <w:ind w:left="182" w:leftChars="76" w:right="24"/>
              <w:jc w:val="both"/>
              <w:rPr>
                <w:rFonts w:hint="default" w:cs="Times New Roman"/>
              </w:rPr>
            </w:pPr>
            <w:r>
              <w:rPr>
                <w:rFonts w:cs="Times New Roman"/>
              </w:rPr>
              <w:t>通用：表面平整度允许偏差2mm;</w:t>
            </w:r>
          </w:p>
          <w:p w14:paraId="1DFC8A5D">
            <w:pPr>
              <w:pStyle w:val="53"/>
              <w:ind w:left="182" w:leftChars="76" w:right="24"/>
              <w:jc w:val="both"/>
              <w:rPr>
                <w:rFonts w:hint="default" w:cs="Times New Roman"/>
              </w:rPr>
            </w:pPr>
            <w:r>
              <w:rPr>
                <w:rFonts w:cs="Times New Roman"/>
              </w:rPr>
              <w:t>面砖、石材：阳角方正允许偏差2mm;上口平直允许偏差2mm;接缝平直允许偏差3mm;接缝深度允许偏差±5mm；接缝宽度允许偏差±2mm；</w:t>
            </w:r>
          </w:p>
          <w:p w14:paraId="17CBB631">
            <w:pPr>
              <w:pStyle w:val="53"/>
              <w:ind w:left="161" w:right="24" w:hanging="136" w:hangingChars="76"/>
              <w:jc w:val="both"/>
              <w:rPr>
                <w:rFonts w:hint="default" w:cs="Times New Roman"/>
              </w:rPr>
            </w:pPr>
            <w:r>
              <w:rPr>
                <w:rFonts w:hint="default" w:cs="Times New Roman"/>
              </w:rPr>
              <w:t>4.标识要求：预制构件应在明显部位标明生产单位、构件型号、生产日期等信息，确保标识清晰、准确</w:t>
            </w:r>
            <w:r>
              <w:rPr>
                <w:rFonts w:cs="Times New Roman"/>
              </w:rPr>
              <w:t>。</w:t>
            </w:r>
          </w:p>
        </w:tc>
        <w:tc>
          <w:tcPr>
            <w:tcW w:w="1843" w:type="dxa"/>
            <w:vAlign w:val="center"/>
          </w:tcPr>
          <w:p w14:paraId="7D193509">
            <w:pPr>
              <w:pStyle w:val="53"/>
              <w:ind w:left="24" w:right="24"/>
              <w:jc w:val="left"/>
              <w:rPr>
                <w:rFonts w:hint="default" w:cs="Times New Roman"/>
              </w:rPr>
            </w:pPr>
            <w:r>
              <w:rPr>
                <w:rFonts w:hint="default" w:cs="Times New Roman"/>
              </w:rPr>
              <w:t>《装配式混凝土建筑技术标准》GB/T51231-2016</w:t>
            </w:r>
          </w:p>
        </w:tc>
      </w:tr>
    </w:tbl>
    <w:p w14:paraId="04E8AECF">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199D718D">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77EAD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4819FF5F">
            <w:pPr>
              <w:pStyle w:val="53"/>
              <w:ind w:left="24" w:right="24"/>
              <w:rPr>
                <w:rFonts w:hint="default" w:cs="Times New Roman"/>
                <w:b/>
              </w:rPr>
            </w:pPr>
            <w:r>
              <w:rPr>
                <w:rFonts w:hint="default" w:cs="Times New Roman"/>
                <w:b/>
              </w:rPr>
              <w:t>序号</w:t>
            </w:r>
          </w:p>
        </w:tc>
        <w:tc>
          <w:tcPr>
            <w:tcW w:w="710" w:type="dxa"/>
            <w:vAlign w:val="center"/>
          </w:tcPr>
          <w:p w14:paraId="2866AE7D">
            <w:pPr>
              <w:pStyle w:val="53"/>
              <w:ind w:left="24" w:right="24"/>
              <w:rPr>
                <w:rFonts w:hint="default" w:cs="Times New Roman"/>
                <w:b/>
              </w:rPr>
            </w:pPr>
            <w:r>
              <w:rPr>
                <w:rFonts w:hint="default" w:cs="Times New Roman"/>
                <w:b/>
              </w:rPr>
              <w:t>类别</w:t>
            </w:r>
          </w:p>
        </w:tc>
        <w:tc>
          <w:tcPr>
            <w:tcW w:w="1432" w:type="dxa"/>
            <w:vAlign w:val="center"/>
          </w:tcPr>
          <w:p w14:paraId="0640B620">
            <w:pPr>
              <w:pStyle w:val="53"/>
              <w:ind w:left="24" w:right="24"/>
              <w:rPr>
                <w:rFonts w:hint="default" w:cs="Times New Roman"/>
                <w:b/>
              </w:rPr>
            </w:pPr>
            <w:r>
              <w:rPr>
                <w:rFonts w:hint="default" w:cs="Times New Roman"/>
                <w:b/>
              </w:rPr>
              <w:t>检测试验项目</w:t>
            </w:r>
          </w:p>
        </w:tc>
        <w:tc>
          <w:tcPr>
            <w:tcW w:w="9907" w:type="dxa"/>
            <w:vAlign w:val="center"/>
          </w:tcPr>
          <w:p w14:paraId="7B978C63">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7FF1BCF4">
            <w:pPr>
              <w:pStyle w:val="53"/>
              <w:ind w:left="24" w:right="24"/>
              <w:rPr>
                <w:rFonts w:hint="default" w:cs="Times New Roman"/>
                <w:b/>
              </w:rPr>
            </w:pPr>
            <w:r>
              <w:rPr>
                <w:rFonts w:hint="default" w:cs="Times New Roman"/>
                <w:b/>
              </w:rPr>
              <w:t>依据</w:t>
            </w:r>
          </w:p>
        </w:tc>
      </w:tr>
      <w:tr w14:paraId="4E9EC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restart"/>
            <w:vAlign w:val="center"/>
          </w:tcPr>
          <w:p w14:paraId="67914ADF">
            <w:pPr>
              <w:pStyle w:val="53"/>
              <w:ind w:left="24" w:right="24"/>
              <w:rPr>
                <w:rFonts w:hint="default" w:cs="Times New Roman"/>
              </w:rPr>
            </w:pPr>
            <w:r>
              <w:rPr>
                <w:rFonts w:cs="Times New Roman"/>
              </w:rPr>
              <w:t>10</w:t>
            </w:r>
          </w:p>
        </w:tc>
        <w:tc>
          <w:tcPr>
            <w:tcW w:w="710" w:type="dxa"/>
            <w:vMerge w:val="restart"/>
            <w:vAlign w:val="center"/>
          </w:tcPr>
          <w:p w14:paraId="4BF24592">
            <w:pPr>
              <w:pStyle w:val="53"/>
              <w:ind w:left="24" w:right="24"/>
              <w:rPr>
                <w:rFonts w:hint="default" w:cs="Times New Roman"/>
              </w:rPr>
            </w:pPr>
            <w:r>
              <w:rPr>
                <w:rFonts w:hint="default" w:cs="Times New Roman"/>
              </w:rPr>
              <w:t>钢结构连接件及防火涂料</w:t>
            </w:r>
          </w:p>
        </w:tc>
        <w:tc>
          <w:tcPr>
            <w:tcW w:w="1432" w:type="dxa"/>
            <w:vAlign w:val="center"/>
          </w:tcPr>
          <w:p w14:paraId="2863D5D8">
            <w:pPr>
              <w:pStyle w:val="53"/>
              <w:ind w:left="24" w:right="24"/>
              <w:rPr>
                <w:rFonts w:hint="default" w:cs="Times New Roman"/>
              </w:rPr>
            </w:pPr>
            <w:r>
              <w:rPr>
                <w:rFonts w:hint="default" w:cs="Times New Roman"/>
              </w:rPr>
              <w:t>扭剪型高强度螺栓连接副</w:t>
            </w:r>
          </w:p>
        </w:tc>
        <w:tc>
          <w:tcPr>
            <w:tcW w:w="9907" w:type="dxa"/>
            <w:vAlign w:val="center"/>
          </w:tcPr>
          <w:p w14:paraId="190F9736">
            <w:pPr>
              <w:pStyle w:val="53"/>
              <w:ind w:left="24" w:right="24"/>
              <w:jc w:val="both"/>
              <w:rPr>
                <w:rFonts w:hint="default" w:cs="Times New Roman"/>
                <w:bCs/>
              </w:rPr>
            </w:pPr>
            <w:r>
              <w:rPr>
                <w:rFonts w:hint="default" w:cs="Times New Roman"/>
                <w:bCs/>
              </w:rPr>
              <w:t>1.螺栓外观检查</w:t>
            </w:r>
          </w:p>
          <w:p w14:paraId="0628C0FF">
            <w:pPr>
              <w:pStyle w:val="53"/>
              <w:ind w:left="238" w:leftChars="99" w:right="24"/>
              <w:jc w:val="both"/>
              <w:rPr>
                <w:rFonts w:hint="default" w:cs="Times New Roman"/>
                <w:bCs/>
              </w:rPr>
            </w:pPr>
            <w:r>
              <w:rPr>
                <w:rFonts w:hint="default" w:cs="Times New Roman"/>
                <w:bCs/>
              </w:rPr>
              <w:t>表面缺陷：螺栓表面应无裂纹、锈蚀、毛刺等缺陷</w:t>
            </w:r>
            <w:r>
              <w:rPr>
                <w:rFonts w:cs="Times New Roman"/>
                <w:bCs/>
              </w:rPr>
              <w:t>。</w:t>
            </w:r>
          </w:p>
          <w:p w14:paraId="6480A9F6">
            <w:pPr>
              <w:pStyle w:val="53"/>
              <w:ind w:left="238" w:leftChars="99" w:right="24"/>
              <w:jc w:val="both"/>
              <w:rPr>
                <w:rFonts w:hint="default" w:cs="Times New Roman"/>
                <w:bCs/>
              </w:rPr>
            </w:pPr>
            <w:r>
              <w:rPr>
                <w:rFonts w:hint="default" w:cs="Times New Roman"/>
                <w:bCs/>
              </w:rPr>
              <w:t>螺纹损伤：螺纹部分应完好，损伤不超过1/3牙，以确保螺栓能够正常拧紧并达到设计要求的预紧力。</w:t>
            </w:r>
          </w:p>
          <w:p w14:paraId="37052C77">
            <w:pPr>
              <w:pStyle w:val="53"/>
              <w:ind w:left="238" w:leftChars="99" w:right="24"/>
              <w:jc w:val="both"/>
              <w:rPr>
                <w:rFonts w:hint="default" w:cs="Times New Roman"/>
                <w:bCs/>
              </w:rPr>
            </w:pPr>
            <w:r>
              <w:rPr>
                <w:rFonts w:hint="default" w:cs="Times New Roman"/>
                <w:bCs/>
              </w:rPr>
              <w:t>标识核查：螺栓上应有清晰的批次号、性能等级等标识，且应与质量证明文件一致，以便追溯和管理。</w:t>
            </w:r>
          </w:p>
          <w:p w14:paraId="5C87B2DC">
            <w:pPr>
              <w:pStyle w:val="53"/>
              <w:ind w:left="24" w:right="24"/>
              <w:jc w:val="both"/>
              <w:rPr>
                <w:rFonts w:hint="default" w:cs="Times New Roman"/>
                <w:bCs/>
              </w:rPr>
            </w:pPr>
            <w:r>
              <w:rPr>
                <w:rFonts w:hint="default" w:cs="Times New Roman"/>
                <w:bCs/>
              </w:rPr>
              <w:t>2.螺母外观检查</w:t>
            </w:r>
          </w:p>
          <w:p w14:paraId="5CE595C2">
            <w:pPr>
              <w:pStyle w:val="53"/>
              <w:ind w:left="238" w:leftChars="99" w:right="24"/>
              <w:jc w:val="both"/>
              <w:rPr>
                <w:rFonts w:hint="default" w:cs="Times New Roman"/>
                <w:bCs/>
              </w:rPr>
            </w:pPr>
            <w:r>
              <w:rPr>
                <w:rFonts w:hint="default" w:cs="Times New Roman"/>
                <w:bCs/>
              </w:rPr>
              <w:t>表面质量：螺母表面应光滑，无裂纹、锈蚀等缺陷。</w:t>
            </w:r>
          </w:p>
          <w:p w14:paraId="6EAF2CA2">
            <w:pPr>
              <w:pStyle w:val="53"/>
              <w:ind w:left="238" w:leftChars="99" w:right="24"/>
              <w:jc w:val="both"/>
              <w:rPr>
                <w:rFonts w:hint="default" w:cs="Times New Roman"/>
                <w:bCs/>
              </w:rPr>
            </w:pPr>
            <w:r>
              <w:rPr>
                <w:rFonts w:hint="default" w:cs="Times New Roman"/>
                <w:bCs/>
              </w:rPr>
              <w:t>螺纹状况：螺母螺纹应完整，无损伤或变形。</w:t>
            </w:r>
          </w:p>
          <w:p w14:paraId="5150380A">
            <w:pPr>
              <w:pStyle w:val="53"/>
              <w:ind w:left="24" w:right="24"/>
              <w:jc w:val="both"/>
              <w:rPr>
                <w:rFonts w:hint="default" w:cs="Times New Roman"/>
                <w:bCs/>
              </w:rPr>
            </w:pPr>
            <w:r>
              <w:rPr>
                <w:rFonts w:hint="default" w:cs="Times New Roman"/>
                <w:bCs/>
              </w:rPr>
              <w:t>3.垫圈外观检查</w:t>
            </w:r>
          </w:p>
          <w:p w14:paraId="0D82B4C6">
            <w:pPr>
              <w:pStyle w:val="53"/>
              <w:ind w:left="238" w:leftChars="99" w:right="24"/>
              <w:jc w:val="both"/>
              <w:rPr>
                <w:rFonts w:hint="default" w:cs="Times New Roman"/>
                <w:bCs/>
              </w:rPr>
            </w:pPr>
            <w:r>
              <w:rPr>
                <w:rFonts w:hint="default" w:cs="Times New Roman"/>
                <w:bCs/>
              </w:rPr>
              <w:t>表面平整度：垫圈表面应平整，无翘曲、变形等现象。</w:t>
            </w:r>
          </w:p>
          <w:p w14:paraId="6A5DBAF0">
            <w:pPr>
              <w:pStyle w:val="53"/>
              <w:ind w:left="238" w:leftChars="99" w:right="24"/>
              <w:jc w:val="both"/>
              <w:rPr>
                <w:rFonts w:hint="default" w:cs="Times New Roman"/>
                <w:bCs/>
              </w:rPr>
            </w:pPr>
            <w:r>
              <w:rPr>
                <w:rFonts w:hint="default" w:cs="Times New Roman"/>
                <w:bCs/>
              </w:rPr>
              <w:t>尺寸精度：垫圈尺寸应符合标准要求，内径、外径和厚度应在规定范围内。</w:t>
            </w:r>
          </w:p>
          <w:p w14:paraId="28D96D12">
            <w:pPr>
              <w:pStyle w:val="53"/>
              <w:ind w:left="24" w:right="24"/>
              <w:jc w:val="both"/>
              <w:rPr>
                <w:rFonts w:hint="default" w:cs="Times New Roman"/>
                <w:bCs/>
              </w:rPr>
            </w:pPr>
            <w:r>
              <w:rPr>
                <w:rFonts w:hint="default" w:cs="Times New Roman"/>
                <w:bCs/>
              </w:rPr>
              <w:t>4.连接副整体检查</w:t>
            </w:r>
          </w:p>
          <w:p w14:paraId="383A03E3">
            <w:pPr>
              <w:pStyle w:val="53"/>
              <w:ind w:left="238" w:leftChars="99" w:right="24"/>
              <w:jc w:val="both"/>
              <w:rPr>
                <w:rFonts w:hint="default" w:cs="Times New Roman"/>
                <w:bCs/>
              </w:rPr>
            </w:pPr>
            <w:r>
              <w:rPr>
                <w:rFonts w:hint="default" w:cs="Times New Roman"/>
                <w:bCs/>
              </w:rPr>
              <w:t>配套性：螺栓、螺母和垫圈的规格应相互匹配。</w:t>
            </w:r>
          </w:p>
          <w:p w14:paraId="24B3E5B9">
            <w:pPr>
              <w:pStyle w:val="53"/>
              <w:ind w:left="238" w:leftChars="99" w:right="24"/>
              <w:jc w:val="both"/>
              <w:rPr>
                <w:rFonts w:hint="default" w:cs="Times New Roman"/>
                <w:bCs/>
              </w:rPr>
            </w:pPr>
            <w:r>
              <w:rPr>
                <w:rFonts w:hint="default" w:cs="Times New Roman"/>
                <w:bCs/>
              </w:rPr>
              <w:t>清洁度：连接副表面应清洁，无油污、灰尘等杂物</w:t>
            </w:r>
            <w:r>
              <w:rPr>
                <w:rFonts w:cs="Times New Roman"/>
                <w:bCs/>
              </w:rPr>
              <w:t>。</w:t>
            </w:r>
          </w:p>
        </w:tc>
        <w:tc>
          <w:tcPr>
            <w:tcW w:w="1843" w:type="dxa"/>
            <w:vAlign w:val="center"/>
          </w:tcPr>
          <w:p w14:paraId="24809DE9">
            <w:pPr>
              <w:pStyle w:val="53"/>
              <w:ind w:left="24" w:right="24"/>
              <w:jc w:val="left"/>
              <w:rPr>
                <w:rFonts w:hint="default" w:cs="Times New Roman"/>
              </w:rPr>
            </w:pPr>
            <w:r>
              <w:rPr>
                <w:rFonts w:hint="default" w:cs="Times New Roman"/>
              </w:rPr>
              <w:t>《钢结构工程施工质量验收规范》GB50205-2020</w:t>
            </w:r>
          </w:p>
          <w:p w14:paraId="7536B3DB">
            <w:pPr>
              <w:pStyle w:val="53"/>
              <w:ind w:left="24" w:right="24"/>
              <w:jc w:val="left"/>
              <w:rPr>
                <w:rFonts w:hint="default" w:cs="Times New Roman"/>
              </w:rPr>
            </w:pPr>
            <w:r>
              <w:rPr>
                <w:rFonts w:hint="default" w:cs="Times New Roman"/>
              </w:rPr>
              <w:t>《钢结构用扭剪型高强度螺栓连接副》</w:t>
            </w:r>
            <w:r>
              <w:rPr>
                <w:rFonts w:hint="default" w:cs="Times New Roman"/>
                <w:color w:val="000000"/>
              </w:rPr>
              <w:t>GB/T3632-2008</w:t>
            </w:r>
          </w:p>
        </w:tc>
      </w:tr>
      <w:tr w14:paraId="1A905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3D02F8A0">
            <w:pPr>
              <w:pStyle w:val="53"/>
              <w:ind w:left="24" w:right="24"/>
              <w:rPr>
                <w:rFonts w:hint="default" w:cs="Times New Roman"/>
              </w:rPr>
            </w:pPr>
          </w:p>
        </w:tc>
        <w:tc>
          <w:tcPr>
            <w:tcW w:w="710" w:type="dxa"/>
            <w:vMerge w:val="continue"/>
            <w:vAlign w:val="center"/>
          </w:tcPr>
          <w:p w14:paraId="3608F9AD">
            <w:pPr>
              <w:pStyle w:val="53"/>
              <w:ind w:left="24" w:right="24"/>
              <w:rPr>
                <w:rFonts w:hint="default" w:cs="Times New Roman"/>
              </w:rPr>
            </w:pPr>
          </w:p>
        </w:tc>
        <w:tc>
          <w:tcPr>
            <w:tcW w:w="1432" w:type="dxa"/>
            <w:vAlign w:val="center"/>
          </w:tcPr>
          <w:p w14:paraId="115F3CBD">
            <w:pPr>
              <w:pStyle w:val="53"/>
              <w:ind w:left="24" w:right="24"/>
              <w:rPr>
                <w:rFonts w:hint="default" w:cs="Times New Roman"/>
              </w:rPr>
            </w:pPr>
            <w:r>
              <w:rPr>
                <w:rFonts w:hint="default" w:cs="Times New Roman"/>
              </w:rPr>
              <w:t>高强度大六角头螺栓连接副</w:t>
            </w:r>
          </w:p>
        </w:tc>
        <w:tc>
          <w:tcPr>
            <w:tcW w:w="9907" w:type="dxa"/>
            <w:vAlign w:val="center"/>
          </w:tcPr>
          <w:p w14:paraId="0DA9DECD">
            <w:pPr>
              <w:pStyle w:val="53"/>
              <w:ind w:left="208" w:right="24" w:hanging="183" w:hangingChars="102"/>
              <w:jc w:val="both"/>
              <w:rPr>
                <w:rFonts w:hint="default" w:cs="Times New Roman"/>
                <w:bCs/>
              </w:rPr>
            </w:pPr>
            <w:r>
              <w:rPr>
                <w:rFonts w:hint="default" w:cs="Times New Roman"/>
                <w:bCs/>
              </w:rPr>
              <w:t>1.表面缺陷检查：螺栓和螺母的表面不应有裂纹、锈蚀、毛刺等缺陷。螺纹损伤不应超过1/3牙。</w:t>
            </w:r>
          </w:p>
          <w:p w14:paraId="48D52488">
            <w:pPr>
              <w:pStyle w:val="53"/>
              <w:ind w:left="208" w:right="24" w:hanging="183" w:hangingChars="102"/>
              <w:jc w:val="both"/>
              <w:rPr>
                <w:rFonts w:hint="default" w:cs="Times New Roman"/>
                <w:bCs/>
              </w:rPr>
            </w:pPr>
            <w:r>
              <w:rPr>
                <w:rFonts w:hint="default" w:cs="Times New Roman"/>
                <w:bCs/>
              </w:rPr>
              <w:t>2.标识核查：检查螺栓连接副的批次号、性能等级等标识是否与质量证明文件一致。</w:t>
            </w:r>
          </w:p>
          <w:p w14:paraId="33E748E1">
            <w:pPr>
              <w:pStyle w:val="53"/>
              <w:ind w:left="208" w:right="24" w:hanging="183" w:hangingChars="102"/>
              <w:jc w:val="both"/>
              <w:rPr>
                <w:rFonts w:hint="default" w:cs="Times New Roman"/>
                <w:bCs/>
              </w:rPr>
            </w:pPr>
            <w:r>
              <w:rPr>
                <w:rFonts w:hint="default" w:cs="Times New Roman"/>
                <w:bCs/>
              </w:rPr>
              <w:t>3.尺寸精度：检查螺栓的直径、螺纹长度、螺纹间距等尺寸是否符合设计要求。</w:t>
            </w:r>
          </w:p>
          <w:p w14:paraId="4AE3A08D">
            <w:pPr>
              <w:pStyle w:val="53"/>
              <w:ind w:left="208" w:right="24" w:hanging="183" w:hangingChars="102"/>
              <w:jc w:val="both"/>
              <w:rPr>
                <w:rFonts w:hint="default" w:cs="Times New Roman"/>
                <w:bCs/>
              </w:rPr>
            </w:pPr>
            <w:r>
              <w:rPr>
                <w:rFonts w:hint="default" w:cs="Times New Roman"/>
                <w:bCs/>
              </w:rPr>
              <w:t>4.表面处理：螺栓、螺母和垫圈的表面处理应符合标准要求，镀层厚度应满足设计要求或标准规定。</w:t>
            </w:r>
          </w:p>
          <w:p w14:paraId="19931FA3">
            <w:pPr>
              <w:pStyle w:val="53"/>
              <w:ind w:left="208" w:right="24" w:hanging="183" w:hangingChars="102"/>
              <w:jc w:val="both"/>
              <w:rPr>
                <w:rFonts w:hint="default" w:cs="Times New Roman"/>
                <w:bCs/>
              </w:rPr>
            </w:pPr>
            <w:r>
              <w:rPr>
                <w:rFonts w:hint="default" w:cs="Times New Roman"/>
                <w:bCs/>
              </w:rPr>
              <w:t>5.包装检查：高强度大六角头螺栓连接副应按包装箱配套供货，包装箱上应标明批号、规格、数量及生产日期等信息</w:t>
            </w:r>
          </w:p>
        </w:tc>
        <w:tc>
          <w:tcPr>
            <w:tcW w:w="1843" w:type="dxa"/>
            <w:vAlign w:val="center"/>
          </w:tcPr>
          <w:p w14:paraId="3C315E99">
            <w:pPr>
              <w:pStyle w:val="53"/>
              <w:ind w:left="24" w:right="24"/>
              <w:jc w:val="left"/>
              <w:rPr>
                <w:rFonts w:hint="default" w:cs="Times New Roman"/>
              </w:rPr>
            </w:pPr>
            <w:r>
              <w:rPr>
                <w:rFonts w:hint="default" w:cs="Times New Roman"/>
              </w:rPr>
              <w:t>《钢结构工程施工质量验收规范》GB50205-2020</w:t>
            </w:r>
          </w:p>
          <w:p w14:paraId="4D06D7C4">
            <w:pPr>
              <w:pStyle w:val="53"/>
              <w:ind w:left="24" w:right="24"/>
              <w:jc w:val="left"/>
              <w:rPr>
                <w:rFonts w:hint="default" w:cs="Times New Roman"/>
              </w:rPr>
            </w:pPr>
            <w:r>
              <w:rPr>
                <w:rFonts w:hint="default" w:cs="Times New Roman"/>
              </w:rPr>
              <w:t>《钢结构用高强度大六角头螺栓、大六角螺母、垫圈技术条件》GB/T1231-2024</w:t>
            </w:r>
          </w:p>
        </w:tc>
      </w:tr>
    </w:tbl>
    <w:p w14:paraId="7700F41D">
      <w:pPr>
        <w:pStyle w:val="53"/>
        <w:ind w:left="24" w:right="24"/>
        <w:rPr>
          <w:rFonts w:hint="default" w:ascii="宋体" w:hAnsi="宋体" w:cs="Times New Roman"/>
          <w:b/>
          <w:sz w:val="21"/>
          <w:szCs w:val="18"/>
        </w:rPr>
      </w:pPr>
    </w:p>
    <w:p w14:paraId="347DAF88">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0196F2A3">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7D8B3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16E6F783">
            <w:pPr>
              <w:pStyle w:val="53"/>
              <w:ind w:left="24" w:right="24"/>
              <w:rPr>
                <w:rFonts w:hint="default" w:cs="Times New Roman"/>
                <w:b/>
              </w:rPr>
            </w:pPr>
            <w:r>
              <w:rPr>
                <w:rFonts w:hint="default" w:cs="Times New Roman"/>
                <w:b/>
              </w:rPr>
              <w:t>序号</w:t>
            </w:r>
          </w:p>
        </w:tc>
        <w:tc>
          <w:tcPr>
            <w:tcW w:w="710" w:type="dxa"/>
            <w:vAlign w:val="center"/>
          </w:tcPr>
          <w:p w14:paraId="35B21B15">
            <w:pPr>
              <w:pStyle w:val="53"/>
              <w:ind w:left="24" w:right="24"/>
              <w:rPr>
                <w:rFonts w:hint="default" w:cs="Times New Roman"/>
                <w:b/>
              </w:rPr>
            </w:pPr>
            <w:r>
              <w:rPr>
                <w:rFonts w:hint="default" w:cs="Times New Roman"/>
                <w:b/>
              </w:rPr>
              <w:t>类别</w:t>
            </w:r>
          </w:p>
        </w:tc>
        <w:tc>
          <w:tcPr>
            <w:tcW w:w="1432" w:type="dxa"/>
            <w:vAlign w:val="center"/>
          </w:tcPr>
          <w:p w14:paraId="0CC5C657">
            <w:pPr>
              <w:pStyle w:val="53"/>
              <w:ind w:left="24" w:right="24"/>
              <w:rPr>
                <w:rFonts w:hint="default" w:cs="Times New Roman"/>
                <w:b/>
              </w:rPr>
            </w:pPr>
            <w:r>
              <w:rPr>
                <w:rFonts w:hint="default" w:cs="Times New Roman"/>
                <w:b/>
              </w:rPr>
              <w:t>检测试验项目</w:t>
            </w:r>
          </w:p>
        </w:tc>
        <w:tc>
          <w:tcPr>
            <w:tcW w:w="9907" w:type="dxa"/>
            <w:vAlign w:val="center"/>
          </w:tcPr>
          <w:p w14:paraId="1A56C156">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0D43CFE5">
            <w:pPr>
              <w:pStyle w:val="53"/>
              <w:ind w:left="24" w:right="24"/>
              <w:rPr>
                <w:rFonts w:hint="default" w:cs="Times New Roman"/>
                <w:b/>
              </w:rPr>
            </w:pPr>
            <w:r>
              <w:rPr>
                <w:rFonts w:hint="default" w:cs="Times New Roman"/>
                <w:b/>
              </w:rPr>
              <w:t>依据</w:t>
            </w:r>
          </w:p>
        </w:tc>
      </w:tr>
      <w:tr w14:paraId="65D39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restart"/>
            <w:vAlign w:val="center"/>
          </w:tcPr>
          <w:p w14:paraId="2FA42845">
            <w:pPr>
              <w:pStyle w:val="53"/>
              <w:ind w:left="24" w:right="24"/>
              <w:rPr>
                <w:rFonts w:hint="default" w:cs="Times New Roman"/>
              </w:rPr>
            </w:pPr>
            <w:r>
              <w:rPr>
                <w:rFonts w:cs="Times New Roman"/>
              </w:rPr>
              <w:t>10</w:t>
            </w:r>
          </w:p>
        </w:tc>
        <w:tc>
          <w:tcPr>
            <w:tcW w:w="710" w:type="dxa"/>
            <w:vMerge w:val="restart"/>
            <w:vAlign w:val="center"/>
          </w:tcPr>
          <w:p w14:paraId="47A9B41C">
            <w:pPr>
              <w:pStyle w:val="53"/>
              <w:ind w:left="24" w:right="24"/>
              <w:rPr>
                <w:rFonts w:hint="default" w:cs="Times New Roman"/>
              </w:rPr>
            </w:pPr>
            <w:r>
              <w:rPr>
                <w:rFonts w:hint="default" w:cs="Times New Roman"/>
              </w:rPr>
              <w:t>钢结构连接件及防火涂料</w:t>
            </w:r>
          </w:p>
        </w:tc>
        <w:tc>
          <w:tcPr>
            <w:tcW w:w="1432" w:type="dxa"/>
            <w:vAlign w:val="center"/>
          </w:tcPr>
          <w:p w14:paraId="546F763B">
            <w:pPr>
              <w:pStyle w:val="53"/>
              <w:ind w:left="24" w:right="24"/>
              <w:rPr>
                <w:rFonts w:hint="default" w:cs="Times New Roman"/>
              </w:rPr>
            </w:pPr>
            <w:r>
              <w:rPr>
                <w:rFonts w:hint="default" w:cs="Times New Roman"/>
              </w:rPr>
              <w:t>螺栓球节点钢网架高强度螺栓</w:t>
            </w:r>
          </w:p>
        </w:tc>
        <w:tc>
          <w:tcPr>
            <w:tcW w:w="9907" w:type="dxa"/>
            <w:vAlign w:val="center"/>
          </w:tcPr>
          <w:p w14:paraId="53178A07">
            <w:pPr>
              <w:pStyle w:val="53"/>
              <w:ind w:left="24" w:right="24"/>
              <w:jc w:val="both"/>
              <w:rPr>
                <w:rFonts w:hint="default" w:cs="Times New Roman"/>
                <w:bCs/>
              </w:rPr>
            </w:pPr>
            <w:r>
              <w:rPr>
                <w:rFonts w:hint="default" w:cs="Times New Roman"/>
                <w:bCs/>
              </w:rPr>
              <w:t>1.表面缺陷检查</w:t>
            </w:r>
          </w:p>
          <w:p w14:paraId="49170B27">
            <w:pPr>
              <w:pStyle w:val="53"/>
              <w:ind w:left="238" w:leftChars="99" w:right="24"/>
              <w:jc w:val="both"/>
              <w:rPr>
                <w:rFonts w:hint="default" w:cs="Times New Roman"/>
                <w:bCs/>
              </w:rPr>
            </w:pPr>
            <w:r>
              <w:rPr>
                <w:rFonts w:hint="default" w:cs="Times New Roman"/>
                <w:bCs/>
              </w:rPr>
              <w:t>表面质量要求：高强度螺栓表面应光滑，无毛刺、飞边、氧化皮、锈斑、裂纹、折叠、结疤等缺陷。</w:t>
            </w:r>
          </w:p>
          <w:p w14:paraId="1413C47E">
            <w:pPr>
              <w:pStyle w:val="53"/>
              <w:ind w:left="238" w:leftChars="99" w:right="24"/>
              <w:jc w:val="both"/>
              <w:rPr>
                <w:rFonts w:hint="default" w:cs="Times New Roman"/>
                <w:bCs/>
              </w:rPr>
            </w:pPr>
            <w:r>
              <w:rPr>
                <w:rFonts w:hint="default" w:cs="Times New Roman"/>
                <w:bCs/>
              </w:rPr>
              <w:t>检查方法：采用目视检查或使用10倍放大镜观察。</w:t>
            </w:r>
          </w:p>
          <w:p w14:paraId="5565C9C6">
            <w:pPr>
              <w:pStyle w:val="53"/>
              <w:ind w:left="24" w:right="24"/>
              <w:jc w:val="both"/>
              <w:rPr>
                <w:rFonts w:hint="default" w:cs="Times New Roman"/>
                <w:bCs/>
              </w:rPr>
            </w:pPr>
            <w:r>
              <w:rPr>
                <w:rFonts w:hint="default" w:cs="Times New Roman"/>
                <w:bCs/>
              </w:rPr>
              <w:t>2.尺寸偏差检查</w:t>
            </w:r>
          </w:p>
          <w:p w14:paraId="3CFA8D04">
            <w:pPr>
              <w:pStyle w:val="53"/>
              <w:ind w:left="238" w:leftChars="99" w:right="24"/>
              <w:jc w:val="both"/>
              <w:rPr>
                <w:rFonts w:hint="default" w:cs="Times New Roman"/>
                <w:bCs/>
              </w:rPr>
            </w:pPr>
            <w:r>
              <w:rPr>
                <w:rFonts w:hint="default" w:cs="Times New Roman"/>
                <w:bCs/>
              </w:rPr>
              <w:t>尺寸要求：螺栓的直径、长度、螺纹尺寸等应符合国家标准GB/T 16939-2016的规定。</w:t>
            </w:r>
          </w:p>
          <w:p w14:paraId="7300B55B">
            <w:pPr>
              <w:pStyle w:val="53"/>
              <w:ind w:left="238" w:leftChars="99" w:right="24"/>
              <w:jc w:val="both"/>
              <w:rPr>
                <w:rFonts w:hint="default" w:cs="Times New Roman"/>
                <w:bCs/>
              </w:rPr>
            </w:pPr>
            <w:r>
              <w:rPr>
                <w:rFonts w:hint="default" w:cs="Times New Roman"/>
                <w:bCs/>
              </w:rPr>
              <w:t>检查方法：使用游标卡尺、螺纹规等测量工具进行测量。</w:t>
            </w:r>
          </w:p>
          <w:p w14:paraId="7D3A5B44">
            <w:pPr>
              <w:pStyle w:val="53"/>
              <w:ind w:left="24" w:right="24"/>
              <w:jc w:val="both"/>
              <w:rPr>
                <w:rFonts w:hint="default" w:cs="Times New Roman"/>
                <w:bCs/>
              </w:rPr>
            </w:pPr>
            <w:r>
              <w:rPr>
                <w:rFonts w:hint="default" w:cs="Times New Roman"/>
                <w:bCs/>
              </w:rPr>
              <w:t>3.螺纹质量检查</w:t>
            </w:r>
          </w:p>
          <w:p w14:paraId="42CC3F9B">
            <w:pPr>
              <w:pStyle w:val="53"/>
              <w:ind w:left="238" w:leftChars="99" w:right="24"/>
              <w:jc w:val="both"/>
              <w:rPr>
                <w:rFonts w:hint="default" w:cs="Times New Roman"/>
                <w:bCs/>
              </w:rPr>
            </w:pPr>
            <w:r>
              <w:rPr>
                <w:rFonts w:hint="default" w:cs="Times New Roman"/>
                <w:bCs/>
              </w:rPr>
              <w:t>螺纹要求：螺纹应完整，无损伤、变形或断牙现象，螺纹尺寸应符合GB/T 196的规定，螺纹公差应符合GB 197中6H级精度的规定。</w:t>
            </w:r>
          </w:p>
          <w:p w14:paraId="30B0F98C">
            <w:pPr>
              <w:pStyle w:val="53"/>
              <w:ind w:left="238" w:leftChars="99" w:right="24"/>
              <w:jc w:val="both"/>
              <w:rPr>
                <w:rFonts w:hint="default" w:cs="Times New Roman"/>
                <w:bCs/>
              </w:rPr>
            </w:pPr>
            <w:r>
              <w:rPr>
                <w:rFonts w:hint="default" w:cs="Times New Roman"/>
                <w:bCs/>
              </w:rPr>
              <w:t>检查方法：使用标准螺纹规检查螺纹的牙型、螺距和牙高是否符合要求。</w:t>
            </w:r>
          </w:p>
          <w:p w14:paraId="10623A57">
            <w:pPr>
              <w:pStyle w:val="53"/>
              <w:ind w:left="24" w:right="24"/>
              <w:jc w:val="both"/>
              <w:rPr>
                <w:rFonts w:hint="default" w:cs="Times New Roman"/>
                <w:bCs/>
              </w:rPr>
            </w:pPr>
            <w:r>
              <w:rPr>
                <w:rFonts w:hint="default" w:cs="Times New Roman"/>
                <w:bCs/>
              </w:rPr>
              <w:t>4.标志检查</w:t>
            </w:r>
          </w:p>
          <w:p w14:paraId="2364E437">
            <w:pPr>
              <w:pStyle w:val="53"/>
              <w:ind w:left="238" w:leftChars="99" w:right="24"/>
              <w:jc w:val="both"/>
              <w:rPr>
                <w:rFonts w:hint="default" w:cs="Times New Roman"/>
                <w:bCs/>
              </w:rPr>
            </w:pPr>
            <w:r>
              <w:rPr>
                <w:rFonts w:hint="default" w:cs="Times New Roman"/>
                <w:bCs/>
              </w:rPr>
              <w:t>标志要求：螺栓表面应有清晰的标志，包括制造厂商标、性能等级、规格等，标志应清晰可辨，且位置正确。</w:t>
            </w:r>
          </w:p>
          <w:p w14:paraId="7093C5D4">
            <w:pPr>
              <w:pStyle w:val="53"/>
              <w:ind w:left="238" w:leftChars="99" w:right="24"/>
              <w:jc w:val="both"/>
              <w:rPr>
                <w:rFonts w:hint="default" w:cs="Times New Roman"/>
                <w:bCs/>
              </w:rPr>
            </w:pPr>
            <w:r>
              <w:rPr>
                <w:rFonts w:hint="default" w:cs="Times New Roman"/>
                <w:bCs/>
              </w:rPr>
              <w:t>检查方法：目视检查标志是否清晰、完整，是否符合标准要求。</w:t>
            </w:r>
          </w:p>
          <w:p w14:paraId="70194A87">
            <w:pPr>
              <w:pStyle w:val="53"/>
              <w:ind w:left="24" w:right="24"/>
              <w:jc w:val="both"/>
              <w:rPr>
                <w:rFonts w:hint="default" w:cs="Times New Roman"/>
                <w:bCs/>
              </w:rPr>
            </w:pPr>
            <w:r>
              <w:rPr>
                <w:rFonts w:hint="default" w:cs="Times New Roman"/>
                <w:bCs/>
              </w:rPr>
              <w:t>5.表面处理检查</w:t>
            </w:r>
          </w:p>
          <w:p w14:paraId="154D0845">
            <w:pPr>
              <w:pStyle w:val="53"/>
              <w:ind w:left="238" w:leftChars="99" w:right="24"/>
              <w:jc w:val="both"/>
              <w:rPr>
                <w:rFonts w:hint="default" w:cs="Times New Roman"/>
                <w:bCs/>
              </w:rPr>
            </w:pPr>
            <w:r>
              <w:rPr>
                <w:rFonts w:hint="default" w:cs="Times New Roman"/>
                <w:bCs/>
              </w:rPr>
              <w:t>表面处理要求：螺栓表面应进行适当的处理，如镀锌、磷化等，以提高其防腐性能，表面处理层应均匀，无漏镀、起皮、剥落等现象。</w:t>
            </w:r>
          </w:p>
          <w:p w14:paraId="4742EFD8">
            <w:pPr>
              <w:pStyle w:val="53"/>
              <w:ind w:left="238" w:leftChars="99" w:right="24"/>
              <w:jc w:val="both"/>
              <w:rPr>
                <w:rFonts w:hint="default" w:cs="Times New Roman"/>
                <w:bCs/>
              </w:rPr>
            </w:pPr>
            <w:r>
              <w:rPr>
                <w:rFonts w:hint="default" w:cs="Times New Roman"/>
                <w:bCs/>
              </w:rPr>
              <w:t>检查方法：目视检查表面处理层的质量，必要时可使用涂层测厚仪测量涂层厚度。</w:t>
            </w:r>
          </w:p>
          <w:p w14:paraId="6DF814D2">
            <w:pPr>
              <w:pStyle w:val="53"/>
              <w:ind w:left="24" w:right="24"/>
              <w:jc w:val="both"/>
              <w:rPr>
                <w:rFonts w:hint="default" w:cs="Times New Roman"/>
                <w:bCs/>
              </w:rPr>
            </w:pPr>
            <w:r>
              <w:rPr>
                <w:rFonts w:hint="default" w:cs="Times New Roman"/>
                <w:bCs/>
              </w:rPr>
              <w:t>6.清洁度检查</w:t>
            </w:r>
          </w:p>
          <w:p w14:paraId="6143B6F2">
            <w:pPr>
              <w:pStyle w:val="53"/>
              <w:ind w:left="238" w:leftChars="99" w:right="24"/>
              <w:jc w:val="both"/>
              <w:rPr>
                <w:rFonts w:hint="default" w:cs="Times New Roman"/>
                <w:bCs/>
              </w:rPr>
            </w:pPr>
            <w:r>
              <w:rPr>
                <w:rFonts w:hint="default" w:cs="Times New Roman"/>
                <w:bCs/>
              </w:rPr>
              <w:t>清洁度要求：螺栓表面应清洁，无油污、灰尘等杂质。</w:t>
            </w:r>
          </w:p>
          <w:p w14:paraId="7DCE4916">
            <w:pPr>
              <w:pStyle w:val="53"/>
              <w:ind w:left="238" w:leftChars="99" w:right="24"/>
              <w:jc w:val="both"/>
              <w:rPr>
                <w:rFonts w:hint="default" w:cs="Times New Roman"/>
                <w:bCs/>
              </w:rPr>
            </w:pPr>
            <w:r>
              <w:rPr>
                <w:rFonts w:hint="default" w:cs="Times New Roman"/>
                <w:bCs/>
              </w:rPr>
              <w:t>检查方法：目视检查螺栓表面的清洁度</w:t>
            </w:r>
          </w:p>
        </w:tc>
        <w:tc>
          <w:tcPr>
            <w:tcW w:w="1843" w:type="dxa"/>
            <w:vAlign w:val="center"/>
          </w:tcPr>
          <w:p w14:paraId="6DD6D5C3">
            <w:pPr>
              <w:pStyle w:val="53"/>
              <w:ind w:left="24" w:right="24"/>
              <w:jc w:val="left"/>
              <w:rPr>
                <w:rFonts w:hint="default" w:cs="Times New Roman"/>
              </w:rPr>
            </w:pPr>
            <w:r>
              <w:rPr>
                <w:rFonts w:hint="default" w:cs="Times New Roman"/>
              </w:rPr>
              <w:t>《钢结构工程施工质量验收规范》GB50205-2020</w:t>
            </w:r>
          </w:p>
        </w:tc>
      </w:tr>
      <w:tr w14:paraId="03BE8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0105F28B">
            <w:pPr>
              <w:pStyle w:val="53"/>
              <w:ind w:left="24" w:right="24"/>
              <w:rPr>
                <w:rFonts w:hint="default" w:cs="Times New Roman"/>
              </w:rPr>
            </w:pPr>
          </w:p>
        </w:tc>
        <w:tc>
          <w:tcPr>
            <w:tcW w:w="710" w:type="dxa"/>
            <w:vMerge w:val="continue"/>
            <w:vAlign w:val="center"/>
          </w:tcPr>
          <w:p w14:paraId="5C365DD1">
            <w:pPr>
              <w:pStyle w:val="53"/>
              <w:ind w:left="24" w:right="24"/>
              <w:rPr>
                <w:rFonts w:hint="default" w:cs="Times New Roman"/>
              </w:rPr>
            </w:pPr>
          </w:p>
        </w:tc>
        <w:tc>
          <w:tcPr>
            <w:tcW w:w="1432" w:type="dxa"/>
            <w:vAlign w:val="center"/>
          </w:tcPr>
          <w:p w14:paraId="2CB9F1EC">
            <w:pPr>
              <w:pStyle w:val="53"/>
              <w:ind w:left="24" w:right="24"/>
              <w:rPr>
                <w:rFonts w:hint="default" w:cs="Times New Roman"/>
              </w:rPr>
            </w:pPr>
            <w:r>
              <w:rPr>
                <w:rFonts w:hint="default" w:cs="Times New Roman"/>
              </w:rPr>
              <w:t>高强度螺栓连接摩擦面</w:t>
            </w:r>
          </w:p>
        </w:tc>
        <w:tc>
          <w:tcPr>
            <w:tcW w:w="9907" w:type="dxa"/>
            <w:vAlign w:val="center"/>
          </w:tcPr>
          <w:p w14:paraId="7482A540">
            <w:pPr>
              <w:pStyle w:val="53"/>
              <w:ind w:left="24" w:right="24"/>
              <w:jc w:val="both"/>
              <w:rPr>
                <w:rFonts w:hint="default" w:cs="Times New Roman"/>
                <w:bCs/>
              </w:rPr>
            </w:pPr>
            <w:r>
              <w:rPr>
                <w:rFonts w:hint="default" w:cs="Times New Roman"/>
                <w:bCs/>
              </w:rPr>
              <w:t>1.检查内容</w:t>
            </w:r>
          </w:p>
          <w:p w14:paraId="530A8322">
            <w:pPr>
              <w:pStyle w:val="53"/>
              <w:ind w:left="238" w:leftChars="99" w:right="24"/>
              <w:jc w:val="both"/>
              <w:rPr>
                <w:rFonts w:hint="default" w:cs="Times New Roman"/>
                <w:bCs/>
              </w:rPr>
            </w:pPr>
            <w:r>
              <w:rPr>
                <w:rFonts w:hint="default" w:cs="Times New Roman"/>
                <w:bCs/>
              </w:rPr>
              <w:t>清洁度：摩擦面应保持干燥、整洁，无氧化铁皮、毛刺、焊疤、油污等杂质。</w:t>
            </w:r>
          </w:p>
          <w:p w14:paraId="555584FE">
            <w:pPr>
              <w:pStyle w:val="53"/>
              <w:ind w:left="238" w:leftChars="99" w:right="24"/>
              <w:jc w:val="both"/>
              <w:rPr>
                <w:rFonts w:hint="default" w:cs="Times New Roman"/>
                <w:bCs/>
              </w:rPr>
            </w:pPr>
            <w:r>
              <w:rPr>
                <w:rFonts w:hint="default" w:cs="Times New Roman"/>
                <w:bCs/>
              </w:rPr>
              <w:t>表面处理：检查摩擦面的处理工艺是否符合设计要求，如喷砂、抛丸等，表面粗糙度应达到规定范围。</w:t>
            </w:r>
          </w:p>
          <w:p w14:paraId="4CDBF5B7">
            <w:pPr>
              <w:pStyle w:val="53"/>
              <w:ind w:left="238" w:leftChars="99" w:right="24"/>
              <w:jc w:val="both"/>
              <w:rPr>
                <w:rFonts w:hint="default" w:cs="Times New Roman"/>
                <w:bCs/>
              </w:rPr>
            </w:pPr>
            <w:r>
              <w:rPr>
                <w:rFonts w:hint="default" w:cs="Times New Roman"/>
                <w:bCs/>
              </w:rPr>
              <w:t>涂装情况：除非设计有特殊要求，否则摩擦面不得涂漆。</w:t>
            </w:r>
          </w:p>
          <w:p w14:paraId="2D6E4779">
            <w:pPr>
              <w:pStyle w:val="53"/>
              <w:ind w:left="24" w:right="24"/>
              <w:jc w:val="both"/>
              <w:rPr>
                <w:rFonts w:hint="default" w:cs="Times New Roman"/>
                <w:bCs/>
              </w:rPr>
            </w:pPr>
            <w:r>
              <w:rPr>
                <w:rFonts w:hint="default" w:cs="Times New Roman"/>
                <w:bCs/>
              </w:rPr>
              <w:t>2.检查方法</w:t>
            </w:r>
          </w:p>
          <w:p w14:paraId="7AB8A633">
            <w:pPr>
              <w:pStyle w:val="53"/>
              <w:ind w:left="238" w:leftChars="99" w:right="24"/>
              <w:jc w:val="both"/>
              <w:rPr>
                <w:rFonts w:hint="default" w:cs="Times New Roman"/>
                <w:bCs/>
              </w:rPr>
            </w:pPr>
            <w:r>
              <w:rPr>
                <w:rFonts w:hint="default" w:cs="Times New Roman"/>
                <w:bCs/>
              </w:rPr>
              <w:t>目视检查：全面观察摩擦面的外观情况，确保无肉眼可见的缺陷和污染。</w:t>
            </w:r>
          </w:p>
          <w:p w14:paraId="18CCEA0A">
            <w:pPr>
              <w:pStyle w:val="53"/>
              <w:ind w:left="238" w:leftChars="99" w:right="24"/>
              <w:jc w:val="both"/>
              <w:rPr>
                <w:rFonts w:hint="default" w:cs="Times New Roman"/>
                <w:bCs/>
              </w:rPr>
            </w:pPr>
            <w:r>
              <w:rPr>
                <w:rFonts w:hint="default" w:cs="Times New Roman"/>
                <w:bCs/>
              </w:rPr>
              <w:t>工具辅助：使用钢丝刷等工具沿受力垂直方向清除浮锈，确保摩擦面平整。</w:t>
            </w:r>
          </w:p>
          <w:p w14:paraId="083B50B0">
            <w:pPr>
              <w:pStyle w:val="53"/>
              <w:ind w:left="24" w:right="24"/>
              <w:jc w:val="both"/>
              <w:rPr>
                <w:rFonts w:hint="default" w:cs="Times New Roman"/>
                <w:bCs/>
              </w:rPr>
            </w:pPr>
            <w:r>
              <w:rPr>
                <w:rFonts w:hint="default" w:cs="Times New Roman"/>
                <w:bCs/>
              </w:rPr>
              <w:t>3.注意事项</w:t>
            </w:r>
          </w:p>
          <w:p w14:paraId="66931540">
            <w:pPr>
              <w:pStyle w:val="53"/>
              <w:ind w:left="238" w:leftChars="99" w:right="24"/>
              <w:jc w:val="both"/>
              <w:rPr>
                <w:rFonts w:hint="default" w:cs="Times New Roman"/>
                <w:bCs/>
              </w:rPr>
            </w:pPr>
            <w:r>
              <w:rPr>
                <w:rFonts w:hint="default" w:cs="Times New Roman"/>
                <w:bCs/>
              </w:rPr>
              <w:t>施工环境：避免在雨天进行高强度螺栓的安装，防止摩擦面受潮影响抗滑移系数。</w:t>
            </w:r>
          </w:p>
          <w:p w14:paraId="33A323A0">
            <w:pPr>
              <w:pStyle w:val="53"/>
              <w:ind w:left="238" w:leftChars="99" w:right="24"/>
              <w:jc w:val="both"/>
              <w:rPr>
                <w:rFonts w:hint="default" w:cs="Times New Roman"/>
                <w:bCs/>
              </w:rPr>
            </w:pPr>
            <w:r>
              <w:rPr>
                <w:rFonts w:hint="default" w:cs="Times New Roman"/>
                <w:bCs/>
              </w:rPr>
              <w:t>扩孔要求：如需扩孔，应经设计同意，扩孔后的直径不应超过螺栓直径的1.2倍，且不得使用气割扩孔</w:t>
            </w:r>
          </w:p>
        </w:tc>
        <w:tc>
          <w:tcPr>
            <w:tcW w:w="1843" w:type="dxa"/>
            <w:vAlign w:val="center"/>
          </w:tcPr>
          <w:p w14:paraId="149A6FC5">
            <w:pPr>
              <w:pStyle w:val="53"/>
              <w:ind w:left="24" w:right="24"/>
              <w:jc w:val="left"/>
              <w:rPr>
                <w:rFonts w:hint="default" w:cs="Times New Roman"/>
              </w:rPr>
            </w:pPr>
            <w:r>
              <w:rPr>
                <w:rFonts w:hint="default" w:cs="Times New Roman"/>
              </w:rPr>
              <w:t>《钢结构工程施工质量验收规范》GB50205-2020</w:t>
            </w:r>
          </w:p>
        </w:tc>
      </w:tr>
    </w:tbl>
    <w:p w14:paraId="770FC236">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1E7459AF">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2093D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70A1402D">
            <w:pPr>
              <w:pStyle w:val="53"/>
              <w:ind w:left="24" w:right="24"/>
              <w:rPr>
                <w:rFonts w:hint="default" w:cs="Times New Roman"/>
                <w:b/>
              </w:rPr>
            </w:pPr>
            <w:r>
              <w:rPr>
                <w:rFonts w:hint="default" w:cs="Times New Roman"/>
                <w:b/>
              </w:rPr>
              <w:t>序号</w:t>
            </w:r>
          </w:p>
        </w:tc>
        <w:tc>
          <w:tcPr>
            <w:tcW w:w="710" w:type="dxa"/>
            <w:vAlign w:val="center"/>
          </w:tcPr>
          <w:p w14:paraId="7527E1A0">
            <w:pPr>
              <w:pStyle w:val="53"/>
              <w:ind w:left="24" w:right="24"/>
              <w:rPr>
                <w:rFonts w:hint="default" w:cs="Times New Roman"/>
                <w:b/>
              </w:rPr>
            </w:pPr>
            <w:r>
              <w:rPr>
                <w:rFonts w:hint="default" w:cs="Times New Roman"/>
                <w:b/>
              </w:rPr>
              <w:t>类别</w:t>
            </w:r>
          </w:p>
        </w:tc>
        <w:tc>
          <w:tcPr>
            <w:tcW w:w="1432" w:type="dxa"/>
            <w:vAlign w:val="center"/>
          </w:tcPr>
          <w:p w14:paraId="1607AAE4">
            <w:pPr>
              <w:pStyle w:val="53"/>
              <w:ind w:left="24" w:right="24"/>
              <w:rPr>
                <w:rFonts w:hint="default" w:cs="Times New Roman"/>
                <w:b/>
              </w:rPr>
            </w:pPr>
            <w:r>
              <w:rPr>
                <w:rFonts w:hint="default" w:cs="Times New Roman"/>
                <w:b/>
              </w:rPr>
              <w:t>检测试验项目</w:t>
            </w:r>
          </w:p>
        </w:tc>
        <w:tc>
          <w:tcPr>
            <w:tcW w:w="9907" w:type="dxa"/>
            <w:vAlign w:val="center"/>
          </w:tcPr>
          <w:p w14:paraId="3F33B8BB">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3E42B7D9">
            <w:pPr>
              <w:pStyle w:val="53"/>
              <w:ind w:left="24" w:right="24"/>
              <w:rPr>
                <w:rFonts w:hint="default" w:cs="Times New Roman"/>
                <w:b/>
              </w:rPr>
            </w:pPr>
            <w:r>
              <w:rPr>
                <w:rFonts w:hint="default" w:cs="Times New Roman"/>
                <w:b/>
              </w:rPr>
              <w:t>依据</w:t>
            </w:r>
          </w:p>
        </w:tc>
      </w:tr>
      <w:tr w14:paraId="5D521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Align w:val="center"/>
          </w:tcPr>
          <w:p w14:paraId="3F34DD7F">
            <w:pPr>
              <w:pStyle w:val="53"/>
              <w:ind w:left="24" w:right="24"/>
              <w:rPr>
                <w:rFonts w:hint="default" w:cs="Times New Roman"/>
              </w:rPr>
            </w:pPr>
            <w:r>
              <w:rPr>
                <w:rFonts w:cs="Times New Roman"/>
              </w:rPr>
              <w:t>10</w:t>
            </w:r>
          </w:p>
        </w:tc>
        <w:tc>
          <w:tcPr>
            <w:tcW w:w="710" w:type="dxa"/>
            <w:vAlign w:val="center"/>
          </w:tcPr>
          <w:p w14:paraId="6A2230D1">
            <w:pPr>
              <w:pStyle w:val="53"/>
              <w:ind w:left="24" w:right="24"/>
              <w:rPr>
                <w:rFonts w:hint="default" w:cs="Times New Roman"/>
              </w:rPr>
            </w:pPr>
            <w:r>
              <w:rPr>
                <w:rFonts w:hint="default" w:cs="Times New Roman"/>
              </w:rPr>
              <w:t>钢结构连接件及防火涂料</w:t>
            </w:r>
          </w:p>
        </w:tc>
        <w:tc>
          <w:tcPr>
            <w:tcW w:w="1432" w:type="dxa"/>
            <w:vAlign w:val="center"/>
          </w:tcPr>
          <w:p w14:paraId="3CB7C068">
            <w:pPr>
              <w:pStyle w:val="53"/>
              <w:ind w:left="24" w:right="24"/>
              <w:rPr>
                <w:rFonts w:hint="default" w:cs="Times New Roman"/>
              </w:rPr>
            </w:pPr>
            <w:r>
              <w:rPr>
                <w:rFonts w:hint="default" w:cs="Times New Roman"/>
              </w:rPr>
              <w:t>防火涂料</w:t>
            </w:r>
          </w:p>
        </w:tc>
        <w:tc>
          <w:tcPr>
            <w:tcW w:w="9907" w:type="dxa"/>
            <w:vAlign w:val="center"/>
          </w:tcPr>
          <w:p w14:paraId="705D20A2">
            <w:pPr>
              <w:pStyle w:val="53"/>
              <w:ind w:left="24" w:right="24"/>
              <w:jc w:val="both"/>
              <w:rPr>
                <w:rFonts w:hint="default" w:cs="Times New Roman"/>
                <w:bCs/>
              </w:rPr>
            </w:pPr>
            <w:r>
              <w:rPr>
                <w:rFonts w:hint="default" w:cs="Times New Roman"/>
                <w:bCs/>
              </w:rPr>
              <w:t>1.防火涂料外观</w:t>
            </w:r>
          </w:p>
          <w:p w14:paraId="3FB9D24D">
            <w:pPr>
              <w:pStyle w:val="53"/>
              <w:ind w:left="238" w:leftChars="99" w:right="24"/>
              <w:jc w:val="both"/>
              <w:rPr>
                <w:rFonts w:hint="default" w:cs="Times New Roman"/>
                <w:bCs/>
              </w:rPr>
            </w:pPr>
            <w:r>
              <w:rPr>
                <w:rFonts w:hint="default" w:cs="Times New Roman"/>
                <w:bCs/>
              </w:rPr>
              <w:t>均匀性：防火涂料应均匀一致，无结块、沉淀或分层现象。</w:t>
            </w:r>
          </w:p>
          <w:p w14:paraId="56C599BB">
            <w:pPr>
              <w:pStyle w:val="53"/>
              <w:ind w:left="238" w:leftChars="99" w:right="24"/>
              <w:jc w:val="both"/>
              <w:rPr>
                <w:rFonts w:hint="default" w:cs="Times New Roman"/>
                <w:bCs/>
              </w:rPr>
            </w:pPr>
            <w:r>
              <w:rPr>
                <w:rFonts w:hint="default" w:cs="Times New Roman"/>
                <w:bCs/>
              </w:rPr>
              <w:t>颜色与光泽：颜色应符合要求，光泽均匀，无明显色差。</w:t>
            </w:r>
          </w:p>
          <w:p w14:paraId="75A778E4">
            <w:pPr>
              <w:pStyle w:val="53"/>
              <w:ind w:left="238" w:leftChars="99" w:right="24"/>
              <w:jc w:val="both"/>
              <w:rPr>
                <w:rFonts w:hint="default" w:cs="Times New Roman"/>
                <w:bCs/>
              </w:rPr>
            </w:pPr>
            <w:r>
              <w:rPr>
                <w:rFonts w:hint="default" w:cs="Times New Roman"/>
                <w:bCs/>
              </w:rPr>
              <w:t>表面状态：表面应平整光滑，无气泡、裂纹、剥落等缺陷。</w:t>
            </w:r>
          </w:p>
          <w:p w14:paraId="34D5BA7D">
            <w:pPr>
              <w:pStyle w:val="53"/>
              <w:ind w:left="24" w:right="24"/>
              <w:jc w:val="both"/>
              <w:rPr>
                <w:rFonts w:hint="default" w:cs="Times New Roman"/>
                <w:bCs/>
              </w:rPr>
            </w:pPr>
            <w:r>
              <w:rPr>
                <w:rFonts w:hint="default" w:cs="Times New Roman"/>
                <w:bCs/>
              </w:rPr>
              <w:t>2.包装检查</w:t>
            </w:r>
          </w:p>
          <w:p w14:paraId="06602A66">
            <w:pPr>
              <w:pStyle w:val="53"/>
              <w:ind w:left="238" w:leftChars="99" w:right="24"/>
              <w:jc w:val="both"/>
              <w:rPr>
                <w:rFonts w:hint="default" w:cs="Times New Roman"/>
                <w:bCs/>
              </w:rPr>
            </w:pPr>
            <w:r>
              <w:rPr>
                <w:rFonts w:hint="default" w:cs="Times New Roman"/>
                <w:bCs/>
              </w:rPr>
              <w:t>包装完整性：包装应完好无损，无泄漏、变形或破损等情况。</w:t>
            </w:r>
          </w:p>
          <w:p w14:paraId="32474E7E">
            <w:pPr>
              <w:pStyle w:val="53"/>
              <w:ind w:left="238" w:leftChars="99" w:right="24"/>
              <w:jc w:val="both"/>
              <w:rPr>
                <w:rFonts w:hint="default" w:cs="Times New Roman"/>
                <w:bCs/>
              </w:rPr>
            </w:pPr>
            <w:r>
              <w:rPr>
                <w:rFonts w:hint="default" w:cs="Times New Roman"/>
                <w:bCs/>
              </w:rPr>
              <w:t>标识清晰度：包装上的标识应清晰可见，包括产品名称、型号、规格、生产日期、有效期等信息。</w:t>
            </w:r>
          </w:p>
          <w:p w14:paraId="749AFD87">
            <w:pPr>
              <w:pStyle w:val="53"/>
              <w:ind w:left="24" w:right="24"/>
              <w:jc w:val="both"/>
              <w:rPr>
                <w:rFonts w:hint="default" w:cs="Times New Roman"/>
                <w:bCs/>
              </w:rPr>
            </w:pPr>
            <w:r>
              <w:rPr>
                <w:rFonts w:hint="default" w:cs="Times New Roman"/>
                <w:bCs/>
              </w:rPr>
              <w:t>3.其他要求</w:t>
            </w:r>
          </w:p>
          <w:p w14:paraId="78FD285D">
            <w:pPr>
              <w:pStyle w:val="53"/>
              <w:ind w:left="238" w:leftChars="99" w:right="24"/>
              <w:jc w:val="both"/>
              <w:rPr>
                <w:rFonts w:hint="default" w:cs="Times New Roman"/>
                <w:bCs/>
              </w:rPr>
            </w:pPr>
            <w:r>
              <w:rPr>
                <w:rFonts w:hint="default" w:cs="Times New Roman"/>
                <w:bCs/>
              </w:rPr>
              <w:t>配套材料：对于需要配套使用的材料，如底漆、面漆等，应检查其外观质量是否符合要求。</w:t>
            </w:r>
          </w:p>
          <w:p w14:paraId="23026F99">
            <w:pPr>
              <w:pStyle w:val="53"/>
              <w:ind w:left="238" w:leftChars="99" w:right="24"/>
              <w:jc w:val="both"/>
              <w:rPr>
                <w:rFonts w:hint="default" w:cs="Times New Roman"/>
                <w:bCs/>
              </w:rPr>
            </w:pPr>
            <w:r>
              <w:rPr>
                <w:rFonts w:hint="default" w:cs="Times New Roman"/>
                <w:bCs/>
              </w:rPr>
              <w:t>特殊要求：对于特殊类型的防火涂料，如透明防火涂料，还应检查其透明度等特殊性能是否符合要求</w:t>
            </w:r>
          </w:p>
        </w:tc>
        <w:tc>
          <w:tcPr>
            <w:tcW w:w="1843" w:type="dxa"/>
            <w:vAlign w:val="center"/>
          </w:tcPr>
          <w:p w14:paraId="2F800525">
            <w:pPr>
              <w:pStyle w:val="53"/>
              <w:ind w:left="24" w:right="24"/>
              <w:jc w:val="left"/>
              <w:rPr>
                <w:rFonts w:hint="default" w:cs="Times New Roman"/>
              </w:rPr>
            </w:pPr>
            <w:r>
              <w:rPr>
                <w:rFonts w:hint="default" w:cs="Times New Roman"/>
              </w:rPr>
              <w:t>《钢结构工程施工质量验收规范》GB50205-2020</w:t>
            </w:r>
          </w:p>
        </w:tc>
      </w:tr>
      <w:tr w14:paraId="65478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Align w:val="center"/>
          </w:tcPr>
          <w:p w14:paraId="31618EB9">
            <w:pPr>
              <w:pStyle w:val="53"/>
              <w:ind w:left="24" w:right="24"/>
              <w:rPr>
                <w:rFonts w:hint="default" w:cs="Times New Roman"/>
              </w:rPr>
            </w:pPr>
            <w:r>
              <w:rPr>
                <w:rFonts w:cs="Times New Roman"/>
              </w:rPr>
              <w:t>11</w:t>
            </w:r>
          </w:p>
        </w:tc>
        <w:tc>
          <w:tcPr>
            <w:tcW w:w="710" w:type="dxa"/>
            <w:vAlign w:val="center"/>
          </w:tcPr>
          <w:p w14:paraId="06AD2621">
            <w:pPr>
              <w:pStyle w:val="53"/>
              <w:ind w:left="24" w:right="24"/>
              <w:rPr>
                <w:rFonts w:hint="default" w:cs="Times New Roman"/>
              </w:rPr>
            </w:pPr>
            <w:r>
              <w:rPr>
                <w:rFonts w:cs="Times New Roman"/>
              </w:rPr>
              <w:t>安装材料</w:t>
            </w:r>
          </w:p>
        </w:tc>
        <w:tc>
          <w:tcPr>
            <w:tcW w:w="1432" w:type="dxa"/>
            <w:vAlign w:val="center"/>
          </w:tcPr>
          <w:p w14:paraId="3B9C6813">
            <w:pPr>
              <w:pStyle w:val="53"/>
              <w:ind w:left="24" w:right="24"/>
              <w:rPr>
                <w:rFonts w:hint="default" w:cs="Times New Roman"/>
              </w:rPr>
            </w:pPr>
            <w:r>
              <w:rPr>
                <w:rFonts w:cs="Times New Roman"/>
              </w:rPr>
              <w:t>散热器</w:t>
            </w:r>
          </w:p>
        </w:tc>
        <w:tc>
          <w:tcPr>
            <w:tcW w:w="9907" w:type="dxa"/>
            <w:vAlign w:val="center"/>
          </w:tcPr>
          <w:p w14:paraId="7A51818E">
            <w:pPr>
              <w:pStyle w:val="53"/>
              <w:ind w:left="24" w:leftChars="0" w:right="24"/>
              <w:jc w:val="both"/>
              <w:rPr>
                <w:rFonts w:hint="default" w:cs="Times New Roman"/>
                <w:bCs/>
              </w:rPr>
            </w:pPr>
            <w:r>
              <w:rPr>
                <w:rFonts w:cs="Times New Roman"/>
                <w:bCs/>
              </w:rPr>
              <w:t>1.表面质量</w:t>
            </w:r>
          </w:p>
          <w:p w14:paraId="23E430EE">
            <w:pPr>
              <w:pStyle w:val="53"/>
              <w:ind w:left="214" w:leftChars="89" w:right="24"/>
              <w:jc w:val="both"/>
              <w:rPr>
                <w:rFonts w:hint="default" w:cs="Times New Roman"/>
                <w:bCs/>
              </w:rPr>
            </w:pPr>
            <w:r>
              <w:rPr>
                <w:rFonts w:cs="Times New Roman"/>
                <w:bCs/>
              </w:rPr>
              <w:t>涂层要求：表面涂层应均匀光滑，无漏喷、起泡、流挂等现象，涂层附着力强，不易脱落。</w:t>
            </w:r>
          </w:p>
          <w:p w14:paraId="0435D62F">
            <w:pPr>
              <w:pStyle w:val="53"/>
              <w:ind w:left="214" w:leftChars="89" w:right="24"/>
              <w:jc w:val="both"/>
              <w:rPr>
                <w:rFonts w:hint="default" w:cs="Times New Roman"/>
                <w:bCs/>
              </w:rPr>
            </w:pPr>
            <w:r>
              <w:rPr>
                <w:rFonts w:cs="Times New Roman"/>
                <w:bCs/>
              </w:rPr>
              <w:t>表面平整度：散热器表面应平整，无明显变形、扭曲或凹陷，平面度应符合相关标准要求。</w:t>
            </w:r>
          </w:p>
          <w:p w14:paraId="206673A3">
            <w:pPr>
              <w:pStyle w:val="53"/>
              <w:ind w:left="214" w:leftChars="89" w:right="24"/>
              <w:jc w:val="both"/>
              <w:rPr>
                <w:rFonts w:hint="default" w:cs="Times New Roman"/>
                <w:bCs/>
              </w:rPr>
            </w:pPr>
            <w:r>
              <w:rPr>
                <w:rFonts w:cs="Times New Roman"/>
                <w:bCs/>
              </w:rPr>
              <w:t>表面缺陷：不得有裂纹、疏松、凹坑、划痕、锈蚀等缺陷，表面粗糙度值应在规定范围内。</w:t>
            </w:r>
          </w:p>
          <w:p w14:paraId="156EEE4A">
            <w:pPr>
              <w:pStyle w:val="53"/>
              <w:ind w:left="24" w:leftChars="0" w:right="24"/>
              <w:jc w:val="both"/>
              <w:rPr>
                <w:rFonts w:hint="default" w:cs="Times New Roman"/>
                <w:bCs/>
              </w:rPr>
            </w:pPr>
            <w:r>
              <w:rPr>
                <w:rFonts w:cs="Times New Roman"/>
                <w:bCs/>
              </w:rPr>
              <w:t>2.结构尺寸</w:t>
            </w:r>
          </w:p>
          <w:p w14:paraId="5BB83797">
            <w:pPr>
              <w:pStyle w:val="53"/>
              <w:ind w:left="214" w:leftChars="89" w:right="24"/>
              <w:jc w:val="both"/>
              <w:rPr>
                <w:rFonts w:hint="default" w:cs="Times New Roman"/>
                <w:bCs/>
              </w:rPr>
            </w:pPr>
            <w:r>
              <w:rPr>
                <w:rFonts w:cs="Times New Roman"/>
                <w:bCs/>
              </w:rPr>
              <w:t>尺寸偏差：散热器的外形尺寸应符合设计要求，高度、宽度、厚度等尺寸偏差应在标准规定的极限范围内。</w:t>
            </w:r>
          </w:p>
          <w:p w14:paraId="45398A3A">
            <w:pPr>
              <w:pStyle w:val="53"/>
              <w:ind w:left="214" w:leftChars="89" w:right="24"/>
              <w:jc w:val="both"/>
              <w:rPr>
                <w:rFonts w:hint="default" w:cs="Times New Roman"/>
                <w:bCs/>
              </w:rPr>
            </w:pPr>
            <w:r>
              <w:rPr>
                <w:rFonts w:cs="Times New Roman"/>
                <w:bCs/>
              </w:rPr>
              <w:t>接口尺寸：接口螺纹应符合国家标准，螺纹应完整无缺陷，接口位置、尺寸应符合安装要求。</w:t>
            </w:r>
          </w:p>
          <w:p w14:paraId="4B789BE6">
            <w:pPr>
              <w:pStyle w:val="53"/>
              <w:ind w:left="24" w:leftChars="0" w:right="24"/>
              <w:jc w:val="both"/>
              <w:rPr>
                <w:rFonts w:hint="default" w:cs="Times New Roman"/>
                <w:bCs/>
              </w:rPr>
            </w:pPr>
            <w:r>
              <w:rPr>
                <w:rFonts w:cs="Times New Roman"/>
                <w:bCs/>
              </w:rPr>
              <w:t>3.焊接质量</w:t>
            </w:r>
          </w:p>
          <w:p w14:paraId="6D01B5AC">
            <w:pPr>
              <w:pStyle w:val="53"/>
              <w:ind w:left="214" w:leftChars="89" w:right="24"/>
              <w:jc w:val="both"/>
              <w:rPr>
                <w:rFonts w:hint="default" w:cs="Times New Roman"/>
                <w:bCs/>
              </w:rPr>
            </w:pPr>
            <w:r>
              <w:rPr>
                <w:rFonts w:cs="Times New Roman"/>
                <w:bCs/>
              </w:rPr>
              <w:t>焊缝外观：焊缝应平整、均匀，无裂纹、气孔、夹渣、未焊透等缺陷，焊接处应无毛刺、焊瘤。</w:t>
            </w:r>
          </w:p>
          <w:p w14:paraId="75A36FA2">
            <w:pPr>
              <w:pStyle w:val="53"/>
              <w:ind w:left="214" w:leftChars="89" w:right="24"/>
              <w:jc w:val="both"/>
              <w:rPr>
                <w:rFonts w:hint="default" w:cs="Times New Roman"/>
                <w:bCs/>
              </w:rPr>
            </w:pPr>
            <w:r>
              <w:rPr>
                <w:rFonts w:cs="Times New Roman"/>
                <w:bCs/>
              </w:rPr>
              <w:t>焊接强度：焊缝应牢固，能承受规定的压力，无泄漏现象。</w:t>
            </w:r>
          </w:p>
          <w:p w14:paraId="19FE8647">
            <w:pPr>
              <w:pStyle w:val="53"/>
              <w:ind w:left="24" w:leftChars="0" w:right="24"/>
              <w:jc w:val="both"/>
              <w:rPr>
                <w:rFonts w:hint="default" w:cs="Times New Roman"/>
                <w:bCs/>
              </w:rPr>
            </w:pPr>
            <w:r>
              <w:rPr>
                <w:rFonts w:cs="Times New Roman"/>
                <w:bCs/>
              </w:rPr>
              <w:t>4.配件质量</w:t>
            </w:r>
          </w:p>
          <w:p w14:paraId="5471FEF9">
            <w:pPr>
              <w:pStyle w:val="53"/>
              <w:ind w:left="214" w:leftChars="89" w:right="24"/>
              <w:jc w:val="both"/>
              <w:rPr>
                <w:rFonts w:hint="default" w:cs="Times New Roman"/>
                <w:bCs/>
              </w:rPr>
            </w:pPr>
            <w:r>
              <w:rPr>
                <w:rFonts w:cs="Times New Roman"/>
                <w:bCs/>
              </w:rPr>
              <w:t>配件完整性：散热器配件应齐全，无缺失、损坏现象，配件质量应符合国家标准。</w:t>
            </w:r>
          </w:p>
          <w:p w14:paraId="344F849A">
            <w:pPr>
              <w:pStyle w:val="53"/>
              <w:ind w:left="214" w:leftChars="89" w:right="24"/>
              <w:jc w:val="both"/>
              <w:rPr>
                <w:rFonts w:hint="default" w:cs="Times New Roman"/>
                <w:bCs/>
              </w:rPr>
            </w:pPr>
            <w:r>
              <w:rPr>
                <w:rFonts w:cs="Times New Roman"/>
                <w:bCs/>
              </w:rPr>
              <w:t>标识清晰：散热器表面应有清晰的标识，包括产品名称、型号、规格、生产厂家、生产日期等信息。</w:t>
            </w:r>
          </w:p>
          <w:p w14:paraId="699EE23B">
            <w:pPr>
              <w:pStyle w:val="53"/>
              <w:ind w:left="24" w:leftChars="0" w:right="24"/>
              <w:jc w:val="both"/>
              <w:rPr>
                <w:rFonts w:hint="default" w:cs="Times New Roman"/>
                <w:bCs/>
              </w:rPr>
            </w:pPr>
            <w:r>
              <w:rPr>
                <w:rFonts w:cs="Times New Roman"/>
                <w:bCs/>
              </w:rPr>
              <w:t>5.包装要求</w:t>
            </w:r>
          </w:p>
          <w:p w14:paraId="0F59ECEB">
            <w:pPr>
              <w:pStyle w:val="53"/>
              <w:ind w:left="214" w:leftChars="89" w:right="24"/>
              <w:jc w:val="both"/>
              <w:rPr>
                <w:rFonts w:hint="default" w:cs="Times New Roman"/>
                <w:bCs/>
              </w:rPr>
            </w:pPr>
            <w:r>
              <w:rPr>
                <w:rFonts w:cs="Times New Roman"/>
                <w:bCs/>
              </w:rPr>
              <w:t>包装完整性：散热器包装应完整，无破损、变形等现象，包装材料应符合环保要求。</w:t>
            </w:r>
          </w:p>
          <w:p w14:paraId="07E2B40A">
            <w:pPr>
              <w:pStyle w:val="53"/>
              <w:ind w:left="214" w:leftChars="89" w:right="24"/>
              <w:jc w:val="both"/>
              <w:rPr>
                <w:rFonts w:hint="default" w:cs="Times New Roman"/>
                <w:bCs/>
              </w:rPr>
            </w:pPr>
            <w:r>
              <w:rPr>
                <w:rFonts w:cs="Times New Roman"/>
                <w:bCs/>
              </w:rPr>
              <w:t>防护措施：包装内应有适当的防护措施，防止散热器在运输、储存过程中受到损坏</w:t>
            </w:r>
          </w:p>
        </w:tc>
        <w:tc>
          <w:tcPr>
            <w:tcW w:w="1843" w:type="dxa"/>
            <w:vAlign w:val="center"/>
          </w:tcPr>
          <w:p w14:paraId="1F218DBF">
            <w:pPr>
              <w:pStyle w:val="53"/>
              <w:ind w:left="24" w:right="24"/>
              <w:jc w:val="left"/>
              <w:rPr>
                <w:rFonts w:hint="default" w:cs="Times New Roman"/>
              </w:rPr>
            </w:pPr>
            <w:r>
              <w:rPr>
                <w:rFonts w:cs="Times New Roman"/>
              </w:rPr>
              <w:t>《钢制采暖散热器》GB/T 29039-2012</w:t>
            </w:r>
            <w:r>
              <w:rPr>
                <w:rFonts w:hint="default" w:cs="Times New Roman"/>
              </w:rPr>
              <w:t xml:space="preserve"> </w:t>
            </w:r>
          </w:p>
        </w:tc>
      </w:tr>
    </w:tbl>
    <w:p w14:paraId="108FE708">
      <w:pPr>
        <w:pStyle w:val="53"/>
        <w:ind w:left="24" w:right="24"/>
        <w:rPr>
          <w:rFonts w:hint="default" w:ascii="宋体" w:hAnsi="宋体" w:cs="Times New Roman"/>
          <w:b/>
          <w:sz w:val="21"/>
          <w:szCs w:val="18"/>
        </w:rPr>
      </w:pPr>
    </w:p>
    <w:p w14:paraId="18AAD911">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702F07B8">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29C4F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57480D7C">
            <w:pPr>
              <w:pStyle w:val="53"/>
              <w:ind w:left="24" w:right="24"/>
              <w:rPr>
                <w:rFonts w:hint="default" w:cs="Times New Roman"/>
                <w:b/>
              </w:rPr>
            </w:pPr>
            <w:r>
              <w:rPr>
                <w:rFonts w:hint="default" w:cs="Times New Roman"/>
                <w:b/>
              </w:rPr>
              <w:t>序号</w:t>
            </w:r>
          </w:p>
        </w:tc>
        <w:tc>
          <w:tcPr>
            <w:tcW w:w="710" w:type="dxa"/>
            <w:vAlign w:val="center"/>
          </w:tcPr>
          <w:p w14:paraId="023A40C4">
            <w:pPr>
              <w:pStyle w:val="53"/>
              <w:ind w:left="24" w:right="24"/>
              <w:rPr>
                <w:rFonts w:hint="default" w:cs="Times New Roman"/>
                <w:b/>
              </w:rPr>
            </w:pPr>
            <w:r>
              <w:rPr>
                <w:rFonts w:hint="default" w:cs="Times New Roman"/>
                <w:b/>
              </w:rPr>
              <w:t>类别</w:t>
            </w:r>
          </w:p>
        </w:tc>
        <w:tc>
          <w:tcPr>
            <w:tcW w:w="1432" w:type="dxa"/>
            <w:vAlign w:val="center"/>
          </w:tcPr>
          <w:p w14:paraId="0FD35634">
            <w:pPr>
              <w:pStyle w:val="53"/>
              <w:ind w:left="24" w:right="24"/>
              <w:rPr>
                <w:rFonts w:hint="default" w:cs="Times New Roman"/>
                <w:b/>
              </w:rPr>
            </w:pPr>
            <w:r>
              <w:rPr>
                <w:rFonts w:hint="default" w:cs="Times New Roman"/>
                <w:b/>
              </w:rPr>
              <w:t>检测试验项目</w:t>
            </w:r>
          </w:p>
        </w:tc>
        <w:tc>
          <w:tcPr>
            <w:tcW w:w="9907" w:type="dxa"/>
            <w:vAlign w:val="center"/>
          </w:tcPr>
          <w:p w14:paraId="399EC8CF">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1B8A755C">
            <w:pPr>
              <w:pStyle w:val="53"/>
              <w:ind w:left="24" w:right="24"/>
              <w:rPr>
                <w:rFonts w:hint="default" w:cs="Times New Roman"/>
                <w:b/>
              </w:rPr>
            </w:pPr>
            <w:r>
              <w:rPr>
                <w:rFonts w:hint="default" w:cs="Times New Roman"/>
                <w:b/>
              </w:rPr>
              <w:t>依据</w:t>
            </w:r>
          </w:p>
        </w:tc>
      </w:tr>
      <w:tr w14:paraId="08354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restart"/>
            <w:vAlign w:val="center"/>
          </w:tcPr>
          <w:p w14:paraId="05462987">
            <w:pPr>
              <w:pStyle w:val="53"/>
              <w:ind w:left="24" w:right="24"/>
              <w:rPr>
                <w:rFonts w:hint="default" w:cs="Times New Roman"/>
              </w:rPr>
            </w:pPr>
            <w:r>
              <w:rPr>
                <w:rFonts w:cs="Times New Roman"/>
              </w:rPr>
              <w:t>11</w:t>
            </w:r>
          </w:p>
        </w:tc>
        <w:tc>
          <w:tcPr>
            <w:tcW w:w="710" w:type="dxa"/>
            <w:vMerge w:val="restart"/>
            <w:vAlign w:val="center"/>
          </w:tcPr>
          <w:p w14:paraId="6FB3E5CC">
            <w:pPr>
              <w:pStyle w:val="53"/>
              <w:ind w:left="24" w:right="24"/>
              <w:rPr>
                <w:rFonts w:hint="default" w:cs="Times New Roman"/>
              </w:rPr>
            </w:pPr>
            <w:r>
              <w:rPr>
                <w:rFonts w:cs="Times New Roman"/>
              </w:rPr>
              <w:t>安装材料</w:t>
            </w:r>
          </w:p>
        </w:tc>
        <w:tc>
          <w:tcPr>
            <w:tcW w:w="1432" w:type="dxa"/>
            <w:vAlign w:val="center"/>
          </w:tcPr>
          <w:p w14:paraId="6383C76E">
            <w:pPr>
              <w:pStyle w:val="53"/>
              <w:ind w:left="24" w:right="24"/>
              <w:rPr>
                <w:rFonts w:hint="default" w:cs="Times New Roman"/>
              </w:rPr>
            </w:pPr>
            <w:r>
              <w:rPr>
                <w:rFonts w:cs="Times New Roman"/>
              </w:rPr>
              <w:t>风机盘管机组</w:t>
            </w:r>
          </w:p>
        </w:tc>
        <w:tc>
          <w:tcPr>
            <w:tcW w:w="9907" w:type="dxa"/>
            <w:vAlign w:val="center"/>
          </w:tcPr>
          <w:p w14:paraId="5186BEC5">
            <w:pPr>
              <w:pStyle w:val="53"/>
              <w:spacing w:line="250" w:lineRule="exact"/>
              <w:ind w:left="24" w:leftChars="0" w:right="24"/>
              <w:jc w:val="both"/>
              <w:rPr>
                <w:rFonts w:hint="default" w:cs="Times New Roman"/>
                <w:bCs/>
              </w:rPr>
            </w:pPr>
            <w:r>
              <w:rPr>
                <w:rFonts w:cs="Times New Roman"/>
                <w:bCs/>
              </w:rPr>
              <w:t>1.外观完整性</w:t>
            </w:r>
          </w:p>
          <w:p w14:paraId="3951766A">
            <w:pPr>
              <w:pStyle w:val="53"/>
              <w:spacing w:line="250" w:lineRule="exact"/>
              <w:ind w:left="214" w:leftChars="89" w:right="24"/>
              <w:jc w:val="both"/>
              <w:rPr>
                <w:rFonts w:hint="default" w:cs="Times New Roman"/>
                <w:bCs/>
              </w:rPr>
            </w:pPr>
            <w:r>
              <w:rPr>
                <w:rFonts w:cs="Times New Roman"/>
                <w:bCs/>
              </w:rPr>
              <w:t>外壳：应无损坏、变形或锈蚀，结构完整。</w:t>
            </w:r>
          </w:p>
          <w:p w14:paraId="05389B1A">
            <w:pPr>
              <w:pStyle w:val="53"/>
              <w:spacing w:line="250" w:lineRule="exact"/>
              <w:ind w:left="214" w:leftChars="89" w:right="24"/>
              <w:jc w:val="both"/>
              <w:rPr>
                <w:rFonts w:hint="default" w:cs="Times New Roman"/>
                <w:bCs/>
              </w:rPr>
            </w:pPr>
            <w:r>
              <w:rPr>
                <w:rFonts w:cs="Times New Roman"/>
                <w:bCs/>
              </w:rPr>
              <w:t>涂层：涂层应均匀，无脱落、起皮等现象，保护层完好，防止腐蚀。</w:t>
            </w:r>
          </w:p>
          <w:p w14:paraId="67A2D8B5">
            <w:pPr>
              <w:pStyle w:val="53"/>
              <w:spacing w:line="250" w:lineRule="exact"/>
              <w:ind w:left="214" w:leftChars="89" w:right="24"/>
              <w:jc w:val="both"/>
              <w:rPr>
                <w:rFonts w:hint="default" w:cs="Times New Roman"/>
                <w:bCs/>
              </w:rPr>
            </w:pPr>
            <w:r>
              <w:rPr>
                <w:rFonts w:cs="Times New Roman"/>
                <w:bCs/>
              </w:rPr>
              <w:t>标识和标签：所有标识和标签应清晰可见，包括型号、功率、电压等信息。</w:t>
            </w:r>
          </w:p>
          <w:p w14:paraId="6D6094A8">
            <w:pPr>
              <w:pStyle w:val="53"/>
              <w:spacing w:line="250" w:lineRule="exact"/>
              <w:ind w:left="24" w:leftChars="0" w:right="24"/>
              <w:jc w:val="both"/>
              <w:rPr>
                <w:rFonts w:hint="default" w:cs="Times New Roman"/>
                <w:bCs/>
              </w:rPr>
            </w:pPr>
            <w:r>
              <w:rPr>
                <w:rFonts w:cs="Times New Roman"/>
                <w:bCs/>
              </w:rPr>
              <w:t>2.清洁度</w:t>
            </w:r>
          </w:p>
          <w:p w14:paraId="2D33E95E">
            <w:pPr>
              <w:pStyle w:val="53"/>
              <w:spacing w:line="250" w:lineRule="exact"/>
              <w:ind w:left="214" w:leftChars="89" w:right="24"/>
              <w:jc w:val="both"/>
              <w:rPr>
                <w:rFonts w:hint="default" w:cs="Times New Roman"/>
                <w:bCs/>
              </w:rPr>
            </w:pPr>
            <w:r>
              <w:rPr>
                <w:rFonts w:cs="Times New Roman"/>
                <w:bCs/>
              </w:rPr>
              <w:t>表面：应整洁，无灰尘、污渍等杂物。</w:t>
            </w:r>
          </w:p>
          <w:p w14:paraId="3B8C8A33">
            <w:pPr>
              <w:pStyle w:val="53"/>
              <w:spacing w:line="250" w:lineRule="exact"/>
              <w:ind w:left="214" w:leftChars="89" w:right="24"/>
              <w:jc w:val="both"/>
              <w:rPr>
                <w:rFonts w:hint="default" w:cs="Times New Roman"/>
                <w:bCs/>
              </w:rPr>
            </w:pPr>
            <w:r>
              <w:rPr>
                <w:rFonts w:cs="Times New Roman"/>
                <w:bCs/>
              </w:rPr>
              <w:t>内部：机组内应清理干净，箱体内无杂物。</w:t>
            </w:r>
          </w:p>
          <w:p w14:paraId="199E9235">
            <w:pPr>
              <w:pStyle w:val="53"/>
              <w:spacing w:line="250" w:lineRule="exact"/>
              <w:ind w:left="24" w:leftChars="0" w:right="24"/>
              <w:jc w:val="both"/>
              <w:rPr>
                <w:rFonts w:hint="default" w:cs="Times New Roman"/>
                <w:bCs/>
              </w:rPr>
            </w:pPr>
            <w:r>
              <w:rPr>
                <w:rFonts w:cs="Times New Roman"/>
                <w:bCs/>
              </w:rPr>
              <w:t>3.平整度</w:t>
            </w:r>
          </w:p>
          <w:p w14:paraId="735BC043">
            <w:pPr>
              <w:pStyle w:val="53"/>
              <w:spacing w:line="250" w:lineRule="exact"/>
              <w:ind w:left="214" w:leftChars="89" w:right="24"/>
              <w:jc w:val="both"/>
              <w:rPr>
                <w:rFonts w:hint="default" w:cs="Times New Roman"/>
                <w:bCs/>
              </w:rPr>
            </w:pPr>
            <w:r>
              <w:rPr>
                <w:rFonts w:cs="Times New Roman"/>
                <w:bCs/>
              </w:rPr>
              <w:t>表面：应平整，无明显凹凸、划伤、气泡等不良现象。</w:t>
            </w:r>
          </w:p>
          <w:p w14:paraId="21EBAF58">
            <w:pPr>
              <w:pStyle w:val="53"/>
              <w:spacing w:line="250" w:lineRule="exact"/>
              <w:ind w:left="284" w:leftChars="0" w:right="24" w:hanging="284" w:hangingChars="158"/>
              <w:jc w:val="both"/>
              <w:rPr>
                <w:rFonts w:hint="default" w:cs="Times New Roman"/>
                <w:bCs/>
              </w:rPr>
            </w:pPr>
            <w:r>
              <w:rPr>
                <w:rFonts w:cs="Times New Roman"/>
                <w:bCs/>
              </w:rPr>
              <w:t>4.保温层：保温层应粘贴牢固、整齐、无毛边，钣金连接缝隙不得露出保温层的飞边，且外表面无划伤现象。</w:t>
            </w:r>
          </w:p>
          <w:p w14:paraId="69B2971C">
            <w:pPr>
              <w:pStyle w:val="53"/>
              <w:spacing w:line="250" w:lineRule="exact"/>
              <w:ind w:left="24" w:leftChars="0" w:right="24"/>
              <w:jc w:val="both"/>
              <w:rPr>
                <w:rFonts w:hint="default" w:cs="Times New Roman"/>
                <w:bCs/>
              </w:rPr>
            </w:pPr>
            <w:r>
              <w:rPr>
                <w:rFonts w:cs="Times New Roman"/>
                <w:bCs/>
              </w:rPr>
              <w:t>5.其他部件</w:t>
            </w:r>
          </w:p>
          <w:p w14:paraId="035C0CB4">
            <w:pPr>
              <w:pStyle w:val="53"/>
              <w:spacing w:line="250" w:lineRule="exact"/>
              <w:ind w:left="214" w:leftChars="89" w:right="24"/>
              <w:jc w:val="both"/>
              <w:rPr>
                <w:rFonts w:hint="default" w:cs="Times New Roman"/>
                <w:bCs/>
              </w:rPr>
            </w:pPr>
            <w:r>
              <w:rPr>
                <w:rFonts w:cs="Times New Roman"/>
                <w:bCs/>
              </w:rPr>
              <w:t>盛水盘：内表面涂层应完好。</w:t>
            </w:r>
          </w:p>
          <w:p w14:paraId="7D600EB5">
            <w:pPr>
              <w:pStyle w:val="53"/>
              <w:spacing w:line="250" w:lineRule="exact"/>
              <w:ind w:left="214" w:leftChars="89" w:right="24"/>
              <w:jc w:val="both"/>
              <w:rPr>
                <w:rFonts w:hint="default" w:cs="Times New Roman"/>
                <w:bCs/>
              </w:rPr>
            </w:pPr>
            <w:r>
              <w:rPr>
                <w:rFonts w:cs="Times New Roman"/>
                <w:bCs/>
              </w:rPr>
              <w:t>放气阀：应处于关闭位置，塑料接水管安装正确、牢固，进出水管口配塑料堵，排气阀上配塑料导管。</w:t>
            </w:r>
          </w:p>
          <w:p w14:paraId="6921343B">
            <w:pPr>
              <w:pStyle w:val="53"/>
              <w:spacing w:line="250" w:lineRule="exact"/>
              <w:ind w:left="214" w:leftChars="89" w:right="24"/>
              <w:jc w:val="both"/>
              <w:rPr>
                <w:rFonts w:hint="default" w:cs="Times New Roman"/>
                <w:bCs/>
              </w:rPr>
            </w:pPr>
            <w:r>
              <w:rPr>
                <w:rFonts w:cs="Times New Roman"/>
                <w:bCs/>
              </w:rPr>
              <w:t>表冷器翅片：应规整，无倒伏、磕碰、划伤等缺陷</w:t>
            </w:r>
          </w:p>
        </w:tc>
        <w:tc>
          <w:tcPr>
            <w:tcW w:w="1843" w:type="dxa"/>
            <w:vAlign w:val="center"/>
          </w:tcPr>
          <w:p w14:paraId="39DDACA7">
            <w:pPr>
              <w:pStyle w:val="53"/>
              <w:spacing w:line="250" w:lineRule="exact"/>
              <w:ind w:left="24" w:leftChars="0" w:right="24"/>
              <w:jc w:val="left"/>
              <w:rPr>
                <w:rFonts w:hint="default" w:cs="Times New Roman"/>
              </w:rPr>
            </w:pPr>
            <w:r>
              <w:rPr>
                <w:rFonts w:cs="Times New Roman"/>
              </w:rPr>
              <w:t>《风机盘管机组》GB/T19232-2019</w:t>
            </w:r>
            <w:r>
              <w:rPr>
                <w:rFonts w:hint="default" w:cs="Times New Roman"/>
              </w:rPr>
              <w:t xml:space="preserve"> </w:t>
            </w:r>
          </w:p>
        </w:tc>
      </w:tr>
      <w:tr w14:paraId="49480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7F0E7CB8">
            <w:pPr>
              <w:pStyle w:val="53"/>
              <w:ind w:left="24" w:right="24"/>
              <w:rPr>
                <w:rFonts w:hint="default" w:cs="Times New Roman"/>
              </w:rPr>
            </w:pPr>
          </w:p>
        </w:tc>
        <w:tc>
          <w:tcPr>
            <w:tcW w:w="710" w:type="dxa"/>
            <w:vMerge w:val="continue"/>
            <w:vAlign w:val="center"/>
          </w:tcPr>
          <w:p w14:paraId="69D3953A">
            <w:pPr>
              <w:pStyle w:val="53"/>
              <w:ind w:left="24" w:right="24"/>
              <w:rPr>
                <w:rFonts w:hint="default" w:cs="Times New Roman"/>
              </w:rPr>
            </w:pPr>
          </w:p>
        </w:tc>
        <w:tc>
          <w:tcPr>
            <w:tcW w:w="1432" w:type="dxa"/>
            <w:vAlign w:val="center"/>
          </w:tcPr>
          <w:p w14:paraId="7510D1F8">
            <w:pPr>
              <w:pStyle w:val="53"/>
              <w:ind w:left="24" w:right="24"/>
              <w:rPr>
                <w:rFonts w:hint="default" w:cs="Times New Roman"/>
              </w:rPr>
            </w:pPr>
            <w:r>
              <w:rPr>
                <w:rFonts w:cs="Times New Roman"/>
              </w:rPr>
              <w:t>电线、电缆（适用低压配电系统）</w:t>
            </w:r>
          </w:p>
        </w:tc>
        <w:tc>
          <w:tcPr>
            <w:tcW w:w="9907" w:type="dxa"/>
            <w:vAlign w:val="center"/>
          </w:tcPr>
          <w:p w14:paraId="2154199F">
            <w:pPr>
              <w:pStyle w:val="53"/>
              <w:spacing w:line="250" w:lineRule="exact"/>
              <w:ind w:left="24" w:leftChars="0" w:right="24"/>
              <w:jc w:val="both"/>
              <w:rPr>
                <w:rFonts w:hint="default" w:cs="Times New Roman"/>
                <w:bCs/>
              </w:rPr>
            </w:pPr>
            <w:r>
              <w:rPr>
                <w:rFonts w:cs="Times New Roman"/>
                <w:bCs/>
              </w:rPr>
              <w:t>1.外观完整性</w:t>
            </w:r>
          </w:p>
          <w:p w14:paraId="3267AC6C">
            <w:pPr>
              <w:pStyle w:val="53"/>
              <w:spacing w:line="250" w:lineRule="exact"/>
              <w:ind w:left="214" w:leftChars="89" w:right="24"/>
              <w:jc w:val="both"/>
              <w:rPr>
                <w:rFonts w:hint="default" w:cs="Times New Roman"/>
                <w:bCs/>
              </w:rPr>
            </w:pPr>
            <w:r>
              <w:rPr>
                <w:rFonts w:cs="Times New Roman"/>
                <w:bCs/>
              </w:rPr>
              <w:t>表面状况：电线、电缆表面应光滑平整，无裂痕、毛刺、污斑等缺陷，无腐蚀和氧化现象。</w:t>
            </w:r>
          </w:p>
          <w:p w14:paraId="4E4E85E6">
            <w:pPr>
              <w:pStyle w:val="53"/>
              <w:spacing w:line="250" w:lineRule="exact"/>
              <w:ind w:left="214" w:leftChars="89" w:right="24"/>
              <w:jc w:val="both"/>
              <w:rPr>
                <w:rFonts w:hint="default" w:cs="Times New Roman"/>
                <w:bCs/>
              </w:rPr>
            </w:pPr>
            <w:r>
              <w:rPr>
                <w:rFonts w:cs="Times New Roman"/>
                <w:bCs/>
              </w:rPr>
              <w:t>标识清晰度：标识应清晰可见，包括厂家名称、型号、规格等信息，且具备耐擦和连续的特性。用蘸取酒精的脱脂布擦拭标志，擦拭后仍清晰即为合格。</w:t>
            </w:r>
          </w:p>
          <w:p w14:paraId="35739A27">
            <w:pPr>
              <w:pStyle w:val="53"/>
              <w:spacing w:line="250" w:lineRule="exact"/>
              <w:ind w:left="24" w:leftChars="0" w:right="24"/>
              <w:jc w:val="both"/>
              <w:rPr>
                <w:rFonts w:hint="default" w:cs="Times New Roman"/>
                <w:bCs/>
              </w:rPr>
            </w:pPr>
            <w:r>
              <w:rPr>
                <w:rFonts w:cs="Times New Roman"/>
                <w:bCs/>
              </w:rPr>
              <w:t>2.结构检查</w:t>
            </w:r>
          </w:p>
          <w:p w14:paraId="2EED9C97">
            <w:pPr>
              <w:pStyle w:val="53"/>
              <w:spacing w:line="250" w:lineRule="exact"/>
              <w:ind w:left="214" w:leftChars="89" w:right="24"/>
              <w:jc w:val="both"/>
              <w:rPr>
                <w:rFonts w:hint="default" w:cs="Times New Roman"/>
                <w:bCs/>
              </w:rPr>
            </w:pPr>
            <w:r>
              <w:rPr>
                <w:rFonts w:cs="Times New Roman"/>
                <w:bCs/>
              </w:rPr>
              <w:t>导体：导体应无断裂、扭曲或损伤，铜导体应呈紫红色，铝导体应呈银白色，表面无氧化层。</w:t>
            </w:r>
          </w:p>
          <w:p w14:paraId="6C9D1F33">
            <w:pPr>
              <w:pStyle w:val="53"/>
              <w:spacing w:line="250" w:lineRule="exact"/>
              <w:ind w:left="214" w:leftChars="89" w:right="24"/>
              <w:jc w:val="both"/>
              <w:rPr>
                <w:rFonts w:hint="default" w:cs="Times New Roman"/>
                <w:bCs/>
              </w:rPr>
            </w:pPr>
            <w:r>
              <w:rPr>
                <w:rFonts w:cs="Times New Roman"/>
                <w:bCs/>
              </w:rPr>
              <w:t>绝缘层：绝缘层应均匀且无破损、裂纹，厚度符合国家标准，最薄处不低于标称值的90%-0.1mm。</w:t>
            </w:r>
          </w:p>
          <w:p w14:paraId="62C2D944">
            <w:pPr>
              <w:pStyle w:val="53"/>
              <w:spacing w:line="250" w:lineRule="exact"/>
              <w:ind w:left="214" w:leftChars="89" w:right="24"/>
              <w:jc w:val="both"/>
              <w:rPr>
                <w:rFonts w:hint="default" w:cs="Times New Roman"/>
                <w:bCs/>
              </w:rPr>
            </w:pPr>
            <w:r>
              <w:rPr>
                <w:rFonts w:cs="Times New Roman"/>
                <w:bCs/>
              </w:rPr>
              <w:t>护套：护套应完整，无破损、裂纹，厚度均匀，具备耐磨损、抗老化特性。</w:t>
            </w:r>
          </w:p>
          <w:p w14:paraId="6815FBB7">
            <w:pPr>
              <w:pStyle w:val="53"/>
              <w:spacing w:line="250" w:lineRule="exact"/>
              <w:ind w:left="24" w:leftChars="0" w:right="24"/>
              <w:jc w:val="both"/>
              <w:rPr>
                <w:rFonts w:hint="default" w:cs="Times New Roman"/>
                <w:bCs/>
              </w:rPr>
            </w:pPr>
            <w:r>
              <w:rPr>
                <w:rFonts w:cs="Times New Roman"/>
                <w:bCs/>
              </w:rPr>
              <w:t>3.尺寸检测</w:t>
            </w:r>
          </w:p>
          <w:p w14:paraId="2E66788B">
            <w:pPr>
              <w:pStyle w:val="53"/>
              <w:spacing w:line="250" w:lineRule="exact"/>
              <w:ind w:left="214" w:leftChars="89" w:right="24"/>
              <w:jc w:val="both"/>
              <w:rPr>
                <w:rFonts w:hint="default" w:cs="Times New Roman"/>
                <w:bCs/>
              </w:rPr>
            </w:pPr>
            <w:r>
              <w:rPr>
                <w:rFonts w:cs="Times New Roman"/>
                <w:bCs/>
              </w:rPr>
              <w:t>线径与厚度：使用专业工具测量电线、电缆的线径和绝缘层、护套厚度，确保符合规格要求。</w:t>
            </w:r>
          </w:p>
          <w:p w14:paraId="2C2B36E7">
            <w:pPr>
              <w:pStyle w:val="53"/>
              <w:spacing w:line="250" w:lineRule="exact"/>
              <w:ind w:left="24" w:leftChars="0" w:right="24"/>
              <w:jc w:val="both"/>
              <w:rPr>
                <w:rFonts w:hint="default" w:cs="Times New Roman"/>
                <w:bCs/>
              </w:rPr>
            </w:pPr>
            <w:r>
              <w:rPr>
                <w:rFonts w:cs="Times New Roman"/>
                <w:bCs/>
              </w:rPr>
              <w:t>4.其他</w:t>
            </w:r>
          </w:p>
          <w:p w14:paraId="10E5FD8F">
            <w:pPr>
              <w:pStyle w:val="53"/>
              <w:spacing w:line="250" w:lineRule="exact"/>
              <w:ind w:left="214" w:leftChars="89" w:right="24"/>
              <w:jc w:val="both"/>
              <w:rPr>
                <w:rFonts w:hint="default" w:cs="Times New Roman"/>
                <w:bCs/>
              </w:rPr>
            </w:pPr>
            <w:r>
              <w:rPr>
                <w:rFonts w:cs="Times New Roman"/>
                <w:bCs/>
              </w:rPr>
              <w:t>弯曲与扭曲：检查电线、电缆的弯曲和扭曲性能，确保其柔韧度满足使用需求</w:t>
            </w:r>
          </w:p>
        </w:tc>
        <w:tc>
          <w:tcPr>
            <w:tcW w:w="1843" w:type="dxa"/>
            <w:vAlign w:val="center"/>
          </w:tcPr>
          <w:p w14:paraId="623D0EEB">
            <w:pPr>
              <w:pStyle w:val="53"/>
              <w:spacing w:line="250" w:lineRule="exact"/>
              <w:ind w:left="24" w:right="24"/>
              <w:jc w:val="left"/>
              <w:rPr>
                <w:rFonts w:hint="default" w:cs="Times New Roman"/>
                <w:bCs/>
              </w:rPr>
            </w:pPr>
            <w:r>
              <w:rPr>
                <w:rFonts w:cs="Times New Roman"/>
                <w:bCs/>
              </w:rPr>
              <w:t>《建筑电气工程施工质量验收规范》GB 50303-2015</w:t>
            </w:r>
          </w:p>
          <w:p w14:paraId="5B724182">
            <w:pPr>
              <w:pStyle w:val="53"/>
              <w:spacing w:line="250" w:lineRule="exact"/>
              <w:ind w:left="24" w:right="24"/>
              <w:jc w:val="left"/>
              <w:rPr>
                <w:rFonts w:hint="default" w:cs="Times New Roman"/>
              </w:rPr>
            </w:pPr>
            <w:r>
              <w:rPr>
                <w:rFonts w:cs="Times New Roman"/>
                <w:bCs/>
              </w:rPr>
              <w:t>《建筑电气与智能化通用规范》GB 55024-2022</w:t>
            </w:r>
          </w:p>
        </w:tc>
      </w:tr>
      <w:tr w14:paraId="7DC33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6B3D63E5">
            <w:pPr>
              <w:pStyle w:val="53"/>
              <w:ind w:left="24" w:right="24"/>
              <w:rPr>
                <w:rFonts w:hint="default" w:cs="Times New Roman"/>
              </w:rPr>
            </w:pPr>
          </w:p>
        </w:tc>
        <w:tc>
          <w:tcPr>
            <w:tcW w:w="710" w:type="dxa"/>
            <w:vMerge w:val="continue"/>
            <w:vAlign w:val="center"/>
          </w:tcPr>
          <w:p w14:paraId="2D2E26D4">
            <w:pPr>
              <w:pStyle w:val="53"/>
              <w:ind w:left="24" w:right="24"/>
              <w:rPr>
                <w:rFonts w:hint="default" w:cs="Times New Roman"/>
              </w:rPr>
            </w:pPr>
          </w:p>
        </w:tc>
        <w:tc>
          <w:tcPr>
            <w:tcW w:w="1432" w:type="dxa"/>
            <w:vAlign w:val="center"/>
          </w:tcPr>
          <w:p w14:paraId="5E945660">
            <w:pPr>
              <w:pStyle w:val="53"/>
              <w:ind w:left="24" w:right="24"/>
              <w:rPr>
                <w:rFonts w:hint="default" w:cs="Times New Roman"/>
              </w:rPr>
            </w:pPr>
            <w:r>
              <w:rPr>
                <w:rFonts w:cs="Times New Roman"/>
              </w:rPr>
              <w:t>交联聚乙烯管PE-X</w:t>
            </w:r>
          </w:p>
        </w:tc>
        <w:tc>
          <w:tcPr>
            <w:tcW w:w="9907" w:type="dxa"/>
            <w:vAlign w:val="center"/>
          </w:tcPr>
          <w:p w14:paraId="7BC28606">
            <w:pPr>
              <w:pStyle w:val="53"/>
              <w:spacing w:line="250" w:lineRule="exact"/>
              <w:ind w:left="162" w:leftChars="0" w:right="24" w:hanging="162" w:hangingChars="90"/>
              <w:jc w:val="both"/>
              <w:rPr>
                <w:rFonts w:hint="default" w:cs="Times New Roman"/>
                <w:bCs/>
              </w:rPr>
            </w:pPr>
            <w:r>
              <w:rPr>
                <w:rFonts w:cs="Times New Roman"/>
                <w:bCs/>
              </w:rPr>
              <w:t>1.表面质量：管材表面应平整、光滑，无明显的划痕、裂纹、气泡、凹陷或其他缺陷。</w:t>
            </w:r>
          </w:p>
          <w:p w14:paraId="709C9C9F">
            <w:pPr>
              <w:pStyle w:val="53"/>
              <w:spacing w:line="250" w:lineRule="exact"/>
              <w:ind w:left="162" w:leftChars="0" w:right="24" w:hanging="162" w:hangingChars="90"/>
              <w:jc w:val="both"/>
              <w:rPr>
                <w:rFonts w:hint="default" w:cs="Times New Roman"/>
                <w:bCs/>
              </w:rPr>
            </w:pPr>
            <w:r>
              <w:rPr>
                <w:rFonts w:cs="Times New Roman"/>
                <w:bCs/>
              </w:rPr>
              <w:t>2.颜色均匀性：管材的颜色应均匀一致，不能出现明显的色差。</w:t>
            </w:r>
          </w:p>
          <w:p w14:paraId="4331771F">
            <w:pPr>
              <w:pStyle w:val="53"/>
              <w:spacing w:line="250" w:lineRule="exact"/>
              <w:ind w:left="162" w:leftChars="0" w:right="24" w:hanging="162" w:hangingChars="90"/>
              <w:jc w:val="both"/>
              <w:rPr>
                <w:rFonts w:hint="default" w:cs="Times New Roman"/>
                <w:bCs/>
              </w:rPr>
            </w:pPr>
            <w:r>
              <w:rPr>
                <w:rFonts w:cs="Times New Roman"/>
                <w:bCs/>
              </w:rPr>
              <w:t>3.尺寸一致性：管材的壁厚应均匀，外径和长度等尺寸参数应符合标准要求。</w:t>
            </w:r>
          </w:p>
          <w:p w14:paraId="5BB3C7BC">
            <w:pPr>
              <w:pStyle w:val="53"/>
              <w:spacing w:line="250" w:lineRule="exact"/>
              <w:ind w:left="186" w:right="24" w:hanging="162" w:hangingChars="90"/>
              <w:jc w:val="both"/>
              <w:rPr>
                <w:rFonts w:hint="default" w:cs="Times New Roman"/>
                <w:bCs/>
              </w:rPr>
            </w:pPr>
            <w:r>
              <w:rPr>
                <w:rFonts w:cs="Times New Roman"/>
                <w:bCs/>
              </w:rPr>
              <w:t>4.无明显沟纹和气泡：管体表面不应有明显沟纹和气泡，确保管材的完整性和密封性</w:t>
            </w:r>
          </w:p>
        </w:tc>
        <w:tc>
          <w:tcPr>
            <w:tcW w:w="1843" w:type="dxa"/>
            <w:vAlign w:val="center"/>
          </w:tcPr>
          <w:p w14:paraId="1B027195">
            <w:pPr>
              <w:pStyle w:val="53"/>
              <w:spacing w:line="250" w:lineRule="exact"/>
              <w:ind w:left="23" w:leftChars="0" w:right="24"/>
              <w:jc w:val="left"/>
              <w:rPr>
                <w:rFonts w:hint="default" w:cs="Times New Roman"/>
                <w:color w:val="FF0000"/>
              </w:rPr>
            </w:pPr>
            <w:r>
              <w:rPr>
                <w:rFonts w:cs="Times New Roman"/>
                <w:shd w:val="clear" w:color="auto" w:fill="FFFFFF"/>
              </w:rPr>
              <w:t>《冷热水用交联聚乙烯(PE-X)管道系统 第2部分:管材》GB/T18992-2003</w:t>
            </w:r>
          </w:p>
          <w:p w14:paraId="47CC2563">
            <w:pPr>
              <w:pStyle w:val="53"/>
              <w:spacing w:line="250" w:lineRule="exact"/>
              <w:ind w:left="23" w:leftChars="0" w:right="24"/>
              <w:jc w:val="left"/>
              <w:rPr>
                <w:rFonts w:hint="default" w:cs="Times New Roman"/>
              </w:rPr>
            </w:pPr>
            <w:r>
              <w:rPr>
                <w:rFonts w:cs="Times New Roman"/>
                <w:shd w:val="clear" w:color="auto" w:fill="FFFFFF"/>
              </w:rPr>
              <w:t>《建筑给水交联聚乙烯（PE-X）管材》CJ/T 205-2000</w:t>
            </w:r>
          </w:p>
        </w:tc>
      </w:tr>
    </w:tbl>
    <w:p w14:paraId="00F7CF14">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43732F7A">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6B551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34F13A8E">
            <w:pPr>
              <w:pStyle w:val="53"/>
              <w:ind w:left="24" w:right="24"/>
              <w:rPr>
                <w:rFonts w:hint="default" w:cs="Times New Roman"/>
                <w:b/>
              </w:rPr>
            </w:pPr>
            <w:r>
              <w:rPr>
                <w:rFonts w:hint="default" w:cs="Times New Roman"/>
                <w:b/>
              </w:rPr>
              <w:t>序号</w:t>
            </w:r>
          </w:p>
        </w:tc>
        <w:tc>
          <w:tcPr>
            <w:tcW w:w="710" w:type="dxa"/>
            <w:vAlign w:val="center"/>
          </w:tcPr>
          <w:p w14:paraId="25602E42">
            <w:pPr>
              <w:pStyle w:val="53"/>
              <w:ind w:left="24" w:right="24"/>
              <w:rPr>
                <w:rFonts w:hint="default" w:cs="Times New Roman"/>
                <w:b/>
              </w:rPr>
            </w:pPr>
            <w:r>
              <w:rPr>
                <w:rFonts w:hint="default" w:cs="Times New Roman"/>
                <w:b/>
              </w:rPr>
              <w:t>类别</w:t>
            </w:r>
          </w:p>
        </w:tc>
        <w:tc>
          <w:tcPr>
            <w:tcW w:w="1432" w:type="dxa"/>
            <w:vAlign w:val="center"/>
          </w:tcPr>
          <w:p w14:paraId="75DB5731">
            <w:pPr>
              <w:pStyle w:val="53"/>
              <w:ind w:left="24" w:right="24"/>
              <w:rPr>
                <w:rFonts w:hint="default" w:cs="Times New Roman"/>
                <w:b/>
              </w:rPr>
            </w:pPr>
            <w:r>
              <w:rPr>
                <w:rFonts w:hint="default" w:cs="Times New Roman"/>
                <w:b/>
              </w:rPr>
              <w:t>检测试验项目</w:t>
            </w:r>
          </w:p>
        </w:tc>
        <w:tc>
          <w:tcPr>
            <w:tcW w:w="9907" w:type="dxa"/>
            <w:vAlign w:val="center"/>
          </w:tcPr>
          <w:p w14:paraId="7AACDBFF">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5480C6BD">
            <w:pPr>
              <w:pStyle w:val="53"/>
              <w:ind w:left="24" w:right="24"/>
              <w:rPr>
                <w:rFonts w:hint="default" w:cs="Times New Roman"/>
                <w:b/>
              </w:rPr>
            </w:pPr>
            <w:r>
              <w:rPr>
                <w:rFonts w:hint="default" w:cs="Times New Roman"/>
                <w:b/>
              </w:rPr>
              <w:t>依据</w:t>
            </w:r>
          </w:p>
        </w:tc>
      </w:tr>
      <w:tr w14:paraId="3785F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2552" w:hRule="atLeast"/>
          <w:jc w:val="center"/>
        </w:trPr>
        <w:tc>
          <w:tcPr>
            <w:tcW w:w="704" w:type="dxa"/>
            <w:vMerge w:val="restart"/>
            <w:vAlign w:val="center"/>
          </w:tcPr>
          <w:p w14:paraId="4488D115">
            <w:pPr>
              <w:pStyle w:val="53"/>
              <w:ind w:left="24" w:right="24"/>
              <w:rPr>
                <w:rFonts w:hint="default" w:cs="Times New Roman"/>
              </w:rPr>
            </w:pPr>
            <w:r>
              <w:rPr>
                <w:rFonts w:cs="Times New Roman"/>
              </w:rPr>
              <w:t>11</w:t>
            </w:r>
          </w:p>
        </w:tc>
        <w:tc>
          <w:tcPr>
            <w:tcW w:w="710" w:type="dxa"/>
            <w:vMerge w:val="restart"/>
            <w:vAlign w:val="center"/>
          </w:tcPr>
          <w:p w14:paraId="4FC9E81F">
            <w:pPr>
              <w:pStyle w:val="53"/>
              <w:ind w:left="24" w:right="24"/>
              <w:rPr>
                <w:rFonts w:hint="default" w:cs="Times New Roman"/>
              </w:rPr>
            </w:pPr>
            <w:r>
              <w:rPr>
                <w:rFonts w:cs="Times New Roman"/>
              </w:rPr>
              <w:t>安装材料</w:t>
            </w:r>
          </w:p>
        </w:tc>
        <w:tc>
          <w:tcPr>
            <w:tcW w:w="1432" w:type="dxa"/>
            <w:vAlign w:val="center"/>
          </w:tcPr>
          <w:p w14:paraId="0FDAD0C5">
            <w:pPr>
              <w:pStyle w:val="53"/>
              <w:ind w:left="24" w:right="24"/>
              <w:rPr>
                <w:rFonts w:hint="default" w:cs="Times New Roman"/>
              </w:rPr>
            </w:pPr>
            <w:r>
              <w:rPr>
                <w:rFonts w:cs="Times New Roman"/>
              </w:rPr>
              <w:t>耐热聚乙烯管PE-RT</w:t>
            </w:r>
          </w:p>
        </w:tc>
        <w:tc>
          <w:tcPr>
            <w:tcW w:w="9907" w:type="dxa"/>
            <w:vAlign w:val="center"/>
          </w:tcPr>
          <w:p w14:paraId="5887D16F">
            <w:pPr>
              <w:pStyle w:val="53"/>
              <w:ind w:left="162" w:leftChars="0" w:right="24" w:hanging="162" w:hangingChars="90"/>
              <w:jc w:val="both"/>
              <w:rPr>
                <w:rFonts w:hint="default" w:cs="Times New Roman"/>
                <w:bCs/>
              </w:rPr>
            </w:pPr>
            <w:r>
              <w:rPr>
                <w:rFonts w:cs="Times New Roman"/>
                <w:bCs/>
              </w:rPr>
              <w:t>1.颜色均匀性：管材和管件的表面颜色应均匀一致，不允许有明显色差。</w:t>
            </w:r>
          </w:p>
          <w:p w14:paraId="6D7A6E2E">
            <w:pPr>
              <w:pStyle w:val="53"/>
              <w:ind w:left="162" w:leftChars="0" w:right="24" w:hanging="162" w:hangingChars="90"/>
              <w:jc w:val="both"/>
              <w:rPr>
                <w:rFonts w:hint="default" w:cs="Times New Roman"/>
                <w:bCs/>
              </w:rPr>
            </w:pPr>
            <w:r>
              <w:rPr>
                <w:rFonts w:cs="Times New Roman"/>
                <w:bCs/>
              </w:rPr>
              <w:t>2.表面光滑度：内外表面应光滑、平整、清洁，不应有影响产品性能的明显划痕、凹陷、气泡、杂质等缺陷。</w:t>
            </w:r>
          </w:p>
          <w:p w14:paraId="0CE1D945">
            <w:pPr>
              <w:pStyle w:val="53"/>
              <w:ind w:left="186" w:right="24" w:hanging="162" w:hangingChars="90"/>
              <w:jc w:val="both"/>
              <w:rPr>
                <w:rFonts w:hint="default" w:cs="Times New Roman"/>
                <w:bCs/>
              </w:rPr>
            </w:pPr>
            <w:r>
              <w:rPr>
                <w:rFonts w:cs="Times New Roman"/>
                <w:bCs/>
              </w:rPr>
              <w:t>3.端面平整度：管材和管件的端面应切割平整，并与轴线垂直</w:t>
            </w:r>
          </w:p>
        </w:tc>
        <w:tc>
          <w:tcPr>
            <w:tcW w:w="1843" w:type="dxa"/>
            <w:vAlign w:val="center"/>
          </w:tcPr>
          <w:p w14:paraId="4F58D799">
            <w:pPr>
              <w:pStyle w:val="53"/>
              <w:ind w:left="24" w:leftChars="0" w:right="24"/>
              <w:jc w:val="left"/>
              <w:rPr>
                <w:rFonts w:hint="default" w:cs="Times New Roman"/>
                <w:shd w:val="clear" w:color="auto" w:fill="FFFFFF"/>
              </w:rPr>
            </w:pPr>
            <w:r>
              <w:rPr>
                <w:rFonts w:cs="Times New Roman"/>
                <w:shd w:val="clear" w:color="auto" w:fill="FFFFFF"/>
              </w:rPr>
              <w:t>《冷热水用耐热聚乙烯（PE-RT）管道系统 第2部分：管材》GB/T 28799.2-2020</w:t>
            </w:r>
          </w:p>
          <w:p w14:paraId="1E53F6E1">
            <w:pPr>
              <w:pStyle w:val="53"/>
              <w:ind w:left="24" w:leftChars="0" w:right="24"/>
              <w:jc w:val="left"/>
              <w:rPr>
                <w:rFonts w:hint="default" w:cs="Times New Roman"/>
                <w:shd w:val="clear" w:color="auto" w:fill="FFFFFF"/>
              </w:rPr>
            </w:pPr>
            <w:r>
              <w:rPr>
                <w:rFonts w:cs="Times New Roman"/>
                <w:shd w:val="clear" w:color="auto" w:fill="FFFFFF"/>
              </w:rPr>
              <w:t>《冷热水用耐热聚乙烯（PE-RT）管道系统 第3部分：管件》GB/T 28799.3-2020</w:t>
            </w:r>
          </w:p>
          <w:p w14:paraId="1632D79A">
            <w:pPr>
              <w:pStyle w:val="53"/>
              <w:ind w:left="24" w:right="24"/>
              <w:jc w:val="left"/>
              <w:rPr>
                <w:rFonts w:hint="default" w:cs="Times New Roman"/>
              </w:rPr>
            </w:pPr>
            <w:r>
              <w:rPr>
                <w:rFonts w:cs="Times New Roman"/>
                <w:shd w:val="clear" w:color="auto" w:fill="FFFFFF"/>
              </w:rPr>
              <w:t>《冷热水用耐热聚乙烯（PE-RT）管道系统 第4部分：阀门》GB/T 28799.4-2024</w:t>
            </w:r>
          </w:p>
        </w:tc>
      </w:tr>
      <w:tr w14:paraId="07FB3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2A1A8F11">
            <w:pPr>
              <w:pStyle w:val="53"/>
              <w:ind w:left="24" w:right="24"/>
              <w:rPr>
                <w:rFonts w:hint="default" w:cs="Times New Roman"/>
              </w:rPr>
            </w:pPr>
          </w:p>
        </w:tc>
        <w:tc>
          <w:tcPr>
            <w:tcW w:w="710" w:type="dxa"/>
            <w:vMerge w:val="continue"/>
            <w:vAlign w:val="center"/>
          </w:tcPr>
          <w:p w14:paraId="57EF489B">
            <w:pPr>
              <w:pStyle w:val="53"/>
              <w:ind w:left="24" w:right="24"/>
              <w:rPr>
                <w:rFonts w:hint="default" w:cs="Times New Roman"/>
              </w:rPr>
            </w:pPr>
          </w:p>
        </w:tc>
        <w:tc>
          <w:tcPr>
            <w:tcW w:w="1432" w:type="dxa"/>
            <w:vAlign w:val="center"/>
          </w:tcPr>
          <w:p w14:paraId="11C13C73">
            <w:pPr>
              <w:pStyle w:val="53"/>
              <w:ind w:left="24" w:right="24"/>
              <w:rPr>
                <w:rFonts w:hint="default" w:cs="Times New Roman"/>
              </w:rPr>
            </w:pPr>
            <w:r>
              <w:rPr>
                <w:rFonts w:cs="Times New Roman"/>
              </w:rPr>
              <w:t>聚丁烯管PB</w:t>
            </w:r>
          </w:p>
        </w:tc>
        <w:tc>
          <w:tcPr>
            <w:tcW w:w="9907" w:type="dxa"/>
            <w:vAlign w:val="center"/>
          </w:tcPr>
          <w:p w14:paraId="3D38CEF6">
            <w:pPr>
              <w:pStyle w:val="53"/>
              <w:ind w:left="169" w:leftChars="0" w:right="24" w:hanging="169" w:hangingChars="94"/>
              <w:jc w:val="both"/>
              <w:rPr>
                <w:rFonts w:hint="default" w:cs="Times New Roman"/>
                <w:bCs/>
              </w:rPr>
            </w:pPr>
            <w:r>
              <w:rPr>
                <w:rFonts w:cs="Times New Roman"/>
                <w:bCs/>
              </w:rPr>
              <w:t>1.表面光滑平整：管材内外表面应光滑平整，无明显的划痕、凹陷、气泡等缺陷。</w:t>
            </w:r>
          </w:p>
          <w:p w14:paraId="47687C46">
            <w:pPr>
              <w:pStyle w:val="53"/>
              <w:ind w:left="169" w:leftChars="0" w:right="24" w:hanging="169" w:hangingChars="94"/>
              <w:jc w:val="both"/>
              <w:rPr>
                <w:rFonts w:hint="default" w:cs="Times New Roman"/>
                <w:bCs/>
              </w:rPr>
            </w:pPr>
            <w:r>
              <w:rPr>
                <w:rFonts w:cs="Times New Roman"/>
                <w:bCs/>
              </w:rPr>
              <w:t>2.无可见杂质：管壁应无可见的杂质，确保管材的纯度和质量。</w:t>
            </w:r>
          </w:p>
          <w:p w14:paraId="0E745928">
            <w:pPr>
              <w:pStyle w:val="53"/>
              <w:ind w:left="169" w:leftChars="0" w:right="24" w:hanging="169" w:hangingChars="94"/>
              <w:jc w:val="both"/>
              <w:rPr>
                <w:rFonts w:hint="default" w:cs="Times New Roman"/>
                <w:bCs/>
              </w:rPr>
            </w:pPr>
            <w:r>
              <w:rPr>
                <w:rFonts w:cs="Times New Roman"/>
                <w:bCs/>
              </w:rPr>
              <w:t>3.颜色均匀：管材表面颜色应均匀一致，不允许有明显色差。</w:t>
            </w:r>
          </w:p>
          <w:p w14:paraId="208D1133">
            <w:pPr>
              <w:pStyle w:val="53"/>
              <w:ind w:left="169" w:leftChars="0" w:right="24" w:hanging="169" w:hangingChars="94"/>
              <w:jc w:val="both"/>
              <w:rPr>
                <w:rFonts w:hint="default" w:cs="Times New Roman"/>
                <w:bCs/>
              </w:rPr>
            </w:pPr>
            <w:r>
              <w:rPr>
                <w:rFonts w:cs="Times New Roman"/>
                <w:bCs/>
              </w:rPr>
              <w:t>4.端面垂直：管材端面应切割平整，并与管材的轴线垂直，以确保连接时的密封性和稳定性。</w:t>
            </w:r>
          </w:p>
          <w:p w14:paraId="5ED997CF">
            <w:pPr>
              <w:pStyle w:val="53"/>
              <w:ind w:left="193" w:right="24" w:hanging="169" w:hangingChars="94"/>
              <w:jc w:val="both"/>
              <w:rPr>
                <w:rFonts w:hint="default" w:cs="Times New Roman"/>
                <w:bCs/>
              </w:rPr>
            </w:pPr>
            <w:r>
              <w:rPr>
                <w:rFonts w:cs="Times New Roman"/>
                <w:bCs/>
              </w:rPr>
              <w:t>5.不透光性：管材应具有一定的不透光性。</w:t>
            </w:r>
          </w:p>
        </w:tc>
        <w:tc>
          <w:tcPr>
            <w:tcW w:w="1843" w:type="dxa"/>
            <w:vAlign w:val="center"/>
          </w:tcPr>
          <w:p w14:paraId="5CA1C893">
            <w:pPr>
              <w:pStyle w:val="53"/>
              <w:ind w:left="24" w:leftChars="0" w:right="24"/>
              <w:jc w:val="left"/>
              <w:rPr>
                <w:rFonts w:hint="default" w:cs="Times New Roman"/>
              </w:rPr>
            </w:pPr>
            <w:r>
              <w:rPr>
                <w:rFonts w:cs="Times New Roman"/>
              </w:rPr>
              <w:t>《</w:t>
            </w:r>
            <w:r>
              <w:rPr>
                <w:rFonts w:cs="Times New Roman"/>
                <w:shd w:val="clear" w:color="auto" w:fill="FFFFFF"/>
              </w:rPr>
              <w:t>冷热水用聚丁烯（PB）管道系统 第2部分：管材</w:t>
            </w:r>
            <w:r>
              <w:rPr>
                <w:rFonts w:cs="Times New Roman"/>
              </w:rPr>
              <w:t>》</w:t>
            </w:r>
            <w:r>
              <w:rPr>
                <w:rFonts w:cs="Times New Roman"/>
                <w:shd w:val="clear" w:color="auto" w:fill="FFFFFF"/>
              </w:rPr>
              <w:t>GB/T 19473.2-2020</w:t>
            </w:r>
          </w:p>
          <w:p w14:paraId="45988A37">
            <w:pPr>
              <w:pStyle w:val="53"/>
              <w:ind w:left="24" w:leftChars="0" w:right="24"/>
              <w:jc w:val="left"/>
              <w:rPr>
                <w:rFonts w:hint="default" w:cs="Times New Roman"/>
              </w:rPr>
            </w:pPr>
            <w:r>
              <w:rPr>
                <w:rFonts w:cs="Times New Roman"/>
                <w:shd w:val="clear" w:color="auto" w:fill="FFFFFF"/>
              </w:rPr>
              <w:t>《冷热水用聚丁烯（PB）管道系统 第3部分：管件》GB/T 19473.3-2020</w:t>
            </w:r>
          </w:p>
        </w:tc>
      </w:tr>
    </w:tbl>
    <w:p w14:paraId="4BDBEF9C">
      <w:pPr>
        <w:pStyle w:val="53"/>
        <w:ind w:left="24" w:right="24"/>
        <w:rPr>
          <w:rFonts w:hint="default" w:ascii="宋体" w:hAnsi="宋体" w:cs="Times New Roman"/>
          <w:b/>
          <w:sz w:val="21"/>
          <w:szCs w:val="18"/>
        </w:rPr>
      </w:pPr>
    </w:p>
    <w:p w14:paraId="187FE6D5">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2A00C41F">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0836D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7A70A277">
            <w:pPr>
              <w:pStyle w:val="53"/>
              <w:ind w:left="24" w:right="24"/>
              <w:rPr>
                <w:rFonts w:hint="default" w:cs="Times New Roman"/>
                <w:b/>
              </w:rPr>
            </w:pPr>
            <w:r>
              <w:rPr>
                <w:rFonts w:hint="default" w:cs="Times New Roman"/>
                <w:b/>
              </w:rPr>
              <w:t>序号</w:t>
            </w:r>
          </w:p>
        </w:tc>
        <w:tc>
          <w:tcPr>
            <w:tcW w:w="710" w:type="dxa"/>
            <w:vAlign w:val="center"/>
          </w:tcPr>
          <w:p w14:paraId="4E159AD4">
            <w:pPr>
              <w:pStyle w:val="53"/>
              <w:ind w:left="24" w:right="24"/>
              <w:rPr>
                <w:rFonts w:hint="default" w:cs="Times New Roman"/>
                <w:b/>
              </w:rPr>
            </w:pPr>
            <w:r>
              <w:rPr>
                <w:rFonts w:hint="default" w:cs="Times New Roman"/>
                <w:b/>
              </w:rPr>
              <w:t>类别</w:t>
            </w:r>
          </w:p>
        </w:tc>
        <w:tc>
          <w:tcPr>
            <w:tcW w:w="1432" w:type="dxa"/>
            <w:vAlign w:val="center"/>
          </w:tcPr>
          <w:p w14:paraId="2DE18A90">
            <w:pPr>
              <w:pStyle w:val="53"/>
              <w:ind w:left="24" w:right="24"/>
              <w:rPr>
                <w:rFonts w:hint="default" w:cs="Times New Roman"/>
                <w:b/>
              </w:rPr>
            </w:pPr>
            <w:r>
              <w:rPr>
                <w:rFonts w:hint="default" w:cs="Times New Roman"/>
                <w:b/>
              </w:rPr>
              <w:t>检测试验项目</w:t>
            </w:r>
          </w:p>
        </w:tc>
        <w:tc>
          <w:tcPr>
            <w:tcW w:w="9907" w:type="dxa"/>
            <w:vAlign w:val="center"/>
          </w:tcPr>
          <w:p w14:paraId="408D7E18">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0F2B3903">
            <w:pPr>
              <w:pStyle w:val="53"/>
              <w:ind w:left="24" w:right="24"/>
              <w:rPr>
                <w:rFonts w:hint="default" w:cs="Times New Roman"/>
                <w:b/>
              </w:rPr>
            </w:pPr>
            <w:r>
              <w:rPr>
                <w:rFonts w:hint="default" w:cs="Times New Roman"/>
                <w:b/>
              </w:rPr>
              <w:t>依据</w:t>
            </w:r>
          </w:p>
        </w:tc>
      </w:tr>
      <w:tr w14:paraId="62F93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restart"/>
            <w:vAlign w:val="center"/>
          </w:tcPr>
          <w:p w14:paraId="4CC07522">
            <w:pPr>
              <w:pStyle w:val="53"/>
              <w:ind w:left="24" w:right="24"/>
              <w:rPr>
                <w:rFonts w:hint="default" w:cs="Times New Roman"/>
              </w:rPr>
            </w:pPr>
            <w:r>
              <w:rPr>
                <w:rFonts w:cs="Times New Roman"/>
              </w:rPr>
              <w:t>11</w:t>
            </w:r>
          </w:p>
        </w:tc>
        <w:tc>
          <w:tcPr>
            <w:tcW w:w="710" w:type="dxa"/>
            <w:vMerge w:val="restart"/>
            <w:vAlign w:val="center"/>
          </w:tcPr>
          <w:p w14:paraId="0E5A6C73">
            <w:pPr>
              <w:pStyle w:val="53"/>
              <w:ind w:left="24" w:right="24"/>
              <w:rPr>
                <w:rFonts w:hint="default" w:cs="Times New Roman"/>
              </w:rPr>
            </w:pPr>
            <w:r>
              <w:rPr>
                <w:rFonts w:cs="Times New Roman"/>
              </w:rPr>
              <w:t>安装材料</w:t>
            </w:r>
          </w:p>
        </w:tc>
        <w:tc>
          <w:tcPr>
            <w:tcW w:w="1432" w:type="dxa"/>
            <w:vAlign w:val="center"/>
          </w:tcPr>
          <w:p w14:paraId="3DFF3C1D">
            <w:pPr>
              <w:pStyle w:val="53"/>
              <w:ind w:left="24" w:right="24"/>
              <w:rPr>
                <w:rFonts w:hint="default" w:cs="Times New Roman"/>
              </w:rPr>
            </w:pPr>
            <w:r>
              <w:rPr>
                <w:rFonts w:cs="Times New Roman"/>
              </w:rPr>
              <w:t>铝塑复合管XPAP</w:t>
            </w:r>
          </w:p>
        </w:tc>
        <w:tc>
          <w:tcPr>
            <w:tcW w:w="9907" w:type="dxa"/>
            <w:vAlign w:val="center"/>
          </w:tcPr>
          <w:p w14:paraId="03B1F131">
            <w:pPr>
              <w:pStyle w:val="53"/>
              <w:ind w:left="24" w:leftChars="0" w:right="24"/>
              <w:jc w:val="both"/>
              <w:rPr>
                <w:rFonts w:hint="default" w:cs="Times New Roman"/>
                <w:bCs/>
              </w:rPr>
            </w:pPr>
            <w:r>
              <w:rPr>
                <w:rFonts w:cs="Times New Roman"/>
                <w:bCs/>
              </w:rPr>
              <w:t>1.表面质量</w:t>
            </w:r>
          </w:p>
          <w:p w14:paraId="5C7E914F">
            <w:pPr>
              <w:pStyle w:val="53"/>
              <w:ind w:left="221" w:leftChars="92" w:right="24"/>
              <w:jc w:val="both"/>
              <w:rPr>
                <w:rFonts w:hint="default" w:cs="Times New Roman"/>
                <w:bCs/>
              </w:rPr>
            </w:pPr>
            <w:r>
              <w:rPr>
                <w:rFonts w:cs="Times New Roman"/>
                <w:bCs/>
              </w:rPr>
              <w:t>光洁度：管身外观应光洁，无污迹、无皱折，不得有明显划痕、凹陷、气泡、死料或汇料线等缺陷。</w:t>
            </w:r>
          </w:p>
          <w:p w14:paraId="7E99597D">
            <w:pPr>
              <w:pStyle w:val="53"/>
              <w:ind w:left="221" w:leftChars="92" w:right="24"/>
              <w:jc w:val="both"/>
              <w:rPr>
                <w:rFonts w:hint="default" w:cs="Times New Roman"/>
                <w:bCs/>
              </w:rPr>
            </w:pPr>
            <w:r>
              <w:rPr>
                <w:rFonts w:cs="Times New Roman"/>
                <w:bCs/>
              </w:rPr>
              <w:t>损伤：检查管材表面是否有损伤或不平整，确保无明显缺陷。</w:t>
            </w:r>
          </w:p>
          <w:p w14:paraId="5C0B0FC9">
            <w:pPr>
              <w:pStyle w:val="53"/>
              <w:ind w:left="24" w:leftChars="0" w:right="24"/>
              <w:jc w:val="both"/>
              <w:rPr>
                <w:rFonts w:hint="default" w:cs="Times New Roman"/>
                <w:bCs/>
              </w:rPr>
            </w:pPr>
            <w:r>
              <w:rPr>
                <w:rFonts w:cs="Times New Roman"/>
                <w:bCs/>
              </w:rPr>
              <w:t>2.标识清晰度</w:t>
            </w:r>
          </w:p>
          <w:p w14:paraId="2F698A22">
            <w:pPr>
              <w:pStyle w:val="53"/>
              <w:ind w:left="221" w:leftChars="92" w:right="24"/>
              <w:jc w:val="both"/>
              <w:rPr>
                <w:rFonts w:hint="default" w:cs="Times New Roman"/>
                <w:bCs/>
              </w:rPr>
            </w:pPr>
            <w:r>
              <w:rPr>
                <w:rFonts w:cs="Times New Roman"/>
                <w:bCs/>
              </w:rPr>
              <w:t>标识内容：管壁上应清晰标注商标、规格、适用温度、米数等标识，并打印生产编号，以便监控产品质量。</w:t>
            </w:r>
          </w:p>
          <w:p w14:paraId="7EE4F458">
            <w:pPr>
              <w:pStyle w:val="53"/>
              <w:ind w:left="221" w:leftChars="92" w:right="24"/>
              <w:jc w:val="both"/>
              <w:rPr>
                <w:rFonts w:hint="default" w:cs="Times New Roman"/>
                <w:bCs/>
              </w:rPr>
            </w:pPr>
            <w:r>
              <w:rPr>
                <w:rFonts w:cs="Times New Roman"/>
                <w:bCs/>
              </w:rPr>
              <w:t>包装标识：产品包装应精良，包装上的各种标识清楚，生产厂家名称、地址、电话等应印刷在显眼位置。</w:t>
            </w:r>
          </w:p>
          <w:p w14:paraId="307EC470">
            <w:pPr>
              <w:pStyle w:val="53"/>
              <w:ind w:left="24" w:leftChars="0" w:right="24"/>
              <w:jc w:val="both"/>
              <w:rPr>
                <w:rFonts w:hint="default" w:cs="Times New Roman"/>
                <w:bCs/>
              </w:rPr>
            </w:pPr>
            <w:r>
              <w:rPr>
                <w:rFonts w:cs="Times New Roman"/>
                <w:bCs/>
              </w:rPr>
              <w:t>3.铝层质量</w:t>
            </w:r>
          </w:p>
          <w:p w14:paraId="0A42C8E5">
            <w:pPr>
              <w:pStyle w:val="53"/>
              <w:ind w:left="221" w:leftChars="92" w:right="24"/>
              <w:jc w:val="both"/>
              <w:rPr>
                <w:rFonts w:hint="default" w:cs="Times New Roman"/>
                <w:bCs/>
              </w:rPr>
            </w:pPr>
            <w:r>
              <w:rPr>
                <w:rFonts w:cs="Times New Roman"/>
                <w:bCs/>
              </w:rPr>
              <w:t>焊接情况：好的铝塑复合管在铝层搭接处应有焊接，确保铝层和塑料层结合紧密，无分层现象。</w:t>
            </w:r>
          </w:p>
          <w:p w14:paraId="3F21A241">
            <w:pPr>
              <w:pStyle w:val="53"/>
              <w:ind w:left="24" w:leftChars="0" w:right="24"/>
              <w:jc w:val="both"/>
              <w:rPr>
                <w:rFonts w:hint="default" w:cs="Times New Roman"/>
                <w:bCs/>
              </w:rPr>
            </w:pPr>
            <w:r>
              <w:rPr>
                <w:rFonts w:cs="Times New Roman"/>
                <w:bCs/>
              </w:rPr>
              <w:t>4.尺寸精度</w:t>
            </w:r>
          </w:p>
          <w:p w14:paraId="085A5FC6">
            <w:pPr>
              <w:pStyle w:val="53"/>
              <w:ind w:left="221" w:leftChars="92" w:right="24"/>
              <w:jc w:val="both"/>
              <w:rPr>
                <w:rFonts w:hint="default" w:cs="Times New Roman"/>
                <w:bCs/>
              </w:rPr>
            </w:pPr>
            <w:r>
              <w:rPr>
                <w:rFonts w:cs="Times New Roman"/>
                <w:bCs/>
              </w:rPr>
              <w:t>尺寸检测：使用游标卡尺和塞尺等工具测量管材的外径、壁厚等尺寸，确保符合制造标准。</w:t>
            </w:r>
          </w:p>
          <w:p w14:paraId="0E18DF56">
            <w:pPr>
              <w:pStyle w:val="53"/>
              <w:ind w:left="24" w:leftChars="0" w:right="24"/>
              <w:jc w:val="both"/>
              <w:rPr>
                <w:rFonts w:hint="default" w:cs="Times New Roman"/>
                <w:bCs/>
              </w:rPr>
            </w:pPr>
            <w:r>
              <w:rPr>
                <w:rFonts w:cs="Times New Roman"/>
                <w:bCs/>
              </w:rPr>
              <w:t>5.颜色与色泽</w:t>
            </w:r>
          </w:p>
          <w:p w14:paraId="6B3CA6C1">
            <w:pPr>
              <w:pStyle w:val="53"/>
              <w:ind w:left="221" w:leftChars="92" w:right="24"/>
              <w:jc w:val="both"/>
              <w:rPr>
                <w:rFonts w:hint="default" w:cs="Times New Roman"/>
                <w:bCs/>
              </w:rPr>
            </w:pPr>
            <w:r>
              <w:rPr>
                <w:rFonts w:cs="Times New Roman"/>
                <w:bCs/>
              </w:rPr>
              <w:t>色泽均匀：管材的色泽应均匀，无色差，符合确认的标准样品或设计要求。</w:t>
            </w:r>
          </w:p>
          <w:p w14:paraId="10D62304">
            <w:pPr>
              <w:pStyle w:val="53"/>
              <w:ind w:left="24" w:leftChars="0" w:right="24"/>
              <w:jc w:val="both"/>
              <w:rPr>
                <w:rFonts w:hint="default" w:cs="Times New Roman"/>
                <w:bCs/>
              </w:rPr>
            </w:pPr>
            <w:r>
              <w:rPr>
                <w:rFonts w:cs="Times New Roman"/>
                <w:bCs/>
              </w:rPr>
              <w:t>6.洁净度</w:t>
            </w:r>
          </w:p>
          <w:p w14:paraId="020A0F52">
            <w:pPr>
              <w:pStyle w:val="53"/>
              <w:ind w:left="221" w:leftChars="92" w:right="24"/>
              <w:jc w:val="both"/>
              <w:rPr>
                <w:rFonts w:hint="default" w:cs="Times New Roman"/>
                <w:bCs/>
              </w:rPr>
            </w:pPr>
            <w:r>
              <w:rPr>
                <w:rFonts w:cs="Times New Roman"/>
                <w:bCs/>
              </w:rPr>
              <w:t>无污染：管身内外应无污染、灰尘、油墨、黑点或异物混入，保持洁净</w:t>
            </w:r>
          </w:p>
        </w:tc>
        <w:tc>
          <w:tcPr>
            <w:tcW w:w="1843" w:type="dxa"/>
            <w:vAlign w:val="center"/>
          </w:tcPr>
          <w:p w14:paraId="56FA7F79">
            <w:pPr>
              <w:pStyle w:val="53"/>
              <w:ind w:left="24" w:right="24"/>
              <w:jc w:val="left"/>
              <w:rPr>
                <w:rFonts w:hint="default" w:cs="Times New Roman"/>
              </w:rPr>
            </w:pPr>
            <w:r>
              <w:rPr>
                <w:rFonts w:cs="Times New Roman"/>
              </w:rPr>
              <w:t>《铝塑复合压力管第2部分铝管对接焊式铝塑管》GBT18997.2-2020</w:t>
            </w:r>
          </w:p>
        </w:tc>
      </w:tr>
      <w:tr w14:paraId="377EB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0DEAF513">
            <w:pPr>
              <w:pStyle w:val="53"/>
              <w:ind w:left="24" w:right="24"/>
              <w:rPr>
                <w:rFonts w:hint="default" w:cs="Times New Roman"/>
              </w:rPr>
            </w:pPr>
          </w:p>
        </w:tc>
        <w:tc>
          <w:tcPr>
            <w:tcW w:w="710" w:type="dxa"/>
            <w:vMerge w:val="continue"/>
            <w:vAlign w:val="center"/>
          </w:tcPr>
          <w:p w14:paraId="09C89E64">
            <w:pPr>
              <w:pStyle w:val="53"/>
              <w:ind w:left="24" w:right="24"/>
              <w:rPr>
                <w:rFonts w:hint="default" w:cs="Times New Roman"/>
              </w:rPr>
            </w:pPr>
          </w:p>
        </w:tc>
        <w:tc>
          <w:tcPr>
            <w:tcW w:w="1432" w:type="dxa"/>
            <w:vAlign w:val="center"/>
          </w:tcPr>
          <w:p w14:paraId="7071168D">
            <w:pPr>
              <w:pStyle w:val="53"/>
              <w:ind w:left="24" w:right="24"/>
              <w:rPr>
                <w:rFonts w:hint="default" w:cs="Times New Roman"/>
              </w:rPr>
            </w:pPr>
            <w:r>
              <w:rPr>
                <w:rFonts w:cs="Times New Roman"/>
              </w:rPr>
              <w:t>无规共聚聚丙烯管PP-R</w:t>
            </w:r>
          </w:p>
        </w:tc>
        <w:tc>
          <w:tcPr>
            <w:tcW w:w="9907" w:type="dxa"/>
            <w:vAlign w:val="center"/>
          </w:tcPr>
          <w:p w14:paraId="3D7B1037">
            <w:pPr>
              <w:pStyle w:val="53"/>
              <w:ind w:left="24" w:leftChars="0" w:right="24"/>
              <w:jc w:val="both"/>
              <w:rPr>
                <w:rFonts w:hint="default" w:cs="Times New Roman"/>
                <w:bCs/>
              </w:rPr>
            </w:pPr>
            <w:r>
              <w:rPr>
                <w:rFonts w:cs="Times New Roman"/>
                <w:bCs/>
              </w:rPr>
              <w:t>1.表面质量</w:t>
            </w:r>
          </w:p>
          <w:p w14:paraId="3529E486">
            <w:pPr>
              <w:pStyle w:val="53"/>
              <w:ind w:left="221" w:leftChars="92" w:right="24"/>
              <w:jc w:val="both"/>
              <w:rPr>
                <w:rFonts w:hint="default" w:cs="Times New Roman"/>
                <w:bCs/>
              </w:rPr>
            </w:pPr>
            <w:r>
              <w:rPr>
                <w:rFonts w:cs="Times New Roman"/>
                <w:bCs/>
              </w:rPr>
              <w:t>光滑平整：管材内外表面应光滑平整，无明显的凹陷、凸起或其他不规则现象。</w:t>
            </w:r>
          </w:p>
          <w:p w14:paraId="2330BAA7">
            <w:pPr>
              <w:pStyle w:val="53"/>
              <w:ind w:left="221" w:leftChars="92" w:right="24"/>
              <w:jc w:val="both"/>
              <w:rPr>
                <w:rFonts w:hint="default" w:cs="Times New Roman"/>
                <w:bCs/>
              </w:rPr>
            </w:pPr>
            <w:r>
              <w:rPr>
                <w:rFonts w:cs="Times New Roman"/>
                <w:bCs/>
              </w:rPr>
              <w:t>无缺陷：表面不应有裂纹、气泡、划痕、杂质等缺陷，这些缺陷可能影响管材的性能和使用寿命。</w:t>
            </w:r>
          </w:p>
          <w:p w14:paraId="1F756792">
            <w:pPr>
              <w:pStyle w:val="53"/>
              <w:ind w:left="169" w:leftChars="0" w:right="24" w:hanging="169" w:hangingChars="94"/>
              <w:jc w:val="both"/>
              <w:rPr>
                <w:rFonts w:hint="default" w:cs="Times New Roman"/>
                <w:bCs/>
              </w:rPr>
            </w:pPr>
            <w:r>
              <w:rPr>
                <w:rFonts w:cs="Times New Roman"/>
                <w:bCs/>
              </w:rPr>
              <w:t>2.颜色均匀性：管材的颜色应均匀一致，无明显色差。通常PPR管外层为白色，内层为绿色抗菌层设计。</w:t>
            </w:r>
          </w:p>
          <w:p w14:paraId="761309C7">
            <w:pPr>
              <w:pStyle w:val="53"/>
              <w:ind w:left="169" w:leftChars="0" w:right="24" w:hanging="169" w:hangingChars="94"/>
              <w:jc w:val="both"/>
              <w:rPr>
                <w:rFonts w:hint="default" w:cs="Times New Roman"/>
                <w:bCs/>
              </w:rPr>
            </w:pPr>
            <w:r>
              <w:rPr>
                <w:rFonts w:cs="Times New Roman"/>
                <w:bCs/>
              </w:rPr>
              <w:t>3.壁厚一致性：管材的壁厚应均匀，符合规定的尺寸要求。壁厚不一致可能导致管道在使用过程中出现薄弱环节，影响整体性能。</w:t>
            </w:r>
          </w:p>
          <w:p w14:paraId="536B0AE8">
            <w:pPr>
              <w:pStyle w:val="53"/>
              <w:ind w:left="193" w:right="24" w:hanging="169" w:hangingChars="94"/>
              <w:jc w:val="both"/>
              <w:rPr>
                <w:rFonts w:hint="default" w:cs="Times New Roman"/>
                <w:bCs/>
              </w:rPr>
            </w:pPr>
            <w:r>
              <w:rPr>
                <w:rFonts w:cs="Times New Roman"/>
                <w:bCs/>
              </w:rPr>
              <w:t>4.标识清晰：管材表面应有清晰的标识，包括生产厂家、规格型号、生产日期等信息，以便追溯和管理。</w:t>
            </w:r>
          </w:p>
        </w:tc>
        <w:tc>
          <w:tcPr>
            <w:tcW w:w="1843" w:type="dxa"/>
            <w:vAlign w:val="center"/>
          </w:tcPr>
          <w:p w14:paraId="4C8E4A9C">
            <w:pPr>
              <w:pStyle w:val="53"/>
              <w:ind w:left="24" w:leftChars="0" w:right="24"/>
              <w:jc w:val="left"/>
              <w:rPr>
                <w:rFonts w:hint="default" w:cs="Times New Roman"/>
              </w:rPr>
            </w:pPr>
            <w:r>
              <w:rPr>
                <w:rFonts w:cs="Times New Roman"/>
              </w:rPr>
              <w:t>《冷热水用聚丙烯管道系统 第2部分：管材》GB/T 18742.2-2017</w:t>
            </w:r>
          </w:p>
          <w:p w14:paraId="09D124D5">
            <w:pPr>
              <w:pStyle w:val="53"/>
              <w:ind w:left="24" w:right="24"/>
              <w:jc w:val="left"/>
              <w:rPr>
                <w:rFonts w:hint="default" w:cs="Times New Roman"/>
              </w:rPr>
            </w:pPr>
            <w:r>
              <w:rPr>
                <w:rFonts w:cs="Times New Roman"/>
              </w:rPr>
              <w:t>《冷热水用聚丙烯管道系统 第3部分：管件》GB/T 18742.3-2017</w:t>
            </w:r>
          </w:p>
        </w:tc>
      </w:tr>
    </w:tbl>
    <w:p w14:paraId="5DACE913">
      <w:pPr>
        <w:pStyle w:val="53"/>
        <w:ind w:left="24" w:right="24"/>
        <w:rPr>
          <w:rFonts w:hint="default" w:ascii="宋体" w:hAnsi="宋体" w:cs="Times New Roman"/>
          <w:b/>
          <w:sz w:val="21"/>
          <w:szCs w:val="18"/>
        </w:rPr>
      </w:pPr>
    </w:p>
    <w:p w14:paraId="50D73CC5">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021BE648">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0E2C2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035DF7A1">
            <w:pPr>
              <w:pStyle w:val="53"/>
              <w:ind w:left="24" w:right="24"/>
              <w:rPr>
                <w:rFonts w:hint="default" w:cs="Times New Roman"/>
                <w:b/>
              </w:rPr>
            </w:pPr>
            <w:r>
              <w:rPr>
                <w:rFonts w:hint="default" w:cs="Times New Roman"/>
                <w:b/>
              </w:rPr>
              <w:t>序号</w:t>
            </w:r>
          </w:p>
        </w:tc>
        <w:tc>
          <w:tcPr>
            <w:tcW w:w="710" w:type="dxa"/>
            <w:vAlign w:val="center"/>
          </w:tcPr>
          <w:p w14:paraId="46F19A0E">
            <w:pPr>
              <w:pStyle w:val="53"/>
              <w:ind w:left="24" w:right="24"/>
              <w:rPr>
                <w:rFonts w:hint="default" w:cs="Times New Roman"/>
                <w:b/>
              </w:rPr>
            </w:pPr>
            <w:r>
              <w:rPr>
                <w:rFonts w:hint="default" w:cs="Times New Roman"/>
                <w:b/>
              </w:rPr>
              <w:t>类别</w:t>
            </w:r>
          </w:p>
        </w:tc>
        <w:tc>
          <w:tcPr>
            <w:tcW w:w="1432" w:type="dxa"/>
            <w:vAlign w:val="center"/>
          </w:tcPr>
          <w:p w14:paraId="3DAFEF42">
            <w:pPr>
              <w:pStyle w:val="53"/>
              <w:ind w:left="24" w:right="24"/>
              <w:rPr>
                <w:rFonts w:hint="default" w:cs="Times New Roman"/>
                <w:b/>
              </w:rPr>
            </w:pPr>
            <w:r>
              <w:rPr>
                <w:rFonts w:hint="default" w:cs="Times New Roman"/>
                <w:b/>
              </w:rPr>
              <w:t>检测试验项目</w:t>
            </w:r>
          </w:p>
        </w:tc>
        <w:tc>
          <w:tcPr>
            <w:tcW w:w="9907" w:type="dxa"/>
            <w:vAlign w:val="center"/>
          </w:tcPr>
          <w:p w14:paraId="217A7BEA">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72F077AD">
            <w:pPr>
              <w:pStyle w:val="53"/>
              <w:ind w:left="24" w:right="24"/>
              <w:rPr>
                <w:rFonts w:hint="default" w:cs="Times New Roman"/>
                <w:b/>
              </w:rPr>
            </w:pPr>
            <w:r>
              <w:rPr>
                <w:rFonts w:hint="default" w:cs="Times New Roman"/>
                <w:b/>
              </w:rPr>
              <w:t>依据</w:t>
            </w:r>
          </w:p>
        </w:tc>
      </w:tr>
      <w:tr w14:paraId="297F5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659" w:hRule="atLeast"/>
          <w:jc w:val="center"/>
        </w:trPr>
        <w:tc>
          <w:tcPr>
            <w:tcW w:w="704" w:type="dxa"/>
            <w:vMerge w:val="restart"/>
            <w:vAlign w:val="center"/>
          </w:tcPr>
          <w:p w14:paraId="12559099">
            <w:pPr>
              <w:pStyle w:val="53"/>
              <w:ind w:left="24" w:right="24"/>
              <w:rPr>
                <w:rFonts w:hint="default" w:cs="Times New Roman"/>
              </w:rPr>
            </w:pPr>
            <w:r>
              <w:rPr>
                <w:rFonts w:cs="Times New Roman"/>
              </w:rPr>
              <w:t>11</w:t>
            </w:r>
          </w:p>
        </w:tc>
        <w:tc>
          <w:tcPr>
            <w:tcW w:w="710" w:type="dxa"/>
            <w:vMerge w:val="restart"/>
            <w:vAlign w:val="center"/>
          </w:tcPr>
          <w:p w14:paraId="7798E8AA">
            <w:pPr>
              <w:pStyle w:val="53"/>
              <w:ind w:left="24" w:right="24"/>
              <w:rPr>
                <w:rFonts w:hint="default" w:cs="Times New Roman"/>
              </w:rPr>
            </w:pPr>
            <w:r>
              <w:rPr>
                <w:rFonts w:cs="Times New Roman"/>
              </w:rPr>
              <w:t>安装材料</w:t>
            </w:r>
          </w:p>
        </w:tc>
        <w:tc>
          <w:tcPr>
            <w:tcW w:w="1432" w:type="dxa"/>
            <w:vAlign w:val="center"/>
          </w:tcPr>
          <w:p w14:paraId="4022AC9B">
            <w:pPr>
              <w:pStyle w:val="53"/>
              <w:ind w:left="24" w:right="24"/>
              <w:rPr>
                <w:rFonts w:hint="default" w:cs="Times New Roman"/>
              </w:rPr>
            </w:pPr>
            <w:r>
              <w:rPr>
                <w:rFonts w:cs="Times New Roman"/>
              </w:rPr>
              <w:t>聚乙烯管PE</w:t>
            </w:r>
          </w:p>
        </w:tc>
        <w:tc>
          <w:tcPr>
            <w:tcW w:w="9907" w:type="dxa"/>
            <w:vAlign w:val="center"/>
          </w:tcPr>
          <w:p w14:paraId="0D44910D">
            <w:pPr>
              <w:pStyle w:val="53"/>
              <w:ind w:left="24" w:leftChars="0" w:right="24"/>
              <w:jc w:val="both"/>
              <w:rPr>
                <w:rFonts w:hint="default" w:cs="Times New Roman"/>
                <w:bCs/>
              </w:rPr>
            </w:pPr>
            <w:r>
              <w:rPr>
                <w:rFonts w:cs="Times New Roman"/>
                <w:bCs/>
              </w:rPr>
              <w:t>1.表面质量：</w:t>
            </w:r>
          </w:p>
          <w:p w14:paraId="1A7D51ED">
            <w:pPr>
              <w:pStyle w:val="53"/>
              <w:ind w:left="221" w:leftChars="92" w:right="24"/>
              <w:jc w:val="both"/>
              <w:rPr>
                <w:rFonts w:hint="default" w:cs="Times New Roman"/>
                <w:bCs/>
              </w:rPr>
            </w:pPr>
            <w:r>
              <w:rPr>
                <w:rFonts w:cs="Times New Roman"/>
                <w:bCs/>
              </w:rPr>
              <w:t>光滑平整：管材内外表面应平整光滑，无气泡、凹陷、杂质等缺陷。</w:t>
            </w:r>
          </w:p>
          <w:p w14:paraId="54BCBF66">
            <w:pPr>
              <w:pStyle w:val="53"/>
              <w:ind w:left="221" w:leftChars="92" w:right="24"/>
              <w:jc w:val="both"/>
              <w:rPr>
                <w:rFonts w:hint="default" w:cs="Times New Roman"/>
                <w:bCs/>
              </w:rPr>
            </w:pPr>
            <w:r>
              <w:rPr>
                <w:rFonts w:cs="Times New Roman"/>
                <w:bCs/>
              </w:rPr>
              <w:t>无裂纹：表面不得有裂纹，确保材料的完整性。</w:t>
            </w:r>
          </w:p>
          <w:p w14:paraId="68077EC6">
            <w:pPr>
              <w:pStyle w:val="53"/>
              <w:ind w:left="221" w:leftChars="92" w:right="24"/>
              <w:jc w:val="both"/>
              <w:rPr>
                <w:rFonts w:hint="default" w:cs="Times New Roman"/>
                <w:bCs/>
              </w:rPr>
            </w:pPr>
            <w:r>
              <w:rPr>
                <w:rFonts w:cs="Times New Roman"/>
                <w:bCs/>
              </w:rPr>
              <w:t>无明显划痕和损伤：表面应无明显划痕、碰伤或其他机械损伤。</w:t>
            </w:r>
          </w:p>
          <w:p w14:paraId="02976027">
            <w:pPr>
              <w:pStyle w:val="53"/>
              <w:ind w:left="24" w:leftChars="0" w:right="24"/>
              <w:jc w:val="both"/>
              <w:rPr>
                <w:rFonts w:hint="default" w:cs="Times New Roman"/>
                <w:bCs/>
              </w:rPr>
            </w:pPr>
            <w:r>
              <w:rPr>
                <w:rFonts w:cs="Times New Roman"/>
                <w:bCs/>
              </w:rPr>
              <w:t>2.颜色均匀性</w:t>
            </w:r>
          </w:p>
          <w:p w14:paraId="04507311">
            <w:pPr>
              <w:pStyle w:val="53"/>
              <w:ind w:left="221" w:leftChars="92" w:right="24"/>
              <w:jc w:val="both"/>
              <w:rPr>
                <w:rFonts w:hint="default" w:cs="Times New Roman"/>
                <w:bCs/>
              </w:rPr>
            </w:pPr>
            <w:r>
              <w:rPr>
                <w:rFonts w:cs="Times New Roman"/>
                <w:bCs/>
              </w:rPr>
              <w:t>颜色一致：管材的颜色应均匀一致，无明显色差。</w:t>
            </w:r>
          </w:p>
          <w:p w14:paraId="1D5AFDD1">
            <w:pPr>
              <w:pStyle w:val="53"/>
              <w:ind w:left="24" w:leftChars="0" w:right="24"/>
              <w:jc w:val="both"/>
              <w:rPr>
                <w:rFonts w:hint="default" w:cs="Times New Roman"/>
                <w:bCs/>
              </w:rPr>
            </w:pPr>
            <w:r>
              <w:rPr>
                <w:rFonts w:cs="Times New Roman"/>
                <w:bCs/>
              </w:rPr>
              <w:t>3.尺寸稳定性</w:t>
            </w:r>
          </w:p>
          <w:p w14:paraId="46C7EC98">
            <w:pPr>
              <w:pStyle w:val="53"/>
              <w:ind w:left="221" w:leftChars="92" w:right="24"/>
              <w:jc w:val="both"/>
              <w:rPr>
                <w:rFonts w:hint="default" w:cs="Times New Roman"/>
                <w:bCs/>
              </w:rPr>
            </w:pPr>
            <w:r>
              <w:rPr>
                <w:rFonts w:cs="Times New Roman"/>
                <w:bCs/>
              </w:rPr>
              <w:t>尺寸符合标准：管材的外径、壁厚、长度等尺寸应符合相关标准的规定。</w:t>
            </w:r>
          </w:p>
          <w:p w14:paraId="7ECC5E37">
            <w:pPr>
              <w:pStyle w:val="53"/>
              <w:ind w:left="221" w:leftChars="92" w:right="24"/>
              <w:jc w:val="both"/>
              <w:rPr>
                <w:rFonts w:hint="default" w:cs="Times New Roman"/>
                <w:bCs/>
              </w:rPr>
            </w:pPr>
            <w:r>
              <w:rPr>
                <w:rFonts w:cs="Times New Roman"/>
                <w:bCs/>
              </w:rPr>
              <w:t>无变形：在储存和使用过程中，管材应保持尺寸稳定，无明显变形。</w:t>
            </w:r>
          </w:p>
          <w:p w14:paraId="01476828">
            <w:pPr>
              <w:pStyle w:val="53"/>
              <w:ind w:left="24" w:leftChars="0" w:right="24"/>
              <w:jc w:val="both"/>
              <w:rPr>
                <w:rFonts w:hint="default" w:cs="Times New Roman"/>
                <w:bCs/>
              </w:rPr>
            </w:pPr>
            <w:r>
              <w:rPr>
                <w:rFonts w:cs="Times New Roman"/>
                <w:bCs/>
              </w:rPr>
              <w:t>4.其他要求</w:t>
            </w:r>
          </w:p>
          <w:p w14:paraId="2B7389E5">
            <w:pPr>
              <w:pStyle w:val="53"/>
              <w:ind w:left="221" w:leftChars="92" w:right="24"/>
              <w:jc w:val="both"/>
              <w:rPr>
                <w:rFonts w:hint="default" w:cs="Times New Roman"/>
                <w:bCs/>
              </w:rPr>
            </w:pPr>
            <w:r>
              <w:rPr>
                <w:rFonts w:cs="Times New Roman"/>
                <w:bCs/>
              </w:rPr>
              <w:t>标识清晰：管材表面应有清晰、持久的标识，包括生产厂名、产品名称、规格型号、生产日期等信息</w:t>
            </w:r>
          </w:p>
        </w:tc>
        <w:tc>
          <w:tcPr>
            <w:tcW w:w="1843" w:type="dxa"/>
            <w:vAlign w:val="center"/>
          </w:tcPr>
          <w:p w14:paraId="0A7DD4FC">
            <w:pPr>
              <w:pStyle w:val="53"/>
              <w:spacing w:line="240" w:lineRule="exact"/>
              <w:ind w:left="23" w:leftChars="0" w:right="24"/>
              <w:jc w:val="left"/>
              <w:rPr>
                <w:rFonts w:hint="default" w:cs="Times New Roman"/>
                <w:bCs/>
                <w:shd w:val="clear" w:color="auto" w:fill="FFFFFF"/>
              </w:rPr>
            </w:pPr>
            <w:r>
              <w:rPr>
                <w:rFonts w:cs="Times New Roman"/>
                <w:bCs/>
                <w:shd w:val="clear" w:color="auto" w:fill="FFFFFF"/>
              </w:rPr>
              <w:t>《给水用聚乙烯（PE）管道系统 第2部分：管材》GB/T 13663.2-2018</w:t>
            </w:r>
          </w:p>
          <w:p w14:paraId="18608EC5">
            <w:pPr>
              <w:pStyle w:val="53"/>
              <w:spacing w:line="240" w:lineRule="exact"/>
              <w:ind w:left="23" w:leftChars="0" w:right="24"/>
              <w:jc w:val="left"/>
              <w:rPr>
                <w:rFonts w:hint="default" w:cs="Times New Roman"/>
                <w:bCs/>
                <w:shd w:val="clear" w:color="auto" w:fill="FFFFFF"/>
              </w:rPr>
            </w:pPr>
            <w:r>
              <w:rPr>
                <w:rFonts w:cs="Times New Roman"/>
                <w:bCs/>
                <w:shd w:val="clear" w:color="auto" w:fill="FFFFFF"/>
              </w:rPr>
              <w:t>《燃气用埋地聚乙烯（PE）管道系统 第2部分：管材》GB/T 15558.2-2023</w:t>
            </w:r>
          </w:p>
          <w:p w14:paraId="4B51D4C6">
            <w:pPr>
              <w:pStyle w:val="53"/>
              <w:spacing w:line="240" w:lineRule="exact"/>
              <w:ind w:left="23" w:leftChars="0" w:right="24"/>
              <w:jc w:val="left"/>
              <w:rPr>
                <w:rFonts w:hint="default" w:cs="Times New Roman"/>
                <w:b/>
                <w:bCs/>
                <w:shd w:val="clear" w:color="auto" w:fill="FFFFFF"/>
              </w:rPr>
            </w:pPr>
            <w:r>
              <w:rPr>
                <w:rFonts w:cs="Times New Roman"/>
                <w:bCs/>
                <w:shd w:val="clear" w:color="auto" w:fill="FFFFFF"/>
              </w:rPr>
              <w:t>《无压埋地排污、排水用聚乙烯（PE）管道系统》GB/T 45355-2025 </w:t>
            </w:r>
          </w:p>
          <w:p w14:paraId="1D5C90C7">
            <w:pPr>
              <w:pStyle w:val="53"/>
              <w:spacing w:line="240" w:lineRule="exact"/>
              <w:ind w:left="23" w:leftChars="0" w:right="24"/>
              <w:jc w:val="left"/>
              <w:rPr>
                <w:rFonts w:hint="default" w:cs="Times New Roman"/>
                <w:bCs/>
                <w:shd w:val="clear" w:color="auto" w:fill="FFFFFF"/>
              </w:rPr>
            </w:pPr>
            <w:r>
              <w:rPr>
                <w:rFonts w:cs="Times New Roman"/>
                <w:bCs/>
                <w:shd w:val="clear" w:color="auto" w:fill="FFFFFF"/>
              </w:rPr>
              <w:t>冷热水用交联聚乙烯（PE-X）管道系统第2部分：管材GB/T18992.2-2003</w:t>
            </w:r>
          </w:p>
          <w:p w14:paraId="032AE030">
            <w:pPr>
              <w:pStyle w:val="53"/>
              <w:spacing w:line="240" w:lineRule="exact"/>
              <w:ind w:left="23" w:leftChars="0" w:right="24"/>
              <w:jc w:val="left"/>
              <w:rPr>
                <w:rFonts w:hint="default" w:cs="Times New Roman"/>
                <w:bCs/>
                <w:shd w:val="clear" w:color="auto" w:fill="FFFFFF"/>
              </w:rPr>
            </w:pPr>
            <w:r>
              <w:rPr>
                <w:rFonts w:cs="Times New Roman"/>
                <w:bCs/>
                <w:shd w:val="clear" w:color="auto" w:fill="FFFFFF"/>
              </w:rPr>
              <w:t>《船用塑料管道系统 聚乙烯（PE）管材及管件》GB/T 45357-2025</w:t>
            </w:r>
          </w:p>
          <w:p w14:paraId="1EE74644">
            <w:pPr>
              <w:pStyle w:val="53"/>
              <w:spacing w:line="240" w:lineRule="exact"/>
              <w:ind w:left="23" w:leftChars="0" w:right="24"/>
              <w:jc w:val="left"/>
              <w:rPr>
                <w:rFonts w:hint="default" w:cs="Times New Roman"/>
                <w:bCs/>
              </w:rPr>
            </w:pPr>
            <w:r>
              <w:rPr>
                <w:rFonts w:cs="Times New Roman"/>
                <w:bCs/>
                <w:shd w:val="clear" w:color="auto" w:fill="FFFFFF"/>
              </w:rPr>
              <w:t>《埋地排水用钢带增强聚乙烯（PE）螺旋波纹管》CJ/T 225-2011</w:t>
            </w:r>
          </w:p>
        </w:tc>
      </w:tr>
      <w:tr w14:paraId="7AC09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Merge w:val="continue"/>
            <w:vAlign w:val="center"/>
          </w:tcPr>
          <w:p w14:paraId="14D3F3A3">
            <w:pPr>
              <w:pStyle w:val="53"/>
              <w:ind w:left="24" w:right="24"/>
              <w:rPr>
                <w:rFonts w:hint="default" w:cs="Times New Roman"/>
              </w:rPr>
            </w:pPr>
          </w:p>
        </w:tc>
        <w:tc>
          <w:tcPr>
            <w:tcW w:w="710" w:type="dxa"/>
            <w:vMerge w:val="continue"/>
            <w:vAlign w:val="center"/>
          </w:tcPr>
          <w:p w14:paraId="2236801F">
            <w:pPr>
              <w:pStyle w:val="53"/>
              <w:ind w:left="24" w:right="24"/>
              <w:rPr>
                <w:rFonts w:hint="default" w:cs="Times New Roman"/>
              </w:rPr>
            </w:pPr>
          </w:p>
        </w:tc>
        <w:tc>
          <w:tcPr>
            <w:tcW w:w="1432" w:type="dxa"/>
            <w:vAlign w:val="center"/>
          </w:tcPr>
          <w:p w14:paraId="1FDDD8D1">
            <w:pPr>
              <w:pStyle w:val="53"/>
              <w:ind w:left="24" w:right="24"/>
              <w:rPr>
                <w:rFonts w:hint="default" w:cs="Times New Roman"/>
              </w:rPr>
            </w:pPr>
            <w:r>
              <w:rPr>
                <w:rFonts w:cs="Times New Roman"/>
              </w:rPr>
              <w:t>硬聚氯乙烯建筑排水管PVC-U</w:t>
            </w:r>
          </w:p>
        </w:tc>
        <w:tc>
          <w:tcPr>
            <w:tcW w:w="9907" w:type="dxa"/>
            <w:vAlign w:val="center"/>
          </w:tcPr>
          <w:p w14:paraId="1CD37C35">
            <w:pPr>
              <w:pStyle w:val="53"/>
              <w:spacing w:line="240" w:lineRule="exact"/>
              <w:ind w:left="169" w:leftChars="0" w:right="24" w:hanging="169" w:hangingChars="94"/>
              <w:jc w:val="both"/>
              <w:rPr>
                <w:rFonts w:hint="default" w:cs="Times New Roman"/>
                <w:bCs/>
              </w:rPr>
            </w:pPr>
            <w:r>
              <w:rPr>
                <w:rFonts w:cs="Times New Roman"/>
                <w:bCs/>
              </w:rPr>
              <w:t>1.表面质量</w:t>
            </w:r>
          </w:p>
          <w:p w14:paraId="7850AC28">
            <w:pPr>
              <w:pStyle w:val="53"/>
              <w:spacing w:line="240" w:lineRule="exact"/>
              <w:ind w:left="221" w:leftChars="92" w:right="24" w:firstLine="1"/>
              <w:jc w:val="both"/>
              <w:rPr>
                <w:rFonts w:hint="default" w:cs="Times New Roman"/>
                <w:bCs/>
              </w:rPr>
            </w:pPr>
            <w:r>
              <w:rPr>
                <w:rFonts w:cs="Times New Roman"/>
                <w:bCs/>
              </w:rPr>
              <w:t>光滑平整：管材内外壁应光滑、平整，无明显的痕纹、凹陷或其他不规则现象。</w:t>
            </w:r>
          </w:p>
          <w:p w14:paraId="49E96F7E">
            <w:pPr>
              <w:pStyle w:val="53"/>
              <w:spacing w:line="240" w:lineRule="exact"/>
              <w:ind w:left="221" w:leftChars="92" w:right="24" w:firstLine="1"/>
              <w:jc w:val="both"/>
              <w:rPr>
                <w:rFonts w:hint="default" w:cs="Times New Roman"/>
                <w:bCs/>
              </w:rPr>
            </w:pPr>
            <w:r>
              <w:rPr>
                <w:rFonts w:cs="Times New Roman"/>
                <w:bCs/>
              </w:rPr>
              <w:t>无缺陷：不允许有气泡、裂纹、色泽不均和明显的痕纹、凹陷、分解变色线等缺陷。</w:t>
            </w:r>
          </w:p>
          <w:p w14:paraId="1B672372">
            <w:pPr>
              <w:pStyle w:val="53"/>
              <w:spacing w:line="240" w:lineRule="exact"/>
              <w:ind w:left="169" w:leftChars="0" w:right="24" w:hanging="169" w:hangingChars="94"/>
              <w:jc w:val="both"/>
              <w:rPr>
                <w:rFonts w:hint="default" w:cs="Times New Roman"/>
                <w:bCs/>
              </w:rPr>
            </w:pPr>
            <w:r>
              <w:rPr>
                <w:rFonts w:cs="Times New Roman"/>
                <w:bCs/>
              </w:rPr>
              <w:t>2.颜色均匀性：管材的颜色应均匀一致，通常为灰色或白色，无明显色差。</w:t>
            </w:r>
          </w:p>
          <w:p w14:paraId="5EC78AC1">
            <w:pPr>
              <w:pStyle w:val="53"/>
              <w:spacing w:line="240" w:lineRule="exact"/>
              <w:ind w:left="169" w:leftChars="0" w:right="24" w:hanging="169" w:hangingChars="94"/>
              <w:jc w:val="both"/>
              <w:rPr>
                <w:rFonts w:hint="default" w:cs="Times New Roman"/>
                <w:bCs/>
              </w:rPr>
            </w:pPr>
            <w:r>
              <w:rPr>
                <w:rFonts w:cs="Times New Roman"/>
                <w:bCs/>
              </w:rPr>
              <w:t>3.尺寸精度</w:t>
            </w:r>
          </w:p>
          <w:p w14:paraId="2822ECC0">
            <w:pPr>
              <w:pStyle w:val="53"/>
              <w:spacing w:line="240" w:lineRule="exact"/>
              <w:ind w:left="221" w:leftChars="92" w:right="24" w:firstLine="1"/>
              <w:jc w:val="both"/>
              <w:rPr>
                <w:rFonts w:hint="default" w:cs="Times New Roman"/>
                <w:bCs/>
              </w:rPr>
            </w:pPr>
            <w:r>
              <w:rPr>
                <w:rFonts w:cs="Times New Roman"/>
                <w:bCs/>
              </w:rPr>
              <w:t>外径与壁厚：应符合标准规定的尺寸范围。</w:t>
            </w:r>
          </w:p>
          <w:p w14:paraId="5EE14509">
            <w:pPr>
              <w:pStyle w:val="53"/>
              <w:spacing w:line="240" w:lineRule="exact"/>
              <w:ind w:left="221" w:leftChars="92" w:right="24" w:firstLine="1"/>
              <w:jc w:val="both"/>
              <w:rPr>
                <w:rFonts w:hint="default" w:cs="Times New Roman"/>
                <w:bCs/>
              </w:rPr>
            </w:pPr>
            <w:r>
              <w:rPr>
                <w:rFonts w:cs="Times New Roman"/>
                <w:bCs/>
              </w:rPr>
              <w:t>长度：标准长度通常为4米或6米，长度偏差应在允许范围内。</w:t>
            </w:r>
          </w:p>
          <w:p w14:paraId="03224875">
            <w:pPr>
              <w:pStyle w:val="53"/>
              <w:spacing w:line="240" w:lineRule="exact"/>
              <w:ind w:left="169" w:leftChars="0" w:right="24" w:hanging="169" w:hangingChars="94"/>
              <w:jc w:val="both"/>
              <w:rPr>
                <w:rFonts w:hint="default" w:cs="Times New Roman"/>
                <w:bCs/>
              </w:rPr>
            </w:pPr>
            <w:r>
              <w:rPr>
                <w:rFonts w:cs="Times New Roman"/>
                <w:bCs/>
              </w:rPr>
              <w:t>4.端面平整度：管材端面应切割平整，与轴线垂直，无毛刺。</w:t>
            </w:r>
          </w:p>
          <w:p w14:paraId="55427058">
            <w:pPr>
              <w:pStyle w:val="53"/>
              <w:spacing w:line="240" w:lineRule="exact"/>
              <w:ind w:left="169" w:leftChars="0" w:right="24" w:hanging="169" w:hangingChars="94"/>
              <w:jc w:val="both"/>
              <w:rPr>
                <w:rFonts w:hint="default" w:cs="Times New Roman"/>
                <w:bCs/>
              </w:rPr>
            </w:pPr>
            <w:r>
              <w:rPr>
                <w:rFonts w:cs="Times New Roman"/>
                <w:bCs/>
              </w:rPr>
              <w:t>5.标志标识：管材上应有清晰的标志，包括规格、生产厂名、执行标准号等信息。</w:t>
            </w:r>
          </w:p>
          <w:p w14:paraId="70DCB084">
            <w:pPr>
              <w:pStyle w:val="53"/>
              <w:spacing w:line="240" w:lineRule="exact"/>
              <w:ind w:left="169" w:leftChars="0" w:right="24" w:hanging="169" w:hangingChars="94"/>
              <w:jc w:val="both"/>
              <w:rPr>
                <w:rFonts w:hint="default" w:cs="Times New Roman"/>
                <w:bCs/>
              </w:rPr>
            </w:pPr>
            <w:r>
              <w:rPr>
                <w:rFonts w:cs="Times New Roman"/>
                <w:bCs/>
              </w:rPr>
              <w:t>6.其他要求：</w:t>
            </w:r>
          </w:p>
          <w:p w14:paraId="5D6CB2E9">
            <w:pPr>
              <w:pStyle w:val="53"/>
              <w:spacing w:line="240" w:lineRule="exact"/>
              <w:ind w:left="221" w:leftChars="92" w:right="24" w:firstLine="1"/>
              <w:jc w:val="both"/>
              <w:rPr>
                <w:rFonts w:hint="default" w:cs="Times New Roman"/>
                <w:bCs/>
              </w:rPr>
            </w:pPr>
            <w:r>
              <w:rPr>
                <w:rFonts w:cs="Times New Roman"/>
                <w:bCs/>
              </w:rPr>
              <w:t>弯曲度：管材的弯曲度应小于规定值，通常不超过1%</w:t>
            </w:r>
          </w:p>
        </w:tc>
        <w:tc>
          <w:tcPr>
            <w:tcW w:w="1843" w:type="dxa"/>
            <w:vAlign w:val="center"/>
          </w:tcPr>
          <w:p w14:paraId="2E187155">
            <w:pPr>
              <w:pStyle w:val="53"/>
              <w:ind w:left="24" w:right="24"/>
              <w:jc w:val="left"/>
              <w:rPr>
                <w:rFonts w:hint="default" w:cs="Times New Roman"/>
              </w:rPr>
            </w:pPr>
            <w:r>
              <w:rPr>
                <w:rFonts w:cs="Times New Roman"/>
              </w:rPr>
              <w:t>《硬聚氯乙烯建筑排水管PVC-U》GB/T5836.1-2018</w:t>
            </w:r>
          </w:p>
        </w:tc>
      </w:tr>
    </w:tbl>
    <w:p w14:paraId="29F8D6A8">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64FA1FF4">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75E38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3" w:hRule="atLeast"/>
          <w:jc w:val="center"/>
        </w:trPr>
        <w:tc>
          <w:tcPr>
            <w:tcW w:w="704" w:type="dxa"/>
            <w:vAlign w:val="center"/>
          </w:tcPr>
          <w:p w14:paraId="6AA8B1AC">
            <w:pPr>
              <w:pStyle w:val="53"/>
              <w:ind w:left="24" w:right="24"/>
              <w:rPr>
                <w:rFonts w:hint="default" w:cs="Times New Roman"/>
                <w:b/>
              </w:rPr>
            </w:pPr>
            <w:r>
              <w:rPr>
                <w:rFonts w:hint="default" w:cs="Times New Roman"/>
                <w:b/>
              </w:rPr>
              <w:t>序号</w:t>
            </w:r>
          </w:p>
        </w:tc>
        <w:tc>
          <w:tcPr>
            <w:tcW w:w="710" w:type="dxa"/>
            <w:vAlign w:val="center"/>
          </w:tcPr>
          <w:p w14:paraId="64B5121C">
            <w:pPr>
              <w:pStyle w:val="53"/>
              <w:ind w:left="24" w:right="24"/>
              <w:rPr>
                <w:rFonts w:hint="default" w:cs="Times New Roman"/>
                <w:b/>
              </w:rPr>
            </w:pPr>
            <w:r>
              <w:rPr>
                <w:rFonts w:hint="default" w:cs="Times New Roman"/>
                <w:b/>
              </w:rPr>
              <w:t>类别</w:t>
            </w:r>
          </w:p>
        </w:tc>
        <w:tc>
          <w:tcPr>
            <w:tcW w:w="1432" w:type="dxa"/>
            <w:vAlign w:val="center"/>
          </w:tcPr>
          <w:p w14:paraId="1184BB54">
            <w:pPr>
              <w:pStyle w:val="53"/>
              <w:ind w:left="24" w:right="24"/>
              <w:rPr>
                <w:rFonts w:hint="default" w:cs="Times New Roman"/>
                <w:b/>
              </w:rPr>
            </w:pPr>
            <w:r>
              <w:rPr>
                <w:rFonts w:hint="default" w:cs="Times New Roman"/>
                <w:b/>
              </w:rPr>
              <w:t>检测试验项目</w:t>
            </w:r>
          </w:p>
        </w:tc>
        <w:tc>
          <w:tcPr>
            <w:tcW w:w="9907" w:type="dxa"/>
            <w:vAlign w:val="center"/>
          </w:tcPr>
          <w:p w14:paraId="2C13425C">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79E589C7">
            <w:pPr>
              <w:pStyle w:val="53"/>
              <w:ind w:left="24" w:right="24"/>
              <w:rPr>
                <w:rFonts w:hint="default" w:cs="Times New Roman"/>
                <w:b/>
              </w:rPr>
            </w:pPr>
            <w:r>
              <w:rPr>
                <w:rFonts w:hint="default" w:cs="Times New Roman"/>
                <w:b/>
              </w:rPr>
              <w:t>依据</w:t>
            </w:r>
          </w:p>
        </w:tc>
      </w:tr>
      <w:tr w14:paraId="2B9C2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704" w:type="dxa"/>
            <w:vAlign w:val="center"/>
          </w:tcPr>
          <w:p w14:paraId="498C9014">
            <w:pPr>
              <w:pStyle w:val="53"/>
              <w:ind w:left="24" w:right="24"/>
              <w:rPr>
                <w:rFonts w:hint="default" w:cs="Times New Roman"/>
                <w:b/>
              </w:rPr>
            </w:pPr>
            <w:r>
              <w:rPr>
                <w:rFonts w:cs="Times New Roman"/>
                <w:b/>
              </w:rPr>
              <w:t>11</w:t>
            </w:r>
          </w:p>
        </w:tc>
        <w:tc>
          <w:tcPr>
            <w:tcW w:w="710" w:type="dxa"/>
            <w:vAlign w:val="center"/>
          </w:tcPr>
          <w:p w14:paraId="30802BCE">
            <w:pPr>
              <w:pStyle w:val="53"/>
              <w:ind w:left="24" w:right="24"/>
              <w:rPr>
                <w:rFonts w:hint="default" w:cs="Times New Roman"/>
              </w:rPr>
            </w:pPr>
            <w:r>
              <w:rPr>
                <w:rFonts w:cs="Times New Roman"/>
              </w:rPr>
              <w:t>安装材料</w:t>
            </w:r>
          </w:p>
        </w:tc>
        <w:tc>
          <w:tcPr>
            <w:tcW w:w="1432" w:type="dxa"/>
            <w:vAlign w:val="center"/>
          </w:tcPr>
          <w:p w14:paraId="401D3DD3">
            <w:pPr>
              <w:pStyle w:val="53"/>
              <w:ind w:left="24" w:right="24"/>
              <w:rPr>
                <w:rFonts w:hint="default" w:cs="Times New Roman"/>
              </w:rPr>
            </w:pPr>
            <w:r>
              <w:rPr>
                <w:rFonts w:cs="Times New Roman"/>
              </w:rPr>
              <w:t>硬聚氯乙烯建筑给水管PVC-U</w:t>
            </w:r>
          </w:p>
        </w:tc>
        <w:tc>
          <w:tcPr>
            <w:tcW w:w="9907" w:type="dxa"/>
            <w:vAlign w:val="center"/>
          </w:tcPr>
          <w:p w14:paraId="3CD9A623">
            <w:pPr>
              <w:pStyle w:val="53"/>
              <w:ind w:left="24" w:leftChars="0" w:right="24"/>
              <w:jc w:val="both"/>
              <w:rPr>
                <w:rFonts w:hint="default" w:cs="Times New Roman"/>
                <w:bCs/>
              </w:rPr>
            </w:pPr>
            <w:r>
              <w:rPr>
                <w:rFonts w:cs="Times New Roman"/>
                <w:bCs/>
              </w:rPr>
              <w:t>1.表面质量</w:t>
            </w:r>
          </w:p>
          <w:p w14:paraId="04C7686E">
            <w:pPr>
              <w:pStyle w:val="53"/>
              <w:ind w:left="221" w:leftChars="92" w:right="24"/>
              <w:jc w:val="both"/>
              <w:rPr>
                <w:rFonts w:hint="default" w:cs="Times New Roman"/>
                <w:bCs/>
              </w:rPr>
            </w:pPr>
            <w:r>
              <w:rPr>
                <w:rFonts w:cs="Times New Roman"/>
                <w:bCs/>
              </w:rPr>
              <w:t>光滑平整：管材内外表面应光滑平整，无明显划痕、凹陷或其他表面缺陷。</w:t>
            </w:r>
          </w:p>
          <w:p w14:paraId="70FE0406">
            <w:pPr>
              <w:pStyle w:val="53"/>
              <w:ind w:left="221" w:leftChars="92" w:right="24"/>
              <w:jc w:val="both"/>
              <w:rPr>
                <w:rFonts w:hint="default" w:cs="Times New Roman"/>
                <w:bCs/>
              </w:rPr>
            </w:pPr>
            <w:r>
              <w:rPr>
                <w:rFonts w:cs="Times New Roman"/>
                <w:bCs/>
              </w:rPr>
              <w:t>无气泡和裂纹：不允许有气泡、裂纹、脱皮等现象。</w:t>
            </w:r>
          </w:p>
          <w:p w14:paraId="5BED3FA2">
            <w:pPr>
              <w:pStyle w:val="53"/>
              <w:ind w:left="221" w:leftChars="92" w:right="24"/>
              <w:jc w:val="both"/>
              <w:rPr>
                <w:rFonts w:hint="default" w:cs="Times New Roman"/>
                <w:bCs/>
              </w:rPr>
            </w:pPr>
            <w:r>
              <w:rPr>
                <w:rFonts w:cs="Times New Roman"/>
                <w:bCs/>
              </w:rPr>
              <w:t>色泽均匀：管材颜色应一致，无色泽不均及分解变色线。</w:t>
            </w:r>
          </w:p>
          <w:p w14:paraId="37AF0198">
            <w:pPr>
              <w:pStyle w:val="53"/>
              <w:ind w:left="24" w:leftChars="0" w:right="24"/>
              <w:jc w:val="both"/>
              <w:rPr>
                <w:rFonts w:hint="default" w:cs="Times New Roman"/>
                <w:bCs/>
              </w:rPr>
            </w:pPr>
            <w:r>
              <w:rPr>
                <w:rFonts w:cs="Times New Roman"/>
                <w:bCs/>
              </w:rPr>
              <w:t>2.尺寸精度</w:t>
            </w:r>
          </w:p>
          <w:p w14:paraId="4FDCF298">
            <w:pPr>
              <w:pStyle w:val="53"/>
              <w:ind w:left="221" w:leftChars="92" w:right="24"/>
              <w:jc w:val="both"/>
              <w:rPr>
                <w:rFonts w:hint="default" w:cs="Times New Roman"/>
                <w:bCs/>
              </w:rPr>
            </w:pPr>
            <w:r>
              <w:rPr>
                <w:rFonts w:cs="Times New Roman"/>
                <w:bCs/>
              </w:rPr>
              <w:t>壁厚均匀：管材同一截面的壁厚偏差不得超过规定值，通常不得超过14%。</w:t>
            </w:r>
          </w:p>
          <w:p w14:paraId="6A538AE8">
            <w:pPr>
              <w:pStyle w:val="53"/>
              <w:ind w:left="221" w:leftChars="92" w:right="24"/>
              <w:jc w:val="both"/>
              <w:rPr>
                <w:rFonts w:hint="default" w:cs="Times New Roman"/>
                <w:bCs/>
              </w:rPr>
            </w:pPr>
            <w:r>
              <w:rPr>
                <w:rFonts w:cs="Times New Roman"/>
                <w:bCs/>
              </w:rPr>
              <w:t>端口平整：管材端面应切割平整，并与轴线垂直。</w:t>
            </w:r>
          </w:p>
          <w:p w14:paraId="2204D062">
            <w:pPr>
              <w:pStyle w:val="53"/>
              <w:ind w:left="24" w:leftChars="0" w:right="24"/>
              <w:jc w:val="both"/>
              <w:rPr>
                <w:rFonts w:hint="default" w:cs="Times New Roman"/>
                <w:bCs/>
              </w:rPr>
            </w:pPr>
            <w:r>
              <w:rPr>
                <w:rFonts w:cs="Times New Roman"/>
                <w:bCs/>
              </w:rPr>
              <w:t>3.其他要求</w:t>
            </w:r>
          </w:p>
          <w:p w14:paraId="2DBAFADF">
            <w:pPr>
              <w:pStyle w:val="53"/>
              <w:ind w:left="221" w:leftChars="92" w:right="24"/>
              <w:jc w:val="both"/>
              <w:rPr>
                <w:rFonts w:hint="default" w:cs="Times New Roman"/>
                <w:bCs/>
              </w:rPr>
            </w:pPr>
            <w:r>
              <w:rPr>
                <w:rFonts w:cs="Times New Roman"/>
                <w:bCs/>
              </w:rPr>
              <w:t>卫生性能：用于输送饮用水的管材应符合相关卫生标准。</w:t>
            </w:r>
          </w:p>
          <w:p w14:paraId="79370A7C">
            <w:pPr>
              <w:pStyle w:val="53"/>
              <w:ind w:left="221" w:leftChars="92" w:right="24"/>
              <w:jc w:val="both"/>
              <w:rPr>
                <w:rFonts w:hint="default" w:cs="Times New Roman"/>
                <w:bCs/>
              </w:rPr>
            </w:pPr>
            <w:r>
              <w:rPr>
                <w:rFonts w:cs="Times New Roman"/>
                <w:bCs/>
              </w:rPr>
              <w:t>标识清晰：管材上应标明生产厂名称、执行标准、规格型号等信息，以便追溯和管理</w:t>
            </w:r>
          </w:p>
        </w:tc>
        <w:tc>
          <w:tcPr>
            <w:tcW w:w="1843" w:type="dxa"/>
            <w:vAlign w:val="center"/>
          </w:tcPr>
          <w:p w14:paraId="4F9A3035">
            <w:pPr>
              <w:pStyle w:val="53"/>
              <w:ind w:left="24" w:leftChars="0" w:right="24"/>
              <w:jc w:val="left"/>
              <w:rPr>
                <w:rFonts w:hint="default" w:cs="Times New Roman"/>
              </w:rPr>
            </w:pPr>
            <w:r>
              <w:rPr>
                <w:rFonts w:cs="Times New Roman"/>
              </w:rPr>
              <w:t>《</w:t>
            </w:r>
            <w:r>
              <w:rPr>
                <w:rFonts w:cs="Times New Roman"/>
                <w:bCs/>
              </w:rPr>
              <w:t>给水用硬聚氯乙烯（PVC-U）管材</w:t>
            </w:r>
            <w:r>
              <w:rPr>
                <w:rFonts w:cs="Times New Roman"/>
              </w:rPr>
              <w:t>》GB/T 10002.1-2023</w:t>
            </w:r>
          </w:p>
          <w:p w14:paraId="69383027">
            <w:pPr>
              <w:pStyle w:val="53"/>
              <w:ind w:left="24" w:right="24"/>
              <w:jc w:val="left"/>
              <w:rPr>
                <w:rFonts w:hint="default" w:cs="Times New Roman"/>
              </w:rPr>
            </w:pPr>
            <w:r>
              <w:rPr>
                <w:rFonts w:cs="Times New Roman"/>
                <w:bCs/>
                <w:shd w:val="clear" w:color="auto" w:fill="FFFFFF"/>
              </w:rPr>
              <w:t>《给水用硬聚氯乙烯（PVC-U）管件》GB/T 10002.2-2023</w:t>
            </w:r>
          </w:p>
        </w:tc>
      </w:tr>
      <w:tr w14:paraId="11EC0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jc w:val="center"/>
        </w:trPr>
        <w:tc>
          <w:tcPr>
            <w:tcW w:w="704" w:type="dxa"/>
            <w:vAlign w:val="center"/>
          </w:tcPr>
          <w:p w14:paraId="215B46AF">
            <w:pPr>
              <w:pStyle w:val="53"/>
              <w:ind w:left="24" w:right="24"/>
              <w:rPr>
                <w:rFonts w:hint="default" w:cs="Times New Roman"/>
              </w:rPr>
            </w:pPr>
            <w:r>
              <w:rPr>
                <w:rFonts w:cs="Times New Roman"/>
              </w:rPr>
              <w:t>12</w:t>
            </w:r>
          </w:p>
        </w:tc>
        <w:tc>
          <w:tcPr>
            <w:tcW w:w="710" w:type="dxa"/>
            <w:vAlign w:val="center"/>
          </w:tcPr>
          <w:p w14:paraId="45B36577">
            <w:pPr>
              <w:pStyle w:val="53"/>
              <w:ind w:left="24" w:right="24"/>
              <w:rPr>
                <w:rFonts w:hint="default" w:cs="Times New Roman"/>
              </w:rPr>
            </w:pPr>
            <w:r>
              <w:rPr>
                <w:rFonts w:cs="Times New Roman"/>
              </w:rPr>
              <w:t>安全附属材料</w:t>
            </w:r>
          </w:p>
        </w:tc>
        <w:tc>
          <w:tcPr>
            <w:tcW w:w="1432" w:type="dxa"/>
            <w:vAlign w:val="center"/>
          </w:tcPr>
          <w:p w14:paraId="0E48616C">
            <w:pPr>
              <w:pStyle w:val="53"/>
              <w:ind w:left="24" w:right="24"/>
              <w:rPr>
                <w:rFonts w:hint="default" w:cs="Times New Roman"/>
              </w:rPr>
            </w:pPr>
            <w:r>
              <w:rPr>
                <w:rFonts w:hint="default" w:cs="Times New Roman"/>
              </w:rPr>
              <w:t>扣件钢管脚手架</w:t>
            </w:r>
          </w:p>
        </w:tc>
        <w:tc>
          <w:tcPr>
            <w:tcW w:w="9907" w:type="dxa"/>
            <w:vAlign w:val="center"/>
          </w:tcPr>
          <w:p w14:paraId="09CE21E3">
            <w:pPr>
              <w:pStyle w:val="53"/>
              <w:ind w:leftChars="4" w:right="24"/>
              <w:jc w:val="both"/>
              <w:rPr>
                <w:rFonts w:hint="default" w:cs="Times New Roman"/>
              </w:rPr>
            </w:pPr>
            <w:r>
              <w:rPr>
                <w:rFonts w:cs="Times New Roman"/>
              </w:rPr>
              <w:t>构配件外观质量</w:t>
            </w:r>
          </w:p>
          <w:p w14:paraId="43F6B70A">
            <w:pPr>
              <w:pStyle w:val="53"/>
              <w:ind w:left="182" w:leftChars="76" w:right="24"/>
              <w:jc w:val="both"/>
              <w:rPr>
                <w:rFonts w:hint="default" w:cs="Times New Roman"/>
              </w:rPr>
            </w:pPr>
            <w:r>
              <w:rPr>
                <w:rFonts w:cs="Times New Roman"/>
              </w:rPr>
              <w:t xml:space="preserve">1钢管表面应平直光滑，不应有裂缝、结疤、分层、错位、硬弯、毛刺、压痕和深的划道； </w:t>
            </w:r>
          </w:p>
          <w:p w14:paraId="6AD8CF99">
            <w:pPr>
              <w:pStyle w:val="53"/>
              <w:ind w:left="182" w:leftChars="76" w:right="24"/>
              <w:jc w:val="both"/>
              <w:rPr>
                <w:rFonts w:hint="default" w:cs="Times New Roman"/>
              </w:rPr>
            </w:pPr>
            <w:r>
              <w:rPr>
                <w:rFonts w:cs="Times New Roman"/>
              </w:rPr>
              <w:t>2新、旧扣件均应进行防锈处理，扣件在使用前应逐个挑选，有裂缝、变形、螺栓出现滑丝的严禁使用。</w:t>
            </w:r>
          </w:p>
          <w:p w14:paraId="1AA1200A">
            <w:pPr>
              <w:pStyle w:val="53"/>
              <w:ind w:left="182" w:leftChars="76" w:right="24"/>
              <w:jc w:val="both"/>
              <w:rPr>
                <w:rFonts w:hint="default" w:cs="Times New Roman"/>
              </w:rPr>
            </w:pPr>
            <w:r>
              <w:rPr>
                <w:rFonts w:cs="Times New Roman"/>
              </w:rPr>
              <w:t>3新、旧脚手板均应涂防锈漆，冲压钢脚手板的检查不得有裂纹、开焊与硬弯。</w:t>
            </w:r>
          </w:p>
          <w:p w14:paraId="3256D210">
            <w:pPr>
              <w:pStyle w:val="53"/>
              <w:ind w:left="182" w:leftChars="76" w:right="24"/>
              <w:jc w:val="both"/>
              <w:rPr>
                <w:rFonts w:hint="default" w:cs="Times New Roman"/>
              </w:rPr>
            </w:pPr>
            <w:r>
              <w:rPr>
                <w:rFonts w:cs="Times New Roman"/>
              </w:rPr>
              <w:t>4严禁使用有裂缝的支托板、螺母。</w:t>
            </w:r>
          </w:p>
          <w:p w14:paraId="47C56CA7">
            <w:pPr>
              <w:pStyle w:val="53"/>
              <w:ind w:leftChars="4" w:right="24"/>
              <w:jc w:val="both"/>
              <w:rPr>
                <w:rFonts w:hint="default" w:cs="Times New Roman"/>
              </w:rPr>
            </w:pPr>
            <w:r>
              <w:rPr>
                <w:rFonts w:cs="Times New Roman"/>
              </w:rPr>
              <w:t>尺寸偏差要求 ：</w:t>
            </w:r>
          </w:p>
          <w:p w14:paraId="7BE62F63">
            <w:pPr>
              <w:pStyle w:val="53"/>
              <w:ind w:left="182" w:leftChars="76" w:right="24"/>
              <w:jc w:val="both"/>
              <w:rPr>
                <w:rFonts w:hint="default" w:cs="Times New Roman"/>
              </w:rPr>
            </w:pPr>
            <w:r>
              <w:rPr>
                <w:rFonts w:cs="Times New Roman"/>
              </w:rPr>
              <w:t>1焊接钢管尺寸外径48.3mm允许偏差±0.5mm,壁厚3.6mm允许偏差±0.36mm</w:t>
            </w:r>
          </w:p>
          <w:p w14:paraId="48B4D84F">
            <w:pPr>
              <w:pStyle w:val="53"/>
              <w:ind w:left="182" w:leftChars="76" w:right="24"/>
              <w:jc w:val="both"/>
              <w:rPr>
                <w:rFonts w:hint="default" w:cs="Times New Roman"/>
              </w:rPr>
            </w:pPr>
            <w:r>
              <w:rPr>
                <w:rFonts w:cs="Times New Roman"/>
              </w:rPr>
              <w:t>2钢管两端面切斜允许偏差1.70mm</w:t>
            </w:r>
          </w:p>
          <w:p w14:paraId="5CDB258A">
            <w:pPr>
              <w:pStyle w:val="53"/>
              <w:ind w:left="182" w:leftChars="76" w:right="24"/>
              <w:jc w:val="both"/>
              <w:rPr>
                <w:rFonts w:hint="default" w:cs="Times New Roman"/>
              </w:rPr>
            </w:pPr>
            <w:r>
              <w:rPr>
                <w:rFonts w:cs="Times New Roman"/>
              </w:rPr>
              <w:t>3钢管外表面锈蚀深度允许偏差≤0.183mm</w:t>
            </w:r>
          </w:p>
          <w:p w14:paraId="5E3C0CFA">
            <w:pPr>
              <w:pStyle w:val="53"/>
              <w:ind w:left="182" w:leftChars="76" w:right="24"/>
              <w:jc w:val="both"/>
              <w:rPr>
                <w:rFonts w:hint="default" w:cs="Times New Roman"/>
              </w:rPr>
            </w:pPr>
            <w:r>
              <w:rPr>
                <w:rFonts w:cs="Times New Roman"/>
              </w:rPr>
              <w:t>4钢管弯曲</w:t>
            </w:r>
          </w:p>
          <w:p w14:paraId="40CAB799">
            <w:pPr>
              <w:pStyle w:val="53"/>
              <w:ind w:left="182" w:leftChars="76" w:right="24"/>
              <w:jc w:val="both"/>
              <w:rPr>
                <w:rFonts w:hint="default" w:cs="Times New Roman"/>
              </w:rPr>
            </w:pPr>
            <w:r>
              <w:rPr>
                <w:rFonts w:cs="Times New Roman"/>
              </w:rPr>
              <w:t>①各种杆件钢管的端部弯曲L≤1.5m, 允许偏差Δ≤0.5mm</w:t>
            </w:r>
          </w:p>
          <w:p w14:paraId="3BF24E2F">
            <w:pPr>
              <w:pStyle w:val="53"/>
              <w:ind w:left="182" w:leftChars="76" w:right="24"/>
              <w:jc w:val="both"/>
              <w:rPr>
                <w:rFonts w:hint="default" w:cs="Times New Roman"/>
              </w:rPr>
            </w:pPr>
            <w:r>
              <w:rPr>
                <w:rFonts w:cs="Times New Roman"/>
              </w:rPr>
              <w:t>②立杆钢管弯曲3m≤ l ≤4m允许偏差Δ≤12mm;4m≤l&lt;6.5m, 允许偏差Δ&lt;20mm;</w:t>
            </w:r>
          </w:p>
          <w:p w14:paraId="59AE469A">
            <w:pPr>
              <w:pStyle w:val="53"/>
              <w:ind w:left="182" w:leftChars="76" w:right="24"/>
              <w:jc w:val="both"/>
              <w:rPr>
                <w:rFonts w:hint="default" w:cs="Times New Roman"/>
              </w:rPr>
            </w:pPr>
            <w:r>
              <w:rPr>
                <w:rFonts w:cs="Times New Roman"/>
              </w:rPr>
              <w:t>③水平杆、斜杆的钢管弯曲l≤6.5m, 允许偏差≤30mm;</w:t>
            </w:r>
          </w:p>
          <w:p w14:paraId="0DD76082">
            <w:pPr>
              <w:pStyle w:val="53"/>
              <w:ind w:left="182" w:leftChars="76" w:right="24"/>
              <w:jc w:val="both"/>
              <w:rPr>
                <w:rFonts w:hint="default" w:cs="Times New Roman"/>
              </w:rPr>
            </w:pPr>
            <w:r>
              <w:rPr>
                <w:rFonts w:cs="Times New Roman"/>
              </w:rPr>
              <w:t>5冲压钢脚手板①板面挠曲l≤4m, 允许偏差≤12mm;l＞4m, 允许偏差≤16mm;</w:t>
            </w:r>
          </w:p>
          <w:p w14:paraId="1A9E178C">
            <w:pPr>
              <w:pStyle w:val="53"/>
              <w:ind w:left="182" w:leftChars="76" w:right="24"/>
              <w:jc w:val="both"/>
              <w:rPr>
                <w:rFonts w:hint="default" w:cs="Times New Roman"/>
              </w:rPr>
            </w:pPr>
            <w:r>
              <w:rPr>
                <w:rFonts w:cs="Times New Roman"/>
              </w:rPr>
              <w:t>②板面扭曲（任一角翘起）允许偏差≤5mm 可调扎撑支托板变形允许偏差1.0mm</w:t>
            </w:r>
          </w:p>
          <w:p w14:paraId="3DFA11CD">
            <w:pPr>
              <w:pStyle w:val="53"/>
              <w:ind w:left="24" w:right="24" w:firstLine="180" w:firstLineChars="100"/>
              <w:jc w:val="both"/>
              <w:rPr>
                <w:rFonts w:hint="default" w:cs="Times New Roman"/>
              </w:rPr>
            </w:pPr>
            <w:r>
              <w:rPr>
                <w:rFonts w:cs="Times New Roman"/>
              </w:rPr>
              <w:t>6可调托撑支托板厚不应小于5mm，变形不应大于1mm;</w:t>
            </w:r>
          </w:p>
        </w:tc>
        <w:tc>
          <w:tcPr>
            <w:tcW w:w="1843" w:type="dxa"/>
            <w:vAlign w:val="center"/>
          </w:tcPr>
          <w:p w14:paraId="3D89CB4D">
            <w:pPr>
              <w:pStyle w:val="53"/>
              <w:ind w:left="24" w:right="24"/>
              <w:jc w:val="left"/>
              <w:rPr>
                <w:rFonts w:hint="default" w:cs="Times New Roman"/>
              </w:rPr>
            </w:pPr>
            <w:r>
              <w:rPr>
                <w:rFonts w:hint="default" w:cs="Times New Roman"/>
              </w:rPr>
              <w:t>《钢管脚手架扣件》GB 15831-2006</w:t>
            </w:r>
          </w:p>
          <w:p w14:paraId="6A491D0A">
            <w:pPr>
              <w:pStyle w:val="53"/>
              <w:ind w:left="24" w:right="24"/>
              <w:jc w:val="left"/>
              <w:rPr>
                <w:rFonts w:hint="default" w:cs="Times New Roman"/>
              </w:rPr>
            </w:pPr>
            <w:r>
              <w:rPr>
                <w:rFonts w:hint="default" w:cs="Times New Roman"/>
              </w:rPr>
              <w:t>《建筑施工扣件式钢管脚手架安全技术规范》JGJ 130-2011</w:t>
            </w:r>
          </w:p>
        </w:tc>
      </w:tr>
    </w:tbl>
    <w:p w14:paraId="1ADC1910">
      <w:pPr>
        <w:pStyle w:val="53"/>
        <w:ind w:left="24" w:right="24"/>
        <w:rPr>
          <w:rFonts w:hint="default" w:ascii="宋体" w:hAnsi="宋体" w:cs="Times New Roman"/>
          <w:b/>
          <w:sz w:val="21"/>
          <w:szCs w:val="18"/>
        </w:rPr>
      </w:pPr>
    </w:p>
    <w:p w14:paraId="6D29550A">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7BEFC9EA">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28533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39221ADB">
            <w:pPr>
              <w:pStyle w:val="53"/>
              <w:ind w:left="24" w:right="24"/>
              <w:rPr>
                <w:rFonts w:hint="default" w:cs="Times New Roman"/>
                <w:b/>
              </w:rPr>
            </w:pPr>
            <w:r>
              <w:rPr>
                <w:rFonts w:hint="default" w:cs="Times New Roman"/>
                <w:b/>
              </w:rPr>
              <w:t>序号</w:t>
            </w:r>
          </w:p>
        </w:tc>
        <w:tc>
          <w:tcPr>
            <w:tcW w:w="710" w:type="dxa"/>
            <w:vAlign w:val="center"/>
          </w:tcPr>
          <w:p w14:paraId="6C6D1F58">
            <w:pPr>
              <w:pStyle w:val="53"/>
              <w:ind w:left="24" w:right="24"/>
              <w:rPr>
                <w:rFonts w:hint="default" w:cs="Times New Roman"/>
                <w:b/>
              </w:rPr>
            </w:pPr>
            <w:r>
              <w:rPr>
                <w:rFonts w:hint="default" w:cs="Times New Roman"/>
                <w:b/>
              </w:rPr>
              <w:t>类别</w:t>
            </w:r>
          </w:p>
        </w:tc>
        <w:tc>
          <w:tcPr>
            <w:tcW w:w="1432" w:type="dxa"/>
            <w:vAlign w:val="center"/>
          </w:tcPr>
          <w:p w14:paraId="3158605E">
            <w:pPr>
              <w:pStyle w:val="53"/>
              <w:ind w:left="24" w:right="24"/>
              <w:rPr>
                <w:rFonts w:hint="default" w:cs="Times New Roman"/>
                <w:b/>
              </w:rPr>
            </w:pPr>
            <w:r>
              <w:rPr>
                <w:rFonts w:hint="default" w:cs="Times New Roman"/>
                <w:b/>
              </w:rPr>
              <w:t>检测试验项目</w:t>
            </w:r>
          </w:p>
        </w:tc>
        <w:tc>
          <w:tcPr>
            <w:tcW w:w="9907" w:type="dxa"/>
            <w:vAlign w:val="center"/>
          </w:tcPr>
          <w:p w14:paraId="2675B11E">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0C18A3DE">
            <w:pPr>
              <w:pStyle w:val="53"/>
              <w:ind w:left="24" w:right="24"/>
              <w:rPr>
                <w:rFonts w:hint="default" w:cs="Times New Roman"/>
                <w:b/>
              </w:rPr>
            </w:pPr>
            <w:r>
              <w:rPr>
                <w:rFonts w:hint="default" w:cs="Times New Roman"/>
                <w:b/>
              </w:rPr>
              <w:t>依据</w:t>
            </w:r>
          </w:p>
        </w:tc>
      </w:tr>
      <w:tr w14:paraId="297F5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jc w:val="center"/>
        </w:trPr>
        <w:tc>
          <w:tcPr>
            <w:tcW w:w="704" w:type="dxa"/>
            <w:vAlign w:val="center"/>
          </w:tcPr>
          <w:p w14:paraId="25F6989B">
            <w:pPr>
              <w:pStyle w:val="53"/>
              <w:ind w:left="24" w:right="24"/>
              <w:rPr>
                <w:rFonts w:hint="default" w:cs="Times New Roman"/>
              </w:rPr>
            </w:pPr>
            <w:r>
              <w:rPr>
                <w:rFonts w:cs="Times New Roman"/>
              </w:rPr>
              <w:t>12</w:t>
            </w:r>
          </w:p>
        </w:tc>
        <w:tc>
          <w:tcPr>
            <w:tcW w:w="710" w:type="dxa"/>
            <w:vAlign w:val="center"/>
          </w:tcPr>
          <w:p w14:paraId="00494A0E">
            <w:pPr>
              <w:pStyle w:val="53"/>
              <w:ind w:left="24" w:right="24"/>
              <w:rPr>
                <w:rFonts w:hint="default" w:cs="Times New Roman"/>
              </w:rPr>
            </w:pPr>
            <w:r>
              <w:rPr>
                <w:rFonts w:cs="Times New Roman"/>
              </w:rPr>
              <w:t>安全附属材料</w:t>
            </w:r>
          </w:p>
        </w:tc>
        <w:tc>
          <w:tcPr>
            <w:tcW w:w="1432" w:type="dxa"/>
            <w:vAlign w:val="center"/>
          </w:tcPr>
          <w:p w14:paraId="16AAA31A">
            <w:pPr>
              <w:pStyle w:val="53"/>
              <w:ind w:left="24" w:right="24"/>
              <w:rPr>
                <w:rFonts w:hint="default" w:cs="Times New Roman"/>
              </w:rPr>
            </w:pPr>
            <w:r>
              <w:rPr>
                <w:rFonts w:hint="default" w:cs="Times New Roman"/>
              </w:rPr>
              <w:t>安全网</w:t>
            </w:r>
          </w:p>
        </w:tc>
        <w:tc>
          <w:tcPr>
            <w:tcW w:w="9907" w:type="dxa"/>
            <w:vAlign w:val="center"/>
          </w:tcPr>
          <w:p w14:paraId="2B3FCFC6">
            <w:pPr>
              <w:pStyle w:val="53"/>
              <w:ind w:leftChars="4" w:right="24"/>
              <w:jc w:val="both"/>
              <w:rPr>
                <w:rFonts w:hint="default" w:cs="Times New Roman"/>
              </w:rPr>
            </w:pPr>
            <w:r>
              <w:rPr>
                <w:rFonts w:cs="Times New Roman"/>
              </w:rPr>
              <w:t xml:space="preserve">绞合编织安全网 </w:t>
            </w:r>
          </w:p>
          <w:p w14:paraId="4A12B108">
            <w:pPr>
              <w:pStyle w:val="53"/>
              <w:ind w:leftChars="4" w:right="24" w:firstLine="90" w:firstLineChars="50"/>
              <w:jc w:val="both"/>
              <w:rPr>
                <w:rFonts w:hint="default" w:cs="Times New Roman"/>
              </w:rPr>
            </w:pPr>
            <w:r>
              <w:rPr>
                <w:rFonts w:cs="Times New Roman"/>
              </w:rPr>
              <w:t>1 绳头部分应经过编花、燎烫等处理,不应散开。</w:t>
            </w:r>
          </w:p>
          <w:p w14:paraId="4A1E649C">
            <w:pPr>
              <w:pStyle w:val="53"/>
              <w:ind w:leftChars="4" w:right="24" w:firstLine="90" w:firstLineChars="50"/>
              <w:jc w:val="both"/>
              <w:rPr>
                <w:rFonts w:hint="default" w:cs="Times New Roman"/>
              </w:rPr>
            </w:pPr>
            <w:r>
              <w:rPr>
                <w:rFonts w:cs="Times New Roman"/>
              </w:rPr>
              <w:t xml:space="preserve">2 网体上的所有节点应固定。 </w:t>
            </w:r>
          </w:p>
          <w:p w14:paraId="0B06934F">
            <w:pPr>
              <w:pStyle w:val="53"/>
              <w:ind w:leftChars="4" w:right="24" w:firstLine="90" w:firstLineChars="50"/>
              <w:jc w:val="both"/>
              <w:rPr>
                <w:rFonts w:hint="default" w:cs="Times New Roman"/>
              </w:rPr>
            </w:pPr>
            <w:r>
              <w:rPr>
                <w:rFonts w:cs="Times New Roman"/>
              </w:rPr>
              <w:t>3 网目边长不应大于8cm。</w:t>
            </w:r>
          </w:p>
          <w:p w14:paraId="164E00FD">
            <w:pPr>
              <w:pStyle w:val="53"/>
              <w:ind w:leftChars="4" w:right="24" w:firstLine="90" w:firstLineChars="50"/>
              <w:jc w:val="both"/>
              <w:rPr>
                <w:rFonts w:hint="default" w:ascii="宋体" w:hAnsi="宋体" w:cs="Times New Roman"/>
              </w:rPr>
            </w:pPr>
            <w:r>
              <w:rPr>
                <w:rFonts w:ascii="宋体" w:hAnsi="宋体" w:cs="Times New Roman"/>
              </w:rPr>
              <w:t>4 如有系绳,应与网体牢固连接,各系绳沿网体边缘均匀分布,相邻两系绳间距不应大于75cm,系绳长度不应小于80cm。</w:t>
            </w:r>
          </w:p>
          <w:p w14:paraId="4988A1BB">
            <w:pPr>
              <w:pStyle w:val="53"/>
              <w:ind w:leftChars="4" w:right="24" w:firstLine="90" w:firstLineChars="50"/>
              <w:jc w:val="both"/>
              <w:rPr>
                <w:rFonts w:hint="default" w:cs="Times New Roman"/>
              </w:rPr>
            </w:pPr>
            <w:r>
              <w:rPr>
                <w:rFonts w:cs="Times New Roman"/>
              </w:rPr>
              <w:t xml:space="preserve">5 如有筋绳,两根相邻筋绳的距离不应小于30cm。 </w:t>
            </w:r>
          </w:p>
          <w:p w14:paraId="19B16923">
            <w:pPr>
              <w:pStyle w:val="53"/>
              <w:ind w:leftChars="4" w:right="24" w:firstLine="90" w:firstLineChars="50"/>
              <w:jc w:val="both"/>
              <w:rPr>
                <w:rFonts w:hint="default" w:cs="Times New Roman"/>
              </w:rPr>
            </w:pPr>
            <w:r>
              <w:rPr>
                <w:rFonts w:cs="Times New Roman"/>
              </w:rPr>
              <w:t xml:space="preserve">6 当筋绳与系绳一体时,系绳部分应加长,且与边绳系紧后,再折回边绳系紧,至少形成双根。 </w:t>
            </w:r>
          </w:p>
          <w:p w14:paraId="461B3443">
            <w:pPr>
              <w:pStyle w:val="53"/>
              <w:ind w:leftChars="4" w:right="24" w:firstLine="90" w:firstLineChars="50"/>
              <w:jc w:val="both"/>
              <w:rPr>
                <w:rFonts w:hint="default" w:cs="Times New Roman"/>
              </w:rPr>
            </w:pPr>
            <w:r>
              <w:rPr>
                <w:rFonts w:cs="Times New Roman"/>
              </w:rPr>
              <w:t xml:space="preserve">7 网体长、宽方向与其标称规格尺寸对应方向允许的偏差应为±4%。 </w:t>
            </w:r>
          </w:p>
          <w:p w14:paraId="1CB0D24C">
            <w:pPr>
              <w:pStyle w:val="53"/>
              <w:ind w:leftChars="4" w:right="24"/>
              <w:jc w:val="both"/>
              <w:rPr>
                <w:rFonts w:hint="default" w:cs="Times New Roman"/>
              </w:rPr>
            </w:pPr>
            <w:r>
              <w:rPr>
                <w:rFonts w:cs="Times New Roman"/>
              </w:rPr>
              <w:t>拉丝经编安全网</w:t>
            </w:r>
          </w:p>
          <w:p w14:paraId="46806CEC">
            <w:pPr>
              <w:pStyle w:val="53"/>
              <w:ind w:leftChars="4" w:right="24" w:firstLine="90" w:firstLineChars="50"/>
              <w:jc w:val="both"/>
              <w:rPr>
                <w:rFonts w:hint="default" w:cs="Times New Roman"/>
              </w:rPr>
            </w:pPr>
            <w:r>
              <w:rPr>
                <w:rFonts w:cs="Times New Roman"/>
              </w:rPr>
              <w:t xml:space="preserve">1 缝线不应有跳针、漏缝,缝边应均匀。 </w:t>
            </w:r>
          </w:p>
          <w:p w14:paraId="47DF863B">
            <w:pPr>
              <w:pStyle w:val="53"/>
              <w:ind w:leftChars="4" w:right="24" w:firstLine="90" w:firstLineChars="50"/>
              <w:jc w:val="both"/>
              <w:rPr>
                <w:rFonts w:hint="default" w:cs="Times New Roman"/>
              </w:rPr>
            </w:pPr>
            <w:r>
              <w:rPr>
                <w:rFonts w:cs="Times New Roman"/>
              </w:rPr>
              <w:t xml:space="preserve">2 不应有断纱、破洞、变形及有碍使用的经编缺陷。 </w:t>
            </w:r>
          </w:p>
          <w:p w14:paraId="652D5FDF">
            <w:pPr>
              <w:pStyle w:val="53"/>
              <w:ind w:leftChars="4" w:right="24" w:firstLine="90" w:firstLineChars="50"/>
              <w:jc w:val="both"/>
              <w:rPr>
                <w:rFonts w:hint="default" w:cs="Times New Roman"/>
              </w:rPr>
            </w:pPr>
            <w:r>
              <w:rPr>
                <w:rFonts w:cs="Times New Roman"/>
              </w:rPr>
              <w:t xml:space="preserve">3 各边缘部位的开眼环扣应牢固可靠。 </w:t>
            </w:r>
          </w:p>
          <w:p w14:paraId="18C3D112">
            <w:pPr>
              <w:pStyle w:val="53"/>
              <w:ind w:leftChars="4" w:right="24" w:firstLine="90" w:firstLineChars="50"/>
              <w:jc w:val="both"/>
              <w:rPr>
                <w:rFonts w:hint="default" w:cs="Times New Roman"/>
              </w:rPr>
            </w:pPr>
            <w:r>
              <w:rPr>
                <w:rFonts w:cs="Times New Roman"/>
              </w:rPr>
              <w:t xml:space="preserve">4 宽度不应小于1.0m,允许偏差为±4%。 </w:t>
            </w:r>
          </w:p>
          <w:p w14:paraId="2B3857F6">
            <w:pPr>
              <w:pStyle w:val="53"/>
              <w:ind w:leftChars="4" w:right="24" w:firstLine="90" w:firstLineChars="50"/>
              <w:jc w:val="both"/>
              <w:rPr>
                <w:rFonts w:hint="default" w:cs="Times New Roman"/>
              </w:rPr>
            </w:pPr>
            <w:r>
              <w:rPr>
                <w:rFonts w:cs="Times New Roman"/>
              </w:rPr>
              <w:t xml:space="preserve">5 开眼环扣孔径不应小于8mm。 </w:t>
            </w:r>
          </w:p>
          <w:p w14:paraId="2B934997">
            <w:pPr>
              <w:pStyle w:val="53"/>
              <w:ind w:leftChars="4" w:right="24" w:firstLine="90" w:firstLineChars="50"/>
              <w:jc w:val="both"/>
              <w:rPr>
                <w:rFonts w:hint="default" w:cs="Times New Roman"/>
              </w:rPr>
            </w:pPr>
            <w:r>
              <w:rPr>
                <w:rFonts w:cs="Times New Roman"/>
              </w:rPr>
              <w:t>6 网目不应大于</w:t>
            </w:r>
            <w:r>
              <w:rPr>
                <w:rFonts w:hint="default" w:cs="Times New Roman"/>
              </w:rPr>
              <w:t>ϕ</w:t>
            </w:r>
            <w:r>
              <w:rPr>
                <w:rFonts w:cs="Times New Roman"/>
              </w:rPr>
              <w:t xml:space="preserve">2mm。 </w:t>
            </w:r>
          </w:p>
          <w:p w14:paraId="4C7AFBCC">
            <w:pPr>
              <w:pStyle w:val="53"/>
              <w:ind w:leftChars="4" w:right="24"/>
              <w:jc w:val="both"/>
              <w:rPr>
                <w:rFonts w:hint="default" w:cs="Times New Roman"/>
              </w:rPr>
            </w:pPr>
            <w:r>
              <w:rPr>
                <w:rFonts w:cs="Times New Roman"/>
              </w:rPr>
              <w:t xml:space="preserve">浸渍涂覆安全网 </w:t>
            </w:r>
          </w:p>
          <w:p w14:paraId="251AA810">
            <w:pPr>
              <w:pStyle w:val="53"/>
              <w:ind w:leftChars="4" w:right="24" w:firstLine="90" w:firstLineChars="50"/>
              <w:jc w:val="both"/>
              <w:rPr>
                <w:rFonts w:hint="default" w:cs="Times New Roman"/>
              </w:rPr>
            </w:pPr>
            <w:r>
              <w:rPr>
                <w:rFonts w:cs="Times New Roman"/>
              </w:rPr>
              <w:t xml:space="preserve">1 缝线不应有跳针、漏缝,缝边应均匀。 </w:t>
            </w:r>
          </w:p>
          <w:p w14:paraId="0AAE3752">
            <w:pPr>
              <w:pStyle w:val="53"/>
              <w:ind w:leftChars="4" w:right="24" w:firstLine="90" w:firstLineChars="50"/>
              <w:jc w:val="both"/>
              <w:rPr>
                <w:rFonts w:hint="default" w:cs="Times New Roman"/>
              </w:rPr>
            </w:pPr>
            <w:r>
              <w:rPr>
                <w:rFonts w:cs="Times New Roman"/>
              </w:rPr>
              <w:t xml:space="preserve">2 表面涂层应均匀覆盖网体纤维,无漏涂、流挂、橘皮纹或局部堆积现象。 </w:t>
            </w:r>
          </w:p>
          <w:p w14:paraId="588CFF88">
            <w:pPr>
              <w:pStyle w:val="53"/>
              <w:ind w:leftChars="4" w:right="24" w:firstLine="90" w:firstLineChars="50"/>
              <w:jc w:val="both"/>
              <w:rPr>
                <w:rFonts w:hint="default" w:cs="Times New Roman"/>
              </w:rPr>
            </w:pPr>
            <w:r>
              <w:rPr>
                <w:rFonts w:cs="Times New Roman"/>
              </w:rPr>
              <w:t xml:space="preserve">3 各边缘部位的开眼环扣应牢固可靠。 </w:t>
            </w:r>
          </w:p>
          <w:p w14:paraId="3433EDD5">
            <w:pPr>
              <w:pStyle w:val="53"/>
              <w:ind w:leftChars="4" w:right="24" w:firstLine="90" w:firstLineChars="50"/>
              <w:jc w:val="both"/>
              <w:rPr>
                <w:rFonts w:hint="default" w:cs="Times New Roman"/>
              </w:rPr>
            </w:pPr>
            <w:r>
              <w:rPr>
                <w:rFonts w:cs="Times New Roman"/>
              </w:rPr>
              <w:t xml:space="preserve">4 宽度不应小于1.0m,允许偏差为±1%。 </w:t>
            </w:r>
          </w:p>
          <w:p w14:paraId="4737CDA9">
            <w:pPr>
              <w:pStyle w:val="53"/>
              <w:ind w:leftChars="4" w:right="24" w:firstLine="90" w:firstLineChars="50"/>
              <w:jc w:val="both"/>
              <w:rPr>
                <w:rFonts w:hint="default" w:cs="Times New Roman"/>
              </w:rPr>
            </w:pPr>
            <w:r>
              <w:rPr>
                <w:rFonts w:cs="Times New Roman"/>
              </w:rPr>
              <w:t xml:space="preserve">5 开眼环扣孔径不应小于8mm。 </w:t>
            </w:r>
          </w:p>
          <w:p w14:paraId="42D99899">
            <w:pPr>
              <w:pStyle w:val="53"/>
              <w:ind w:leftChars="4" w:right="24" w:firstLine="180" w:firstLineChars="100"/>
              <w:jc w:val="both"/>
              <w:rPr>
                <w:rFonts w:hint="default" w:cs="Times New Roman"/>
              </w:rPr>
            </w:pPr>
            <w:r>
              <w:rPr>
                <w:rFonts w:cs="Times New Roman"/>
              </w:rPr>
              <w:t>6 网目不应大于</w:t>
            </w:r>
            <w:r>
              <w:rPr>
                <w:rFonts w:hint="default" w:cs="Times New Roman"/>
              </w:rPr>
              <w:t>ϕ</w:t>
            </w:r>
            <w:r>
              <w:rPr>
                <w:rFonts w:cs="Times New Roman"/>
              </w:rPr>
              <w:t>5mm。</w:t>
            </w:r>
          </w:p>
        </w:tc>
        <w:tc>
          <w:tcPr>
            <w:tcW w:w="1843" w:type="dxa"/>
            <w:vAlign w:val="center"/>
          </w:tcPr>
          <w:p w14:paraId="4F2715E2">
            <w:pPr>
              <w:pStyle w:val="53"/>
              <w:ind w:left="24" w:right="24"/>
              <w:jc w:val="left"/>
              <w:rPr>
                <w:rFonts w:hint="default" w:cs="Times New Roman"/>
              </w:rPr>
            </w:pPr>
            <w:r>
              <w:rPr>
                <w:rFonts w:cs="Times New Roman"/>
              </w:rPr>
              <w:t>《坠落防护安全网》</w:t>
            </w:r>
            <w:r>
              <w:rPr>
                <w:rFonts w:hint="default" w:cs="Times New Roman"/>
              </w:rPr>
              <w:t>GB 5725-20</w:t>
            </w:r>
            <w:r>
              <w:rPr>
                <w:rFonts w:cs="Times New Roman"/>
              </w:rPr>
              <w:t>25</w:t>
            </w:r>
          </w:p>
        </w:tc>
      </w:tr>
    </w:tbl>
    <w:p w14:paraId="1902DE77">
      <w:pPr>
        <w:pStyle w:val="53"/>
        <w:ind w:left="24" w:right="24"/>
        <w:rPr>
          <w:rFonts w:hint="default" w:ascii="宋体" w:hAnsi="宋体" w:cs="Times New Roman"/>
          <w:b/>
          <w:sz w:val="21"/>
          <w:szCs w:val="18"/>
        </w:rPr>
      </w:pPr>
    </w:p>
    <w:p w14:paraId="638C8548">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2A14CEF4">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02E4B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103" w:hRule="atLeast"/>
          <w:jc w:val="center"/>
        </w:trPr>
        <w:tc>
          <w:tcPr>
            <w:tcW w:w="704" w:type="dxa"/>
            <w:vAlign w:val="center"/>
          </w:tcPr>
          <w:p w14:paraId="7B542773">
            <w:pPr>
              <w:pStyle w:val="53"/>
              <w:ind w:left="24" w:right="24"/>
              <w:rPr>
                <w:rFonts w:hint="default" w:cs="Times New Roman"/>
                <w:b/>
              </w:rPr>
            </w:pPr>
            <w:r>
              <w:rPr>
                <w:rFonts w:hint="default" w:cs="Times New Roman"/>
                <w:b/>
              </w:rPr>
              <w:t>序号</w:t>
            </w:r>
          </w:p>
        </w:tc>
        <w:tc>
          <w:tcPr>
            <w:tcW w:w="710" w:type="dxa"/>
            <w:vAlign w:val="center"/>
          </w:tcPr>
          <w:p w14:paraId="667A6B8C">
            <w:pPr>
              <w:pStyle w:val="53"/>
              <w:ind w:left="24" w:right="24"/>
              <w:rPr>
                <w:rFonts w:hint="default" w:cs="Times New Roman"/>
                <w:b/>
              </w:rPr>
            </w:pPr>
            <w:r>
              <w:rPr>
                <w:rFonts w:hint="default" w:cs="Times New Roman"/>
                <w:b/>
              </w:rPr>
              <w:t>类别</w:t>
            </w:r>
          </w:p>
        </w:tc>
        <w:tc>
          <w:tcPr>
            <w:tcW w:w="1432" w:type="dxa"/>
            <w:vAlign w:val="center"/>
          </w:tcPr>
          <w:p w14:paraId="017CD4F8">
            <w:pPr>
              <w:pStyle w:val="53"/>
              <w:ind w:left="24" w:right="24"/>
              <w:rPr>
                <w:rFonts w:hint="default" w:cs="Times New Roman"/>
                <w:b/>
              </w:rPr>
            </w:pPr>
            <w:r>
              <w:rPr>
                <w:rFonts w:hint="default" w:cs="Times New Roman"/>
                <w:b/>
              </w:rPr>
              <w:t>检测试验项目</w:t>
            </w:r>
          </w:p>
        </w:tc>
        <w:tc>
          <w:tcPr>
            <w:tcW w:w="9907" w:type="dxa"/>
            <w:vAlign w:val="center"/>
          </w:tcPr>
          <w:p w14:paraId="2D02F248">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651572DF">
            <w:pPr>
              <w:pStyle w:val="53"/>
              <w:ind w:left="24" w:right="24"/>
              <w:rPr>
                <w:rFonts w:hint="default" w:cs="Times New Roman"/>
                <w:b/>
              </w:rPr>
            </w:pPr>
            <w:r>
              <w:rPr>
                <w:rFonts w:hint="default" w:cs="Times New Roman"/>
                <w:b/>
              </w:rPr>
              <w:t>依据</w:t>
            </w:r>
          </w:p>
        </w:tc>
      </w:tr>
      <w:tr w14:paraId="16AB4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jc w:val="center"/>
        </w:trPr>
        <w:tc>
          <w:tcPr>
            <w:tcW w:w="704" w:type="dxa"/>
            <w:vAlign w:val="center"/>
          </w:tcPr>
          <w:p w14:paraId="150E0C87">
            <w:pPr>
              <w:pStyle w:val="53"/>
              <w:ind w:left="24" w:right="24"/>
              <w:rPr>
                <w:rFonts w:hint="default" w:cs="Times New Roman"/>
              </w:rPr>
            </w:pPr>
            <w:r>
              <w:rPr>
                <w:rFonts w:cs="Times New Roman"/>
              </w:rPr>
              <w:t>12</w:t>
            </w:r>
          </w:p>
        </w:tc>
        <w:tc>
          <w:tcPr>
            <w:tcW w:w="710" w:type="dxa"/>
            <w:vAlign w:val="center"/>
          </w:tcPr>
          <w:p w14:paraId="57035994">
            <w:pPr>
              <w:pStyle w:val="53"/>
              <w:ind w:left="24" w:right="24"/>
              <w:rPr>
                <w:rFonts w:hint="default" w:cs="Times New Roman"/>
              </w:rPr>
            </w:pPr>
            <w:r>
              <w:rPr>
                <w:rFonts w:cs="Times New Roman"/>
              </w:rPr>
              <w:t>安全附属材料</w:t>
            </w:r>
          </w:p>
        </w:tc>
        <w:tc>
          <w:tcPr>
            <w:tcW w:w="1432" w:type="dxa"/>
            <w:vAlign w:val="center"/>
          </w:tcPr>
          <w:p w14:paraId="369067FF">
            <w:pPr>
              <w:pStyle w:val="53"/>
              <w:ind w:left="24" w:right="24"/>
              <w:rPr>
                <w:rFonts w:hint="default" w:cs="Times New Roman"/>
              </w:rPr>
            </w:pPr>
            <w:r>
              <w:rPr>
                <w:rFonts w:hint="default" w:cs="Times New Roman"/>
              </w:rPr>
              <w:t>碗扣式钢管脚手架构件</w:t>
            </w:r>
          </w:p>
        </w:tc>
        <w:tc>
          <w:tcPr>
            <w:tcW w:w="9907" w:type="dxa"/>
            <w:vAlign w:val="center"/>
          </w:tcPr>
          <w:p w14:paraId="5CF26452">
            <w:pPr>
              <w:pStyle w:val="53"/>
              <w:ind w:leftChars="4" w:right="24"/>
              <w:jc w:val="both"/>
              <w:rPr>
                <w:rFonts w:hint="default" w:cs="Times New Roman"/>
              </w:rPr>
            </w:pPr>
            <w:r>
              <w:rPr>
                <w:rFonts w:cs="Times New Roman"/>
              </w:rPr>
              <w:t>构配件外观质量</w:t>
            </w:r>
          </w:p>
          <w:p w14:paraId="59FF90F4">
            <w:pPr>
              <w:pStyle w:val="53"/>
              <w:ind w:left="182" w:leftChars="76" w:right="24"/>
              <w:jc w:val="both"/>
              <w:rPr>
                <w:rFonts w:hint="default" w:cs="Times New Roman"/>
              </w:rPr>
            </w:pPr>
            <w:r>
              <w:rPr>
                <w:rFonts w:cs="Times New Roman"/>
              </w:rPr>
              <w:t>1钢管应平直光滑，不得有裂纹、锈蚀、分层、结疤或毛刺等缺陷，立杆不得采用横断面接长的钢管；</w:t>
            </w:r>
          </w:p>
          <w:p w14:paraId="3C68C173">
            <w:pPr>
              <w:pStyle w:val="53"/>
              <w:ind w:left="182" w:leftChars="76" w:right="24"/>
              <w:jc w:val="both"/>
              <w:rPr>
                <w:rFonts w:hint="default" w:cs="Times New Roman"/>
              </w:rPr>
            </w:pPr>
            <w:r>
              <w:rPr>
                <w:rFonts w:cs="Times New Roman"/>
              </w:rPr>
              <w:t>2铸造件表面应平整，不得有砂眼、缩孔、裂纹或浇口残余等缺陷，表面粘砂应清除干净；3冲压件不得有毛刺、裂纹、氧化皮等缺陷；</w:t>
            </w:r>
          </w:p>
          <w:p w14:paraId="19D22655">
            <w:pPr>
              <w:pStyle w:val="53"/>
              <w:ind w:left="182" w:leftChars="76" w:right="24"/>
              <w:jc w:val="both"/>
              <w:rPr>
                <w:rFonts w:hint="default" w:cs="Times New Roman"/>
              </w:rPr>
            </w:pPr>
            <w:r>
              <w:rPr>
                <w:rFonts w:cs="Times New Roman"/>
              </w:rPr>
              <w:t>4焊缝应饱满，焊药应清除干净，不得有未焊透、夹砂、咬肉、裂纹等缺陷；</w:t>
            </w:r>
          </w:p>
          <w:p w14:paraId="2E153E48">
            <w:pPr>
              <w:pStyle w:val="53"/>
              <w:ind w:left="182" w:leftChars="76" w:right="24"/>
              <w:jc w:val="both"/>
              <w:rPr>
                <w:rFonts w:hint="default" w:cs="Times New Roman"/>
              </w:rPr>
            </w:pPr>
            <w:r>
              <w:rPr>
                <w:rFonts w:cs="Times New Roman"/>
              </w:rPr>
              <w:t>5构配件表面应涂刷防锈漆或进行镀锌处理，涂层应均匀、牢靠，表面应光滑，在连接处不得有毛刺、滴瘤和多余结块。</w:t>
            </w:r>
          </w:p>
          <w:p w14:paraId="00031ADD">
            <w:pPr>
              <w:pStyle w:val="53"/>
              <w:ind w:leftChars="4" w:right="24"/>
              <w:jc w:val="both"/>
              <w:rPr>
                <w:rFonts w:hint="default" w:cs="Times New Roman"/>
              </w:rPr>
            </w:pPr>
            <w:r>
              <w:rPr>
                <w:rFonts w:cs="Times New Roman"/>
              </w:rPr>
              <w:t>尺寸偏差要求</w:t>
            </w:r>
          </w:p>
          <w:p w14:paraId="122A476F">
            <w:pPr>
              <w:pStyle w:val="53"/>
              <w:ind w:left="182" w:leftChars="76" w:right="24"/>
              <w:jc w:val="both"/>
              <w:rPr>
                <w:rFonts w:hint="default" w:cs="Times New Roman"/>
              </w:rPr>
            </w:pPr>
            <w:r>
              <w:rPr>
                <w:rFonts w:cs="Times New Roman"/>
              </w:rPr>
              <w:t>1钢管宜采用公称尺寸为ф48.3mmx3.5mm的钢管，外径允许偏差应为±0.5mm，壁厚偏差不应为负偏差。</w:t>
            </w:r>
          </w:p>
          <w:p w14:paraId="7B033B2C">
            <w:pPr>
              <w:pStyle w:val="53"/>
              <w:ind w:left="182" w:leftChars="76" w:right="24"/>
              <w:jc w:val="both"/>
              <w:rPr>
                <w:rFonts w:hint="default" w:cs="Times New Roman"/>
              </w:rPr>
            </w:pPr>
            <w:r>
              <w:rPr>
                <w:rFonts w:cs="Times New Roman"/>
              </w:rPr>
              <w:t>2立杆接长当采用外插套时，外插套管壁厚不应小于3.5mm；当采用内插套时，内插套管壁厚不应小于3.0mm。插套长度不应小于160mm，焊接端插入长度不应小于60mm，外伸长度不应小于110mm，插套与立杆钢管间的间隙不应大于2mm。</w:t>
            </w:r>
          </w:p>
          <w:p w14:paraId="46020A72">
            <w:pPr>
              <w:pStyle w:val="53"/>
              <w:ind w:left="182" w:leftChars="76" w:right="24"/>
              <w:jc w:val="both"/>
              <w:rPr>
                <w:rFonts w:hint="default" w:cs="Times New Roman"/>
              </w:rPr>
            </w:pPr>
            <w:r>
              <w:rPr>
                <w:rFonts w:cs="Times New Roman"/>
              </w:rPr>
              <w:t>3钢管弯曲度允许偏差应为2mm/ m 。</w:t>
            </w:r>
          </w:p>
          <w:p w14:paraId="57579898">
            <w:pPr>
              <w:pStyle w:val="53"/>
              <w:ind w:left="182" w:leftChars="76" w:right="24"/>
              <w:jc w:val="both"/>
              <w:rPr>
                <w:rFonts w:hint="default" w:cs="Times New Roman"/>
              </w:rPr>
            </w:pPr>
            <w:r>
              <w:rPr>
                <w:rFonts w:cs="Times New Roman"/>
              </w:rPr>
              <w:t>4立杆碗扣节点间距允许偏差应为士1.0mm。</w:t>
            </w:r>
          </w:p>
          <w:p w14:paraId="5685EF9C">
            <w:pPr>
              <w:pStyle w:val="53"/>
              <w:ind w:left="182" w:leftChars="76" w:right="24"/>
              <w:jc w:val="both"/>
              <w:rPr>
                <w:rFonts w:hint="default" w:cs="Times New Roman"/>
              </w:rPr>
            </w:pPr>
            <w:r>
              <w:rPr>
                <w:rFonts w:cs="Times New Roman"/>
              </w:rPr>
              <w:t>5水平杆曲板接头弧面轴心线与水平杆轴心线的垂直度允许偏差应为1.0mm。</w:t>
            </w:r>
          </w:p>
          <w:p w14:paraId="6B461F31">
            <w:pPr>
              <w:pStyle w:val="53"/>
              <w:ind w:left="182" w:leftChars="76" w:right="24"/>
              <w:jc w:val="both"/>
              <w:rPr>
                <w:rFonts w:hint="default" w:cs="Times New Roman"/>
              </w:rPr>
            </w:pPr>
            <w:r>
              <w:rPr>
                <w:rFonts w:cs="Times New Roman"/>
              </w:rPr>
              <w:t>6下碗扣碗口平面与立杆轴线的垂直度允许偏差应为1.0mm。</w:t>
            </w:r>
          </w:p>
          <w:p w14:paraId="7C278DBD">
            <w:pPr>
              <w:pStyle w:val="53"/>
              <w:ind w:left="161" w:right="24" w:hanging="136" w:hangingChars="76"/>
              <w:jc w:val="both"/>
              <w:rPr>
                <w:rFonts w:hint="default" w:cs="Times New Roman"/>
              </w:rPr>
            </w:pPr>
            <w:r>
              <w:rPr>
                <w:rFonts w:cs="Times New Roman"/>
              </w:rPr>
              <w:t>7可调托撑及可调底座的质量应符合下列规定：调节螺母厚度不得小于30mm;螺杆外径不得小于38mm，空心螺杆壁厚不得小于5mm，螺杆直径与螺距应符合现行国家标准《梯形螺纹第2部分：直径与螺距系列》 GB / T 5796.2和《梯形螺纹第3部分：基本尺寸》 GB / T 5796.3的规定；螺杆与调节螺母啮合长度不得少于5扣；可调托撑U 形托板厚度不得小于5mm，弯曲变形不应大于1mm，可调底座垫板厚度不得小于6mm；螺杆与托板或垫板应焊接牢固，焊脚尺寸不应小于钢板厚度，并宜设置加劲板。</w:t>
            </w:r>
          </w:p>
        </w:tc>
        <w:tc>
          <w:tcPr>
            <w:tcW w:w="1843" w:type="dxa"/>
            <w:vAlign w:val="center"/>
          </w:tcPr>
          <w:p w14:paraId="14757E14">
            <w:pPr>
              <w:pStyle w:val="53"/>
              <w:ind w:left="24" w:right="24"/>
              <w:jc w:val="left"/>
              <w:rPr>
                <w:rFonts w:hint="default" w:cs="Times New Roman"/>
              </w:rPr>
            </w:pPr>
            <w:r>
              <w:rPr>
                <w:rFonts w:hint="default" w:cs="Times New Roman"/>
              </w:rPr>
              <w:t xml:space="preserve">《碗扣式钢管脚手架构件》GB 24911-2010  </w:t>
            </w:r>
          </w:p>
          <w:p w14:paraId="7A7286D3">
            <w:pPr>
              <w:pStyle w:val="53"/>
              <w:ind w:left="24" w:right="24"/>
              <w:jc w:val="left"/>
              <w:rPr>
                <w:rFonts w:hint="default" w:cs="Times New Roman"/>
              </w:rPr>
            </w:pPr>
            <w:r>
              <w:rPr>
                <w:rFonts w:cs="Times New Roman"/>
              </w:rPr>
              <w:t>《建筑施工碗扣式钢管脚手架安全技术规范》JGJ 166-2016</w:t>
            </w:r>
          </w:p>
        </w:tc>
      </w:tr>
      <w:tr w14:paraId="5C8AD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3019" w:hRule="atLeast"/>
          <w:jc w:val="center"/>
        </w:trPr>
        <w:tc>
          <w:tcPr>
            <w:tcW w:w="704" w:type="dxa"/>
            <w:vAlign w:val="center"/>
          </w:tcPr>
          <w:p w14:paraId="445163A6">
            <w:pPr>
              <w:pStyle w:val="53"/>
              <w:ind w:left="24" w:right="24"/>
              <w:rPr>
                <w:rFonts w:hint="default" w:cs="Times New Roman"/>
              </w:rPr>
            </w:pPr>
            <w:r>
              <w:rPr>
                <w:rFonts w:cs="Times New Roman"/>
              </w:rPr>
              <w:t>12</w:t>
            </w:r>
          </w:p>
        </w:tc>
        <w:tc>
          <w:tcPr>
            <w:tcW w:w="710" w:type="dxa"/>
            <w:vAlign w:val="center"/>
          </w:tcPr>
          <w:p w14:paraId="0168AD2D">
            <w:pPr>
              <w:pStyle w:val="53"/>
              <w:ind w:left="24" w:right="24"/>
              <w:rPr>
                <w:rFonts w:hint="default" w:cs="Times New Roman"/>
              </w:rPr>
            </w:pPr>
            <w:r>
              <w:rPr>
                <w:rFonts w:cs="Times New Roman"/>
              </w:rPr>
              <w:t>安全附属材料</w:t>
            </w:r>
          </w:p>
        </w:tc>
        <w:tc>
          <w:tcPr>
            <w:tcW w:w="1432" w:type="dxa"/>
            <w:vAlign w:val="center"/>
          </w:tcPr>
          <w:p w14:paraId="27C850F8">
            <w:pPr>
              <w:spacing w:line="240" w:lineRule="auto"/>
              <w:jc w:val="center"/>
              <w:rPr>
                <w:rFonts w:cs="Times New Roman"/>
              </w:rPr>
            </w:pPr>
            <w:r>
              <w:rPr>
                <w:rFonts w:cs="Times New Roman"/>
                <w:kern w:val="0"/>
                <w:sz w:val="18"/>
                <w:szCs w:val="21"/>
              </w:rPr>
              <w:t>盘扣式钢管</w:t>
            </w:r>
            <w:r>
              <w:rPr>
                <w:rFonts w:hint="eastAsia" w:cs="Times New Roman"/>
                <w:kern w:val="0"/>
                <w:sz w:val="18"/>
                <w:szCs w:val="21"/>
              </w:rPr>
              <w:t>脚手架</w:t>
            </w:r>
            <w:r>
              <w:rPr>
                <w:rFonts w:cs="Times New Roman"/>
                <w:kern w:val="0"/>
                <w:sz w:val="18"/>
                <w:szCs w:val="21"/>
              </w:rPr>
              <w:t>构件</w:t>
            </w:r>
          </w:p>
        </w:tc>
        <w:tc>
          <w:tcPr>
            <w:tcW w:w="9907" w:type="dxa"/>
            <w:vAlign w:val="center"/>
          </w:tcPr>
          <w:p w14:paraId="4AD707B8">
            <w:pPr>
              <w:spacing w:line="240" w:lineRule="exact"/>
              <w:rPr>
                <w:rFonts w:cs="Times New Roman"/>
                <w:kern w:val="0"/>
                <w:sz w:val="18"/>
                <w:szCs w:val="21"/>
              </w:rPr>
            </w:pPr>
            <w:r>
              <w:rPr>
                <w:rFonts w:hint="eastAsia" w:cs="Times New Roman"/>
                <w:kern w:val="0"/>
                <w:sz w:val="18"/>
                <w:szCs w:val="21"/>
              </w:rPr>
              <w:t>外观和工艺</w:t>
            </w:r>
          </w:p>
          <w:p w14:paraId="36500A14">
            <w:pPr>
              <w:spacing w:line="240" w:lineRule="exact"/>
              <w:ind w:left="173" w:leftChars="72"/>
              <w:rPr>
                <w:rFonts w:cs="Times New Roman"/>
                <w:kern w:val="0"/>
                <w:sz w:val="18"/>
                <w:szCs w:val="21"/>
              </w:rPr>
            </w:pPr>
            <w:r>
              <w:rPr>
                <w:rFonts w:hint="eastAsia" w:cs="Times New Roman"/>
                <w:kern w:val="0"/>
                <w:sz w:val="18"/>
                <w:szCs w:val="21"/>
              </w:rPr>
              <w:t>1</w:t>
            </w:r>
            <w:r>
              <w:rPr>
                <w:rFonts w:cs="Times New Roman"/>
                <w:kern w:val="0"/>
                <w:sz w:val="18"/>
                <w:szCs w:val="21"/>
              </w:rPr>
              <w:t>立杆、水平杆、斜</w:t>
            </w:r>
            <w:r>
              <w:rPr>
                <w:rFonts w:hint="eastAsia" w:cs="Times New Roman"/>
                <w:kern w:val="0"/>
                <w:sz w:val="18"/>
                <w:szCs w:val="21"/>
              </w:rPr>
              <w:t>杆</w:t>
            </w:r>
            <w:r>
              <w:rPr>
                <w:rFonts w:cs="Times New Roman"/>
                <w:kern w:val="0"/>
                <w:sz w:val="18"/>
                <w:szCs w:val="21"/>
              </w:rPr>
              <w:t>及构配件内外表面应热浸</w:t>
            </w:r>
            <w:r>
              <w:rPr>
                <w:rFonts w:hint="eastAsia" w:cs="Times New Roman"/>
                <w:kern w:val="0"/>
                <w:sz w:val="18"/>
                <w:szCs w:val="21"/>
              </w:rPr>
              <w:t>镀锌</w:t>
            </w:r>
            <w:r>
              <w:rPr>
                <w:rFonts w:cs="Times New Roman"/>
                <w:kern w:val="0"/>
                <w:sz w:val="18"/>
                <w:szCs w:val="21"/>
              </w:rPr>
              <w:t>，不应涂刷油漆和电镀</w:t>
            </w:r>
            <w:r>
              <w:rPr>
                <w:rFonts w:hint="eastAsia" w:cs="Times New Roman"/>
                <w:kern w:val="0"/>
                <w:sz w:val="18"/>
                <w:szCs w:val="21"/>
              </w:rPr>
              <w:t>锌</w:t>
            </w:r>
            <w:r>
              <w:rPr>
                <w:rFonts w:cs="Times New Roman"/>
                <w:kern w:val="0"/>
                <w:sz w:val="18"/>
                <w:szCs w:val="21"/>
              </w:rPr>
              <w:t>，</w:t>
            </w:r>
            <w:r>
              <w:rPr>
                <w:rFonts w:hint="eastAsia" w:cs="Times New Roman"/>
                <w:kern w:val="0"/>
                <w:sz w:val="18"/>
                <w:szCs w:val="21"/>
              </w:rPr>
              <w:t>构</w:t>
            </w:r>
            <w:r>
              <w:rPr>
                <w:rFonts w:cs="Times New Roman"/>
                <w:kern w:val="0"/>
                <w:sz w:val="18"/>
                <w:szCs w:val="21"/>
              </w:rPr>
              <w:t>件表面应光滑，在连接处不应有毛刺、滴瘤和结块，镀层应均匀、牢固。</w:t>
            </w:r>
          </w:p>
          <w:p w14:paraId="379F7689">
            <w:pPr>
              <w:spacing w:line="240" w:lineRule="exact"/>
              <w:ind w:left="173" w:leftChars="72"/>
              <w:rPr>
                <w:rFonts w:cs="Times New Roman"/>
                <w:kern w:val="0"/>
                <w:sz w:val="18"/>
                <w:szCs w:val="21"/>
              </w:rPr>
            </w:pPr>
            <w:r>
              <w:rPr>
                <w:rFonts w:hint="eastAsia" w:cs="Times New Roman"/>
                <w:kern w:val="0"/>
                <w:sz w:val="18"/>
                <w:szCs w:val="21"/>
              </w:rPr>
              <w:t>2</w:t>
            </w:r>
            <w:r>
              <w:rPr>
                <w:rFonts w:cs="Times New Roman"/>
                <w:kern w:val="0"/>
                <w:sz w:val="18"/>
                <w:szCs w:val="21"/>
              </w:rPr>
              <w:t>各构配件内外表面镀层厚度最小值应符合</w:t>
            </w:r>
            <w:r>
              <w:rPr>
                <w:rFonts w:hint="eastAsia" w:cs="Times New Roman"/>
                <w:kern w:val="0"/>
                <w:sz w:val="18"/>
                <w:szCs w:val="21"/>
              </w:rPr>
              <w:t>JG/T 503-2016</w:t>
            </w:r>
            <w:r>
              <w:rPr>
                <w:rFonts w:cs="Times New Roman"/>
                <w:kern w:val="0"/>
                <w:sz w:val="18"/>
                <w:szCs w:val="21"/>
              </w:rPr>
              <w:t>的规定</w:t>
            </w:r>
            <w:r>
              <w:rPr>
                <w:rFonts w:hint="eastAsia" w:cs="Times New Roman"/>
                <w:kern w:val="0"/>
                <w:sz w:val="18"/>
                <w:szCs w:val="21"/>
              </w:rPr>
              <w:t>，</w:t>
            </w:r>
            <w:r>
              <w:rPr>
                <w:rFonts w:cs="Times New Roman"/>
                <w:kern w:val="0"/>
                <w:sz w:val="18"/>
                <w:szCs w:val="21"/>
              </w:rPr>
              <w:t>热浸镀铸的工艺要求应符合GB13912。</w:t>
            </w:r>
          </w:p>
          <w:p w14:paraId="7B93345E">
            <w:pPr>
              <w:spacing w:line="240" w:lineRule="exact"/>
              <w:ind w:left="173" w:leftChars="72"/>
              <w:rPr>
                <w:rFonts w:cs="Times New Roman"/>
                <w:kern w:val="0"/>
                <w:sz w:val="18"/>
                <w:szCs w:val="21"/>
              </w:rPr>
            </w:pPr>
            <w:r>
              <w:rPr>
                <w:rFonts w:hint="eastAsia" w:cs="Times New Roman"/>
                <w:kern w:val="0"/>
                <w:sz w:val="18"/>
                <w:szCs w:val="21"/>
              </w:rPr>
              <w:t>3铸件表面应做光整处理，不应有裂纹、气孔、缩松、砂眼等铸造缺陷，应将粘砂、浇冒口残余、披缝、毛刺、氧化皮等清除干净。</w:t>
            </w:r>
          </w:p>
          <w:p w14:paraId="594CE8BE">
            <w:pPr>
              <w:spacing w:line="240" w:lineRule="exact"/>
              <w:ind w:left="173" w:leftChars="72"/>
              <w:rPr>
                <w:rFonts w:cs="Times New Roman"/>
                <w:kern w:val="0"/>
                <w:sz w:val="18"/>
                <w:szCs w:val="21"/>
              </w:rPr>
            </w:pPr>
            <w:r>
              <w:rPr>
                <w:rFonts w:hint="eastAsia" w:cs="Times New Roman"/>
                <w:kern w:val="0"/>
                <w:sz w:val="18"/>
                <w:szCs w:val="21"/>
              </w:rPr>
              <w:t>4冲压件应去毛刺，无裂纹和氧化皮等缺陷。</w:t>
            </w:r>
          </w:p>
          <w:p w14:paraId="76899EC1">
            <w:pPr>
              <w:spacing w:line="240" w:lineRule="exact"/>
              <w:ind w:left="173" w:leftChars="72"/>
              <w:rPr>
                <w:rFonts w:cs="Times New Roman"/>
                <w:kern w:val="0"/>
                <w:sz w:val="18"/>
                <w:szCs w:val="21"/>
              </w:rPr>
            </w:pPr>
            <w:r>
              <w:rPr>
                <w:rFonts w:hint="eastAsia" w:cs="Times New Roman"/>
                <w:kern w:val="0"/>
                <w:sz w:val="18"/>
                <w:szCs w:val="21"/>
              </w:rPr>
              <w:t>5制作构件的钢管不应接长使用。</w:t>
            </w:r>
          </w:p>
          <w:p w14:paraId="189C5B3C">
            <w:pPr>
              <w:spacing w:line="240" w:lineRule="exact"/>
              <w:ind w:left="173" w:leftChars="72"/>
              <w:rPr>
                <w:rFonts w:cs="Times New Roman"/>
                <w:kern w:val="0"/>
                <w:sz w:val="18"/>
                <w:szCs w:val="21"/>
              </w:rPr>
            </w:pPr>
            <w:r>
              <w:rPr>
                <w:rFonts w:hint="eastAsia" w:cs="Times New Roman"/>
                <w:kern w:val="0"/>
                <w:sz w:val="18"/>
                <w:szCs w:val="21"/>
              </w:rPr>
              <w:t>6插销外表面应与扣接头内接触表面吻合；插销底端应设置弯钩，且应具有可靠防拔脱构造措施。</w:t>
            </w:r>
          </w:p>
          <w:p w14:paraId="4164CFDC">
            <w:pPr>
              <w:spacing w:line="240" w:lineRule="exact"/>
              <w:ind w:left="173" w:leftChars="72"/>
              <w:rPr>
                <w:rFonts w:cs="Times New Roman"/>
                <w:kern w:val="0"/>
                <w:sz w:val="18"/>
                <w:szCs w:val="21"/>
              </w:rPr>
            </w:pPr>
            <w:r>
              <w:rPr>
                <w:rFonts w:hint="eastAsia" w:cs="Times New Roman"/>
                <w:kern w:val="0"/>
                <w:sz w:val="18"/>
                <w:szCs w:val="21"/>
              </w:rPr>
              <w:t>7焊缝应平整光滑、饱满，无明显漏焊、焊穿、夹渣、咬边、裂纹等缺陷，有效焊缝高度应不小于3 mm。</w:t>
            </w:r>
          </w:p>
          <w:p w14:paraId="5386F433">
            <w:pPr>
              <w:spacing w:line="240" w:lineRule="exact"/>
              <w:ind w:left="173" w:leftChars="72"/>
              <w:rPr>
                <w:rFonts w:cs="Times New Roman"/>
                <w:kern w:val="0"/>
                <w:sz w:val="18"/>
                <w:szCs w:val="21"/>
              </w:rPr>
            </w:pPr>
            <w:r>
              <w:rPr>
                <w:rFonts w:hint="eastAsia" w:cs="Times New Roman"/>
                <w:kern w:val="0"/>
                <w:sz w:val="18"/>
                <w:szCs w:val="21"/>
              </w:rPr>
              <w:t>8所有构配件焊接连接处均应满焊，且连接盘与立杆连接处应双面焊接。</w:t>
            </w:r>
          </w:p>
          <w:p w14:paraId="01B2CD53">
            <w:pPr>
              <w:spacing w:line="240" w:lineRule="exact"/>
              <w:ind w:left="173" w:leftChars="72"/>
              <w:rPr>
                <w:rFonts w:cs="Times New Roman"/>
              </w:rPr>
            </w:pPr>
            <w:r>
              <w:rPr>
                <w:rFonts w:hint="eastAsia" w:cs="Times New Roman"/>
                <w:kern w:val="0"/>
                <w:sz w:val="18"/>
                <w:szCs w:val="21"/>
              </w:rPr>
              <w:t>9焊缝质量应符合GB50661中的三级焊缝要求。</w:t>
            </w:r>
          </w:p>
        </w:tc>
        <w:tc>
          <w:tcPr>
            <w:tcW w:w="1843" w:type="dxa"/>
            <w:vAlign w:val="center"/>
          </w:tcPr>
          <w:p w14:paraId="437B9C54">
            <w:pPr>
              <w:spacing w:line="240" w:lineRule="auto"/>
              <w:rPr>
                <w:rFonts w:cs="Times New Roman"/>
                <w:kern w:val="0"/>
                <w:sz w:val="18"/>
                <w:szCs w:val="21"/>
              </w:rPr>
            </w:pPr>
            <w:r>
              <w:rPr>
                <w:rFonts w:hint="eastAsia" w:cs="Times New Roman"/>
                <w:kern w:val="0"/>
                <w:sz w:val="18"/>
                <w:szCs w:val="21"/>
              </w:rPr>
              <w:t>《</w:t>
            </w:r>
            <w:r>
              <w:rPr>
                <w:rFonts w:cs="Times New Roman"/>
                <w:kern w:val="0"/>
                <w:sz w:val="18"/>
                <w:szCs w:val="21"/>
              </w:rPr>
              <w:t>承插型盘扣式钢管支架构件</w:t>
            </w:r>
            <w:r>
              <w:rPr>
                <w:rFonts w:hint="eastAsia" w:cs="Times New Roman"/>
                <w:kern w:val="0"/>
                <w:sz w:val="18"/>
                <w:szCs w:val="21"/>
              </w:rPr>
              <w:t>》JG/T 503-2016</w:t>
            </w:r>
          </w:p>
          <w:p w14:paraId="78291EAD">
            <w:pPr>
              <w:spacing w:line="240" w:lineRule="auto"/>
              <w:rPr>
                <w:rFonts w:cs="Times New Roman"/>
              </w:rPr>
            </w:pPr>
            <w:r>
              <w:rPr>
                <w:rFonts w:hint="eastAsia" w:cs="Times New Roman"/>
                <w:kern w:val="0"/>
                <w:sz w:val="18"/>
                <w:szCs w:val="21"/>
              </w:rPr>
              <w:t>《</w:t>
            </w:r>
            <w:r>
              <w:rPr>
                <w:rFonts w:cs="Times New Roman"/>
                <w:kern w:val="0"/>
                <w:sz w:val="18"/>
                <w:szCs w:val="21"/>
              </w:rPr>
              <w:t>建筑施工承插型盘扣式钢管脚手架安全技术标准</w:t>
            </w:r>
            <w:r>
              <w:rPr>
                <w:rFonts w:hint="eastAsia" w:cs="Times New Roman"/>
                <w:kern w:val="0"/>
                <w:sz w:val="18"/>
                <w:szCs w:val="21"/>
              </w:rPr>
              <w:t>》JGJ/T 231-2021</w:t>
            </w:r>
          </w:p>
        </w:tc>
      </w:tr>
    </w:tbl>
    <w:p w14:paraId="2984E4F2">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592CF58E">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04"/>
        <w:gridCol w:w="710"/>
        <w:gridCol w:w="1432"/>
        <w:gridCol w:w="9907"/>
        <w:gridCol w:w="1843"/>
      </w:tblGrid>
      <w:tr w14:paraId="109B9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3" w:hRule="atLeast"/>
          <w:jc w:val="center"/>
        </w:trPr>
        <w:tc>
          <w:tcPr>
            <w:tcW w:w="704" w:type="dxa"/>
            <w:vAlign w:val="center"/>
          </w:tcPr>
          <w:p w14:paraId="2CD52739">
            <w:pPr>
              <w:pStyle w:val="53"/>
              <w:ind w:left="24" w:right="24"/>
              <w:rPr>
                <w:rFonts w:hint="default" w:cs="Times New Roman"/>
                <w:b/>
              </w:rPr>
            </w:pPr>
            <w:r>
              <w:rPr>
                <w:rFonts w:hint="default" w:cs="Times New Roman"/>
                <w:b/>
              </w:rPr>
              <w:t>序号</w:t>
            </w:r>
          </w:p>
        </w:tc>
        <w:tc>
          <w:tcPr>
            <w:tcW w:w="710" w:type="dxa"/>
            <w:vAlign w:val="center"/>
          </w:tcPr>
          <w:p w14:paraId="084E78FF">
            <w:pPr>
              <w:pStyle w:val="53"/>
              <w:ind w:left="24" w:right="24"/>
              <w:rPr>
                <w:rFonts w:hint="default" w:cs="Times New Roman"/>
                <w:b/>
              </w:rPr>
            </w:pPr>
            <w:r>
              <w:rPr>
                <w:rFonts w:hint="default" w:cs="Times New Roman"/>
                <w:b/>
              </w:rPr>
              <w:t>类别</w:t>
            </w:r>
          </w:p>
        </w:tc>
        <w:tc>
          <w:tcPr>
            <w:tcW w:w="1432" w:type="dxa"/>
            <w:vAlign w:val="center"/>
          </w:tcPr>
          <w:p w14:paraId="45848675">
            <w:pPr>
              <w:pStyle w:val="53"/>
              <w:ind w:left="24" w:right="24"/>
              <w:rPr>
                <w:rFonts w:hint="default" w:cs="Times New Roman"/>
                <w:b/>
              </w:rPr>
            </w:pPr>
            <w:r>
              <w:rPr>
                <w:rFonts w:hint="default" w:cs="Times New Roman"/>
                <w:b/>
              </w:rPr>
              <w:t>检测试验项目</w:t>
            </w:r>
          </w:p>
        </w:tc>
        <w:tc>
          <w:tcPr>
            <w:tcW w:w="9907" w:type="dxa"/>
            <w:vAlign w:val="center"/>
          </w:tcPr>
          <w:p w14:paraId="08271CB6">
            <w:pPr>
              <w:pStyle w:val="53"/>
              <w:ind w:left="24" w:right="24"/>
              <w:rPr>
                <w:rFonts w:hint="default" w:cs="Times New Roman"/>
                <w:b/>
                <w:color w:val="C0504D"/>
              </w:rPr>
            </w:pPr>
            <w:r>
              <w:rPr>
                <w:rFonts w:hint="default" w:cs="Times New Roman"/>
                <w:b/>
              </w:rPr>
              <w:t>外观质量检查要求</w:t>
            </w:r>
          </w:p>
        </w:tc>
        <w:tc>
          <w:tcPr>
            <w:tcW w:w="1843" w:type="dxa"/>
            <w:vAlign w:val="center"/>
          </w:tcPr>
          <w:p w14:paraId="5F851C4D">
            <w:pPr>
              <w:pStyle w:val="53"/>
              <w:ind w:left="24" w:right="24"/>
              <w:rPr>
                <w:rFonts w:hint="default" w:cs="Times New Roman"/>
                <w:b/>
              </w:rPr>
            </w:pPr>
            <w:r>
              <w:rPr>
                <w:rFonts w:hint="default" w:cs="Times New Roman"/>
                <w:b/>
              </w:rPr>
              <w:t>依据</w:t>
            </w:r>
          </w:p>
        </w:tc>
      </w:tr>
      <w:tr w14:paraId="46F4C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332" w:hRule="atLeast"/>
          <w:jc w:val="center"/>
        </w:trPr>
        <w:tc>
          <w:tcPr>
            <w:tcW w:w="704" w:type="dxa"/>
            <w:vAlign w:val="center"/>
          </w:tcPr>
          <w:p w14:paraId="3ED35DC2">
            <w:pPr>
              <w:pStyle w:val="53"/>
              <w:ind w:left="24" w:right="24"/>
              <w:rPr>
                <w:rFonts w:hint="default" w:cs="Times New Roman"/>
              </w:rPr>
            </w:pPr>
            <w:r>
              <w:rPr>
                <w:rFonts w:cs="Times New Roman"/>
              </w:rPr>
              <w:t>12</w:t>
            </w:r>
          </w:p>
        </w:tc>
        <w:tc>
          <w:tcPr>
            <w:tcW w:w="710" w:type="dxa"/>
            <w:vAlign w:val="center"/>
          </w:tcPr>
          <w:p w14:paraId="4DC0AEB9">
            <w:pPr>
              <w:pStyle w:val="53"/>
              <w:ind w:left="24" w:right="24"/>
              <w:rPr>
                <w:rFonts w:hint="default" w:cs="Times New Roman"/>
              </w:rPr>
            </w:pPr>
            <w:r>
              <w:rPr>
                <w:rFonts w:cs="Times New Roman"/>
              </w:rPr>
              <w:t>安全附属材料</w:t>
            </w:r>
          </w:p>
        </w:tc>
        <w:tc>
          <w:tcPr>
            <w:tcW w:w="1432" w:type="dxa"/>
            <w:vAlign w:val="center"/>
          </w:tcPr>
          <w:p w14:paraId="73FBC17A">
            <w:pPr>
              <w:spacing w:line="240" w:lineRule="auto"/>
              <w:jc w:val="center"/>
              <w:rPr>
                <w:rFonts w:cs="Times New Roman"/>
                <w:kern w:val="0"/>
                <w:sz w:val="18"/>
                <w:szCs w:val="21"/>
              </w:rPr>
            </w:pPr>
            <w:r>
              <w:rPr>
                <w:rFonts w:cs="Times New Roman"/>
                <w:kern w:val="0"/>
                <w:sz w:val="18"/>
                <w:szCs w:val="21"/>
              </w:rPr>
              <w:t>盘扣式钢管</w:t>
            </w:r>
            <w:r>
              <w:rPr>
                <w:rFonts w:hint="eastAsia" w:cs="Times New Roman"/>
                <w:kern w:val="0"/>
                <w:sz w:val="18"/>
                <w:szCs w:val="21"/>
              </w:rPr>
              <w:t>脚手架</w:t>
            </w:r>
            <w:r>
              <w:rPr>
                <w:rFonts w:cs="Times New Roman"/>
                <w:kern w:val="0"/>
                <w:sz w:val="18"/>
                <w:szCs w:val="21"/>
              </w:rPr>
              <w:t>构件</w:t>
            </w:r>
          </w:p>
        </w:tc>
        <w:tc>
          <w:tcPr>
            <w:tcW w:w="9907" w:type="dxa"/>
            <w:vAlign w:val="center"/>
          </w:tcPr>
          <w:p w14:paraId="397A7A0E">
            <w:pPr>
              <w:spacing w:line="240" w:lineRule="exact"/>
              <w:rPr>
                <w:rFonts w:cs="Times New Roman"/>
                <w:kern w:val="0"/>
                <w:sz w:val="18"/>
                <w:szCs w:val="21"/>
              </w:rPr>
            </w:pPr>
            <w:r>
              <w:rPr>
                <w:rFonts w:hint="eastAsia" w:cs="Times New Roman"/>
                <w:kern w:val="0"/>
                <w:sz w:val="18"/>
                <w:szCs w:val="21"/>
              </w:rPr>
              <w:t>尺寸偏差</w:t>
            </w:r>
          </w:p>
          <w:p w14:paraId="5FD91951">
            <w:pPr>
              <w:spacing w:line="240" w:lineRule="exact"/>
              <w:ind w:left="173" w:leftChars="72"/>
              <w:rPr>
                <w:rFonts w:cs="Times New Roman"/>
                <w:kern w:val="0"/>
                <w:sz w:val="18"/>
                <w:szCs w:val="21"/>
              </w:rPr>
            </w:pPr>
            <w:r>
              <w:rPr>
                <w:rFonts w:hint="eastAsia" w:cs="Times New Roman"/>
                <w:kern w:val="0"/>
                <w:sz w:val="18"/>
                <w:szCs w:val="21"/>
              </w:rPr>
              <w:t>1</w:t>
            </w:r>
            <w:r>
              <w:rPr>
                <w:rFonts w:cs="Times New Roman"/>
                <w:kern w:val="0"/>
                <w:sz w:val="18"/>
                <w:szCs w:val="21"/>
              </w:rPr>
              <w:t>钢管应检查直线度</w:t>
            </w:r>
            <w:r>
              <w:rPr>
                <w:rFonts w:hint="eastAsia" w:cs="Times New Roman"/>
                <w:kern w:val="0"/>
                <w:sz w:val="18"/>
                <w:szCs w:val="21"/>
              </w:rPr>
              <w:t>，</w:t>
            </w:r>
            <w:r>
              <w:rPr>
                <w:rFonts w:cs="Times New Roman"/>
                <w:kern w:val="0"/>
                <w:sz w:val="18"/>
                <w:szCs w:val="21"/>
              </w:rPr>
              <w:t>直线度允许偏差为管长的1.5L/1000</w:t>
            </w:r>
            <w:r>
              <w:rPr>
                <w:rFonts w:hint="eastAsia" w:cs="Times New Roman"/>
                <w:kern w:val="0"/>
                <w:sz w:val="18"/>
                <w:szCs w:val="21"/>
              </w:rPr>
              <w:t>，</w:t>
            </w:r>
            <w:r>
              <w:rPr>
                <w:rFonts w:cs="Times New Roman"/>
                <w:kern w:val="0"/>
                <w:sz w:val="18"/>
                <w:szCs w:val="21"/>
              </w:rPr>
              <w:t>两端面应平整</w:t>
            </w:r>
            <w:r>
              <w:rPr>
                <w:rFonts w:hint="eastAsia" w:cs="Times New Roman"/>
                <w:kern w:val="0"/>
                <w:sz w:val="18"/>
                <w:szCs w:val="21"/>
              </w:rPr>
              <w:t>。</w:t>
            </w:r>
            <w:r>
              <w:rPr>
                <w:rFonts w:cs="Times New Roman"/>
                <w:kern w:val="0"/>
                <w:sz w:val="18"/>
                <w:szCs w:val="21"/>
              </w:rPr>
              <w:t>构件长度L允许偏差为</w:t>
            </w:r>
            <w:r>
              <w:rPr>
                <w:rFonts w:hint="eastAsia" w:cs="Times New Roman"/>
                <w:kern w:val="0"/>
                <w:sz w:val="18"/>
                <w:szCs w:val="21"/>
              </w:rPr>
              <w:t>±</w:t>
            </w:r>
            <w:r>
              <w:rPr>
                <w:rFonts w:cs="Times New Roman"/>
                <w:kern w:val="0"/>
                <w:sz w:val="18"/>
                <w:szCs w:val="21"/>
              </w:rPr>
              <w:t>1.0mm</w:t>
            </w:r>
            <w:r>
              <w:rPr>
                <w:rFonts w:hint="eastAsia" w:cs="Times New Roman"/>
                <w:kern w:val="0"/>
                <w:sz w:val="18"/>
                <w:szCs w:val="21"/>
              </w:rPr>
              <w:t>，</w:t>
            </w:r>
            <w:r>
              <w:rPr>
                <w:rFonts w:cs="Times New Roman"/>
                <w:kern w:val="0"/>
                <w:sz w:val="18"/>
                <w:szCs w:val="21"/>
              </w:rPr>
              <w:t>其直线度允许偏差为1.5L/1000。</w:t>
            </w:r>
          </w:p>
          <w:p w14:paraId="26AD102B">
            <w:pPr>
              <w:spacing w:line="240" w:lineRule="exact"/>
              <w:ind w:left="173" w:leftChars="72"/>
              <w:rPr>
                <w:rFonts w:cs="Times New Roman"/>
                <w:kern w:val="0"/>
                <w:sz w:val="18"/>
                <w:szCs w:val="21"/>
              </w:rPr>
            </w:pPr>
            <w:r>
              <w:rPr>
                <w:rFonts w:hint="eastAsia" w:cs="Times New Roman"/>
                <w:kern w:val="0"/>
                <w:sz w:val="18"/>
                <w:szCs w:val="21"/>
              </w:rPr>
              <w:t>2</w:t>
            </w:r>
            <w:r>
              <w:rPr>
                <w:rFonts w:cs="Times New Roman"/>
                <w:kern w:val="0"/>
                <w:sz w:val="18"/>
                <w:szCs w:val="21"/>
              </w:rPr>
              <w:t>铸件尺寸公差应符合GB/T6414中CT7的规定。</w:t>
            </w:r>
          </w:p>
          <w:p w14:paraId="58520FFF">
            <w:pPr>
              <w:spacing w:line="240" w:lineRule="exact"/>
              <w:ind w:left="173" w:leftChars="72"/>
              <w:rPr>
                <w:rFonts w:cs="Times New Roman"/>
                <w:kern w:val="0"/>
                <w:sz w:val="18"/>
                <w:szCs w:val="21"/>
              </w:rPr>
            </w:pPr>
            <w:r>
              <w:rPr>
                <w:rFonts w:hint="eastAsia" w:cs="Times New Roman"/>
                <w:kern w:val="0"/>
                <w:sz w:val="18"/>
                <w:szCs w:val="21"/>
              </w:rPr>
              <w:t>3</w:t>
            </w:r>
            <w:r>
              <w:rPr>
                <w:rFonts w:cs="Times New Roman"/>
                <w:kern w:val="0"/>
                <w:sz w:val="18"/>
                <w:szCs w:val="21"/>
              </w:rPr>
              <w:t>钢管外径和壁厚允许偏差应符合</w:t>
            </w:r>
            <w:r>
              <w:rPr>
                <w:rFonts w:hint="eastAsia" w:cs="Times New Roman"/>
                <w:kern w:val="0"/>
                <w:sz w:val="18"/>
                <w:szCs w:val="21"/>
              </w:rPr>
              <w:t>JG/T 503-2016</w:t>
            </w:r>
            <w:r>
              <w:rPr>
                <w:rFonts w:cs="Times New Roman"/>
                <w:kern w:val="0"/>
                <w:sz w:val="18"/>
                <w:szCs w:val="21"/>
              </w:rPr>
              <w:t>表3的规定。</w:t>
            </w:r>
          </w:p>
          <w:p w14:paraId="5F3C8353">
            <w:pPr>
              <w:spacing w:line="240" w:lineRule="exact"/>
              <w:ind w:left="173" w:leftChars="72"/>
              <w:rPr>
                <w:rFonts w:cs="Times New Roman"/>
                <w:kern w:val="0"/>
                <w:sz w:val="18"/>
                <w:szCs w:val="21"/>
              </w:rPr>
            </w:pPr>
            <w:r>
              <w:rPr>
                <w:rFonts w:hint="eastAsia" w:cs="Times New Roman"/>
                <w:kern w:val="0"/>
                <w:sz w:val="18"/>
                <w:szCs w:val="21"/>
              </w:rPr>
              <w:t>4</w:t>
            </w:r>
            <w:r>
              <w:rPr>
                <w:rFonts w:cs="Times New Roman"/>
                <w:kern w:val="0"/>
                <w:sz w:val="18"/>
                <w:szCs w:val="21"/>
              </w:rPr>
              <w:t>立杆杆端面与立杆轴线应垂直</w:t>
            </w:r>
            <w:r>
              <w:rPr>
                <w:rFonts w:hint="eastAsia" w:cs="Times New Roman"/>
                <w:kern w:val="0"/>
                <w:sz w:val="18"/>
                <w:szCs w:val="21"/>
              </w:rPr>
              <w:t>，</w:t>
            </w:r>
            <w:r>
              <w:rPr>
                <w:rFonts w:cs="Times New Roman"/>
                <w:kern w:val="0"/>
                <w:sz w:val="18"/>
                <w:szCs w:val="21"/>
              </w:rPr>
              <w:t>垂直度允许偏差为0.5mm</w:t>
            </w:r>
          </w:p>
          <w:p w14:paraId="2F86F141">
            <w:pPr>
              <w:spacing w:line="240" w:lineRule="exact"/>
              <w:ind w:left="173" w:leftChars="72"/>
              <w:rPr>
                <w:rFonts w:cs="Times New Roman"/>
                <w:kern w:val="0"/>
                <w:sz w:val="18"/>
                <w:szCs w:val="21"/>
              </w:rPr>
            </w:pPr>
            <w:r>
              <w:rPr>
                <w:rFonts w:hint="eastAsia" w:cs="Times New Roman"/>
                <w:kern w:val="0"/>
                <w:sz w:val="18"/>
                <w:szCs w:val="21"/>
              </w:rPr>
              <w:t>5</w:t>
            </w:r>
            <w:r>
              <w:rPr>
                <w:rFonts w:cs="Times New Roman"/>
                <w:kern w:val="0"/>
                <w:sz w:val="18"/>
                <w:szCs w:val="21"/>
              </w:rPr>
              <w:t>立杆盘扣节点间距应按0.5m模数设置</w:t>
            </w:r>
            <w:r>
              <w:rPr>
                <w:rFonts w:hint="eastAsia" w:cs="Times New Roman"/>
                <w:kern w:val="0"/>
                <w:sz w:val="18"/>
                <w:szCs w:val="21"/>
              </w:rPr>
              <w:t>，</w:t>
            </w:r>
            <w:r>
              <w:rPr>
                <w:rFonts w:cs="Times New Roman"/>
                <w:kern w:val="0"/>
                <w:sz w:val="18"/>
                <w:szCs w:val="21"/>
              </w:rPr>
              <w:t>间距允许偏差为士1mm</w:t>
            </w:r>
            <w:r>
              <w:rPr>
                <w:rFonts w:hint="eastAsia" w:cs="Times New Roman"/>
                <w:kern w:val="0"/>
                <w:sz w:val="18"/>
                <w:szCs w:val="21"/>
              </w:rPr>
              <w:t>，</w:t>
            </w:r>
            <w:r>
              <w:rPr>
                <w:rFonts w:cs="Times New Roman"/>
                <w:kern w:val="0"/>
                <w:sz w:val="18"/>
                <w:szCs w:val="21"/>
              </w:rPr>
              <w:t>累计误差允许偏差为</w:t>
            </w:r>
            <w:r>
              <w:rPr>
                <w:rFonts w:hint="eastAsia" w:cs="Times New Roman"/>
                <w:kern w:val="0"/>
                <w:sz w:val="18"/>
                <w:szCs w:val="21"/>
              </w:rPr>
              <w:t>±</w:t>
            </w:r>
            <w:r>
              <w:rPr>
                <w:rFonts w:cs="Times New Roman"/>
                <w:kern w:val="0"/>
                <w:sz w:val="18"/>
                <w:szCs w:val="21"/>
              </w:rPr>
              <w:t>1 mm</w:t>
            </w:r>
            <w:r>
              <w:rPr>
                <w:rFonts w:hint="eastAsia" w:cs="Times New Roman"/>
                <w:kern w:val="0"/>
                <w:sz w:val="18"/>
                <w:szCs w:val="21"/>
              </w:rPr>
              <w:t>。</w:t>
            </w:r>
          </w:p>
          <w:p w14:paraId="66E205E1">
            <w:pPr>
              <w:spacing w:line="240" w:lineRule="exact"/>
              <w:ind w:left="173" w:leftChars="72"/>
              <w:rPr>
                <w:rFonts w:cs="Times New Roman"/>
                <w:kern w:val="0"/>
                <w:sz w:val="18"/>
                <w:szCs w:val="21"/>
              </w:rPr>
            </w:pPr>
            <w:r>
              <w:rPr>
                <w:rFonts w:hint="eastAsia" w:cs="Times New Roman"/>
                <w:kern w:val="0"/>
                <w:sz w:val="18"/>
                <w:szCs w:val="21"/>
              </w:rPr>
              <w:t>6</w:t>
            </w:r>
            <w:r>
              <w:rPr>
                <w:rFonts w:cs="Times New Roman"/>
                <w:kern w:val="0"/>
                <w:sz w:val="18"/>
                <w:szCs w:val="21"/>
              </w:rPr>
              <w:t>热锻或铸造连接盘的厚度应不小于8mm</w:t>
            </w:r>
            <w:r>
              <w:rPr>
                <w:rFonts w:hint="eastAsia" w:cs="Times New Roman"/>
                <w:kern w:val="0"/>
                <w:sz w:val="18"/>
                <w:szCs w:val="21"/>
              </w:rPr>
              <w:t>，</w:t>
            </w:r>
            <w:r>
              <w:rPr>
                <w:rFonts w:cs="Times New Roman"/>
                <w:kern w:val="0"/>
                <w:sz w:val="18"/>
                <w:szCs w:val="21"/>
              </w:rPr>
              <w:t>厚度允许偏差士0.3mm</w:t>
            </w:r>
            <w:r>
              <w:rPr>
                <w:rFonts w:hint="eastAsia" w:cs="Times New Roman"/>
                <w:kern w:val="0"/>
                <w:sz w:val="18"/>
                <w:szCs w:val="21"/>
              </w:rPr>
              <w:t>；</w:t>
            </w:r>
            <w:r>
              <w:rPr>
                <w:rFonts w:cs="Times New Roman"/>
                <w:kern w:val="0"/>
                <w:sz w:val="18"/>
                <w:szCs w:val="21"/>
              </w:rPr>
              <w:t>钢板冲压的连接盘材质应为Q345</w:t>
            </w:r>
            <w:r>
              <w:rPr>
                <w:rFonts w:hint="eastAsia" w:cs="Times New Roman"/>
                <w:kern w:val="0"/>
                <w:sz w:val="18"/>
                <w:szCs w:val="21"/>
              </w:rPr>
              <w:t>，</w:t>
            </w:r>
            <w:r>
              <w:rPr>
                <w:rFonts w:cs="Times New Roman"/>
                <w:kern w:val="0"/>
                <w:sz w:val="18"/>
                <w:szCs w:val="21"/>
              </w:rPr>
              <w:t>厚度为9mm,厚度公差不应为负偏差</w:t>
            </w:r>
            <w:r>
              <w:rPr>
                <w:rFonts w:hint="eastAsia" w:cs="Times New Roman"/>
                <w:kern w:val="0"/>
                <w:sz w:val="18"/>
                <w:szCs w:val="21"/>
              </w:rPr>
              <w:t>；</w:t>
            </w:r>
            <w:r>
              <w:rPr>
                <w:rFonts w:cs="Times New Roman"/>
                <w:kern w:val="0"/>
                <w:sz w:val="18"/>
                <w:szCs w:val="21"/>
              </w:rPr>
              <w:t>若钢板冲压的连接盘材质为Q235</w:t>
            </w:r>
            <w:r>
              <w:rPr>
                <w:rFonts w:hint="eastAsia" w:cs="Times New Roman"/>
                <w:kern w:val="0"/>
                <w:sz w:val="18"/>
                <w:szCs w:val="21"/>
              </w:rPr>
              <w:t>，</w:t>
            </w:r>
            <w:r>
              <w:rPr>
                <w:rFonts w:cs="Times New Roman"/>
                <w:kern w:val="0"/>
                <w:sz w:val="18"/>
                <w:szCs w:val="21"/>
              </w:rPr>
              <w:t>厚度为10mm</w:t>
            </w:r>
            <w:r>
              <w:rPr>
                <w:rFonts w:hint="eastAsia" w:cs="Times New Roman"/>
                <w:kern w:val="0"/>
                <w:sz w:val="18"/>
                <w:szCs w:val="21"/>
              </w:rPr>
              <w:t>,</w:t>
            </w:r>
            <w:r>
              <w:rPr>
                <w:rFonts w:cs="Times New Roman"/>
                <w:kern w:val="0"/>
                <w:sz w:val="18"/>
                <w:szCs w:val="21"/>
              </w:rPr>
              <w:t>厚度允许偏差</w:t>
            </w:r>
            <w:r>
              <w:rPr>
                <w:rFonts w:hint="eastAsia" w:cs="Times New Roman"/>
                <w:kern w:val="0"/>
                <w:sz w:val="18"/>
                <w:szCs w:val="21"/>
              </w:rPr>
              <w:t>±</w:t>
            </w:r>
            <w:r>
              <w:rPr>
                <w:rFonts w:cs="Times New Roman"/>
                <w:kern w:val="0"/>
                <w:sz w:val="18"/>
                <w:szCs w:val="21"/>
              </w:rPr>
              <w:t>0.3 mm。</w:t>
            </w:r>
          </w:p>
          <w:p w14:paraId="08087C95">
            <w:pPr>
              <w:spacing w:line="240" w:lineRule="exact"/>
              <w:ind w:left="173" w:leftChars="72"/>
              <w:rPr>
                <w:rFonts w:cs="Times New Roman"/>
                <w:kern w:val="0"/>
                <w:sz w:val="18"/>
                <w:szCs w:val="21"/>
              </w:rPr>
            </w:pPr>
            <w:r>
              <w:rPr>
                <w:rFonts w:hint="eastAsia" w:cs="Times New Roman"/>
                <w:kern w:val="0"/>
                <w:sz w:val="18"/>
                <w:szCs w:val="21"/>
              </w:rPr>
              <w:t>7</w:t>
            </w:r>
            <w:r>
              <w:rPr>
                <w:rFonts w:cs="Times New Roman"/>
                <w:kern w:val="0"/>
                <w:sz w:val="18"/>
                <w:szCs w:val="21"/>
              </w:rPr>
              <w:t>内壁有台阶的连接外套管的壁厚应不小于4mm</w:t>
            </w:r>
            <w:r>
              <w:rPr>
                <w:rFonts w:hint="eastAsia" w:cs="Times New Roman"/>
                <w:kern w:val="0"/>
                <w:sz w:val="18"/>
                <w:szCs w:val="21"/>
              </w:rPr>
              <w:t>；</w:t>
            </w:r>
            <w:r>
              <w:rPr>
                <w:rFonts w:cs="Times New Roman"/>
                <w:kern w:val="0"/>
                <w:sz w:val="18"/>
                <w:szCs w:val="21"/>
              </w:rPr>
              <w:t>采用无缝钢管作外套管的壁厚应不小于3.5mm</w:t>
            </w:r>
            <w:r>
              <w:rPr>
                <w:rFonts w:hint="eastAsia" w:cs="Times New Roman"/>
                <w:kern w:val="0"/>
                <w:sz w:val="18"/>
                <w:szCs w:val="21"/>
              </w:rPr>
              <w:t>；</w:t>
            </w:r>
            <w:r>
              <w:rPr>
                <w:rFonts w:cs="Times New Roman"/>
                <w:kern w:val="0"/>
                <w:sz w:val="18"/>
                <w:szCs w:val="21"/>
              </w:rPr>
              <w:t>内插管的壁厚应不小于3.2mm。外套管或内插管壁厚公差不应为负偏差。内壁有台阶的连接外套管长度应不小于 90mm</w:t>
            </w:r>
            <w:r>
              <w:rPr>
                <w:rFonts w:hint="eastAsia" w:cs="Times New Roman"/>
                <w:kern w:val="0"/>
                <w:sz w:val="18"/>
                <w:szCs w:val="21"/>
              </w:rPr>
              <w:t>，</w:t>
            </w:r>
            <w:r>
              <w:rPr>
                <w:rFonts w:cs="Times New Roman"/>
                <w:kern w:val="0"/>
                <w:sz w:val="18"/>
                <w:szCs w:val="21"/>
              </w:rPr>
              <w:t>可插入长度应不小于75mm</w:t>
            </w:r>
            <w:r>
              <w:rPr>
                <w:rFonts w:hint="eastAsia" w:cs="Times New Roman"/>
                <w:kern w:val="0"/>
                <w:sz w:val="18"/>
                <w:szCs w:val="21"/>
              </w:rPr>
              <w:t>；</w:t>
            </w:r>
            <w:r>
              <w:rPr>
                <w:rFonts w:cs="Times New Roman"/>
                <w:kern w:val="0"/>
                <w:sz w:val="18"/>
                <w:szCs w:val="21"/>
              </w:rPr>
              <w:t>采用无缝钢管作外套管的长度应不小于150mm，可插入长度应不小于100 mm</w:t>
            </w:r>
            <w:r>
              <w:rPr>
                <w:rFonts w:hint="eastAsia" w:cs="Times New Roman"/>
                <w:kern w:val="0"/>
                <w:sz w:val="18"/>
                <w:szCs w:val="21"/>
              </w:rPr>
              <w:t>；</w:t>
            </w:r>
            <w:r>
              <w:rPr>
                <w:rFonts w:cs="Times New Roman"/>
                <w:kern w:val="0"/>
                <w:sz w:val="18"/>
                <w:szCs w:val="21"/>
              </w:rPr>
              <w:t>内插管形式的连接套管长度应不小于 200 mm</w:t>
            </w:r>
            <w:r>
              <w:rPr>
                <w:rFonts w:hint="eastAsia" w:cs="Times New Roman"/>
                <w:kern w:val="0"/>
                <w:sz w:val="18"/>
                <w:szCs w:val="21"/>
              </w:rPr>
              <w:t>，</w:t>
            </w:r>
            <w:r>
              <w:rPr>
                <w:rFonts w:cs="Times New Roman"/>
                <w:kern w:val="0"/>
                <w:sz w:val="18"/>
                <w:szCs w:val="21"/>
              </w:rPr>
              <w:t>可</w:t>
            </w:r>
            <w:r>
              <w:rPr>
                <w:rFonts w:hint="eastAsia" w:cs="Times New Roman"/>
                <w:kern w:val="0"/>
                <w:sz w:val="18"/>
                <w:szCs w:val="21"/>
              </w:rPr>
              <w:t>插入</w:t>
            </w:r>
            <w:r>
              <w:rPr>
                <w:rFonts w:cs="Times New Roman"/>
                <w:kern w:val="0"/>
                <w:sz w:val="18"/>
                <w:szCs w:val="21"/>
              </w:rPr>
              <w:t>长度应不小于100mm。内插管外径与立杆钢管内径间隙应不大于2mm</w:t>
            </w:r>
            <w:r>
              <w:rPr>
                <w:rFonts w:hint="eastAsia" w:cs="Times New Roman"/>
                <w:kern w:val="0"/>
                <w:sz w:val="18"/>
                <w:szCs w:val="21"/>
              </w:rPr>
              <w:t>；</w:t>
            </w:r>
            <w:r>
              <w:rPr>
                <w:rFonts w:cs="Times New Roman"/>
                <w:kern w:val="0"/>
                <w:sz w:val="18"/>
                <w:szCs w:val="21"/>
              </w:rPr>
              <w:t>无缝钢管作外套管的内径与立杆钢管外径间隙应不大于2mm</w:t>
            </w:r>
            <w:r>
              <w:rPr>
                <w:rFonts w:hint="eastAsia" w:cs="Times New Roman"/>
                <w:kern w:val="0"/>
                <w:sz w:val="18"/>
                <w:szCs w:val="21"/>
              </w:rPr>
              <w:t>；</w:t>
            </w:r>
            <w:r>
              <w:rPr>
                <w:rFonts w:cs="Times New Roman"/>
                <w:kern w:val="0"/>
                <w:sz w:val="18"/>
                <w:szCs w:val="21"/>
              </w:rPr>
              <w:t>内壁有台阶的连接外套管内径与立杆外径间隙应不大于3mm。</w:t>
            </w:r>
          </w:p>
          <w:p w14:paraId="48A00C90">
            <w:pPr>
              <w:spacing w:line="240" w:lineRule="exact"/>
              <w:ind w:left="173" w:leftChars="72"/>
              <w:rPr>
                <w:rFonts w:cs="Times New Roman"/>
                <w:kern w:val="0"/>
                <w:sz w:val="18"/>
                <w:szCs w:val="21"/>
              </w:rPr>
            </w:pPr>
            <w:r>
              <w:rPr>
                <w:rFonts w:hint="eastAsia" w:cs="Times New Roman"/>
                <w:kern w:val="0"/>
                <w:sz w:val="18"/>
                <w:szCs w:val="21"/>
              </w:rPr>
              <w:t>8</w:t>
            </w:r>
            <w:r>
              <w:rPr>
                <w:rFonts w:cs="Times New Roman"/>
                <w:kern w:val="0"/>
                <w:sz w:val="18"/>
                <w:szCs w:val="21"/>
              </w:rPr>
              <w:t>立杆与连接套管应设置固定立杆连接件的防拔出销孔</w:t>
            </w:r>
            <w:r>
              <w:rPr>
                <w:rFonts w:hint="eastAsia" w:cs="Times New Roman"/>
                <w:kern w:val="0"/>
                <w:sz w:val="18"/>
                <w:szCs w:val="21"/>
              </w:rPr>
              <w:t>，</w:t>
            </w:r>
            <w:r>
              <w:rPr>
                <w:rFonts w:cs="Times New Roman"/>
                <w:kern w:val="0"/>
                <w:sz w:val="18"/>
                <w:szCs w:val="21"/>
              </w:rPr>
              <w:t>销孔孔径应不大于14mm</w:t>
            </w:r>
            <w:r>
              <w:rPr>
                <w:rFonts w:hint="eastAsia" w:cs="Times New Roman"/>
                <w:kern w:val="0"/>
                <w:sz w:val="18"/>
                <w:szCs w:val="21"/>
              </w:rPr>
              <w:t>，</w:t>
            </w:r>
            <w:r>
              <w:rPr>
                <w:rFonts w:cs="Times New Roman"/>
                <w:kern w:val="0"/>
                <w:sz w:val="18"/>
                <w:szCs w:val="21"/>
              </w:rPr>
              <w:t>允许偏差</w:t>
            </w:r>
            <w:r>
              <w:rPr>
                <w:rFonts w:hint="eastAsia" w:cs="Times New Roman"/>
                <w:kern w:val="0"/>
                <w:sz w:val="18"/>
                <w:szCs w:val="21"/>
              </w:rPr>
              <w:t>±</w:t>
            </w:r>
            <w:r>
              <w:rPr>
                <w:rFonts w:cs="Times New Roman"/>
                <w:kern w:val="0"/>
                <w:sz w:val="18"/>
                <w:szCs w:val="21"/>
              </w:rPr>
              <w:t>0.2mm</w:t>
            </w:r>
            <w:r>
              <w:rPr>
                <w:rFonts w:hint="eastAsia" w:cs="Times New Roman"/>
                <w:kern w:val="0"/>
                <w:sz w:val="18"/>
                <w:szCs w:val="21"/>
              </w:rPr>
              <w:t>；</w:t>
            </w:r>
            <w:r>
              <w:rPr>
                <w:rFonts w:cs="Times New Roman"/>
                <w:kern w:val="0"/>
                <w:sz w:val="18"/>
                <w:szCs w:val="21"/>
              </w:rPr>
              <w:t>立杆连接件直径宜为12mm</w:t>
            </w:r>
            <w:r>
              <w:rPr>
                <w:rFonts w:hint="eastAsia" w:cs="Times New Roman"/>
                <w:kern w:val="0"/>
                <w:sz w:val="18"/>
                <w:szCs w:val="21"/>
              </w:rPr>
              <w:t>，</w:t>
            </w:r>
            <w:r>
              <w:rPr>
                <w:rFonts w:cs="Times New Roman"/>
                <w:kern w:val="0"/>
                <w:sz w:val="18"/>
                <w:szCs w:val="21"/>
              </w:rPr>
              <w:t>允许偏差为</w:t>
            </w:r>
            <w:r>
              <w:rPr>
                <w:rFonts w:hint="eastAsia" w:cs="Times New Roman"/>
                <w:kern w:val="0"/>
                <w:sz w:val="18"/>
                <w:szCs w:val="21"/>
              </w:rPr>
              <w:t>±</w:t>
            </w:r>
            <w:r>
              <w:rPr>
                <w:rFonts w:cs="Times New Roman"/>
                <w:kern w:val="0"/>
                <w:sz w:val="18"/>
                <w:szCs w:val="21"/>
              </w:rPr>
              <w:t>0.5mm。</w:t>
            </w:r>
          </w:p>
          <w:p w14:paraId="3F0EBF23">
            <w:pPr>
              <w:spacing w:line="240" w:lineRule="exact"/>
              <w:ind w:left="173" w:leftChars="72"/>
              <w:rPr>
                <w:rFonts w:cs="Times New Roman"/>
                <w:kern w:val="0"/>
                <w:sz w:val="18"/>
                <w:szCs w:val="21"/>
              </w:rPr>
            </w:pPr>
            <w:r>
              <w:rPr>
                <w:rFonts w:hint="eastAsia" w:cs="Times New Roman"/>
                <w:kern w:val="0"/>
                <w:sz w:val="18"/>
                <w:szCs w:val="21"/>
              </w:rPr>
              <w:t>9</w:t>
            </w:r>
            <w:r>
              <w:rPr>
                <w:rFonts w:cs="Times New Roman"/>
                <w:kern w:val="0"/>
                <w:sz w:val="18"/>
                <w:szCs w:val="21"/>
              </w:rPr>
              <w:t>水平杆长度宜按0.3m模数设置</w:t>
            </w:r>
            <w:r>
              <w:rPr>
                <w:rFonts w:hint="eastAsia" w:cs="Times New Roman"/>
                <w:kern w:val="0"/>
                <w:sz w:val="18"/>
                <w:szCs w:val="21"/>
              </w:rPr>
              <w:t>，</w:t>
            </w:r>
            <w:r>
              <w:rPr>
                <w:rFonts w:cs="Times New Roman"/>
                <w:kern w:val="0"/>
                <w:sz w:val="18"/>
                <w:szCs w:val="21"/>
              </w:rPr>
              <w:t>长度允许偏差为</w:t>
            </w:r>
            <w:r>
              <w:rPr>
                <w:rFonts w:hint="eastAsia" w:cs="Times New Roman"/>
                <w:kern w:val="0"/>
                <w:sz w:val="18"/>
                <w:szCs w:val="21"/>
              </w:rPr>
              <w:t>±</w:t>
            </w:r>
            <w:r>
              <w:rPr>
                <w:rFonts w:cs="Times New Roman"/>
                <w:kern w:val="0"/>
                <w:sz w:val="18"/>
                <w:szCs w:val="21"/>
              </w:rPr>
              <w:t>1.0mm。</w:t>
            </w:r>
          </w:p>
          <w:p w14:paraId="33C77EDA">
            <w:pPr>
              <w:spacing w:line="240" w:lineRule="exact"/>
              <w:ind w:left="173" w:leftChars="72"/>
              <w:rPr>
                <w:rFonts w:cs="Times New Roman"/>
                <w:kern w:val="0"/>
                <w:sz w:val="18"/>
                <w:szCs w:val="21"/>
              </w:rPr>
            </w:pPr>
            <w:r>
              <w:rPr>
                <w:rFonts w:hint="eastAsia" w:cs="Times New Roman"/>
                <w:kern w:val="0"/>
                <w:sz w:val="18"/>
                <w:szCs w:val="21"/>
              </w:rPr>
              <w:t>10</w:t>
            </w:r>
            <w:r>
              <w:rPr>
                <w:rFonts w:cs="Times New Roman"/>
                <w:kern w:val="0"/>
                <w:sz w:val="18"/>
                <w:szCs w:val="21"/>
              </w:rPr>
              <w:t>水平杆和水平斜杆杆端扣接头应平行</w:t>
            </w:r>
            <w:r>
              <w:rPr>
                <w:rFonts w:hint="eastAsia" w:cs="Times New Roman"/>
                <w:kern w:val="0"/>
                <w:sz w:val="18"/>
                <w:szCs w:val="21"/>
              </w:rPr>
              <w:t>，</w:t>
            </w:r>
            <w:r>
              <w:rPr>
                <w:rFonts w:cs="Times New Roman"/>
                <w:kern w:val="0"/>
                <w:sz w:val="18"/>
                <w:szCs w:val="21"/>
              </w:rPr>
              <w:t>平行度允许偏差为1.0mm。</w:t>
            </w:r>
          </w:p>
          <w:p w14:paraId="075A4292">
            <w:pPr>
              <w:spacing w:line="240" w:lineRule="exact"/>
              <w:ind w:left="173" w:leftChars="72"/>
              <w:rPr>
                <w:rFonts w:cs="Times New Roman"/>
                <w:kern w:val="0"/>
                <w:sz w:val="18"/>
                <w:szCs w:val="21"/>
              </w:rPr>
            </w:pPr>
            <w:r>
              <w:rPr>
                <w:rFonts w:hint="eastAsia" w:cs="Times New Roman"/>
                <w:kern w:val="0"/>
                <w:sz w:val="18"/>
                <w:szCs w:val="21"/>
              </w:rPr>
              <w:t>11</w:t>
            </w:r>
            <w:r>
              <w:rPr>
                <w:rFonts w:cs="Times New Roman"/>
                <w:kern w:val="0"/>
                <w:sz w:val="18"/>
                <w:szCs w:val="21"/>
              </w:rPr>
              <w:t>铸钢制作的扣接头与立杆钢管外表面应形成良好的弧形接触</w:t>
            </w:r>
            <w:r>
              <w:rPr>
                <w:rFonts w:hint="eastAsia" w:cs="Times New Roman"/>
                <w:kern w:val="0"/>
                <w:sz w:val="18"/>
                <w:szCs w:val="21"/>
              </w:rPr>
              <w:t>，</w:t>
            </w:r>
            <w:r>
              <w:rPr>
                <w:rFonts w:cs="Times New Roman"/>
                <w:kern w:val="0"/>
                <w:sz w:val="18"/>
                <w:szCs w:val="21"/>
              </w:rPr>
              <w:t>并应有不小于500mm</w:t>
            </w:r>
            <w:r>
              <w:rPr>
                <w:rFonts w:hint="eastAsia" w:cs="Times New Roman"/>
                <w:kern w:val="0"/>
                <w:sz w:val="18"/>
                <w:szCs w:val="21"/>
                <w:vertAlign w:val="superscript"/>
              </w:rPr>
              <w:t>2</w:t>
            </w:r>
            <w:r>
              <w:rPr>
                <w:rFonts w:cs="Times New Roman"/>
                <w:kern w:val="0"/>
                <w:sz w:val="18"/>
                <w:szCs w:val="21"/>
              </w:rPr>
              <w:t>的接触面积。</w:t>
            </w:r>
          </w:p>
          <w:p w14:paraId="2CB8988F">
            <w:pPr>
              <w:spacing w:line="240" w:lineRule="exact"/>
              <w:ind w:left="173" w:leftChars="72"/>
              <w:rPr>
                <w:rFonts w:cs="Times New Roman"/>
                <w:kern w:val="0"/>
                <w:sz w:val="18"/>
                <w:szCs w:val="21"/>
              </w:rPr>
            </w:pPr>
            <w:r>
              <w:rPr>
                <w:rFonts w:hint="eastAsia" w:cs="Times New Roman"/>
                <w:kern w:val="0"/>
                <w:sz w:val="18"/>
                <w:szCs w:val="21"/>
              </w:rPr>
              <w:t>12</w:t>
            </w:r>
            <w:r>
              <w:rPr>
                <w:rFonts w:cs="Times New Roman"/>
                <w:kern w:val="0"/>
                <w:sz w:val="18"/>
                <w:szCs w:val="21"/>
              </w:rPr>
              <w:t>楔形插销的斜度应确保楔形插销楔入连接盘后能自锁。采用碳素铸钢制造和材质为Q235的钢板冲压制作的插销厚度应不小于8mm</w:t>
            </w:r>
            <w:r>
              <w:rPr>
                <w:rFonts w:hint="eastAsia" w:cs="Times New Roman"/>
                <w:kern w:val="0"/>
                <w:sz w:val="18"/>
                <w:szCs w:val="21"/>
              </w:rPr>
              <w:t>，</w:t>
            </w:r>
            <w:r>
              <w:rPr>
                <w:rFonts w:cs="Times New Roman"/>
                <w:kern w:val="0"/>
                <w:sz w:val="18"/>
                <w:szCs w:val="21"/>
              </w:rPr>
              <w:t>厚度允许偏差为</w:t>
            </w:r>
            <w:r>
              <w:rPr>
                <w:rFonts w:hint="eastAsia" w:cs="Times New Roman"/>
                <w:kern w:val="0"/>
                <w:sz w:val="18"/>
                <w:szCs w:val="21"/>
              </w:rPr>
              <w:t>±</w:t>
            </w:r>
            <w:r>
              <w:rPr>
                <w:rFonts w:cs="Times New Roman"/>
                <w:kern w:val="0"/>
                <w:sz w:val="18"/>
                <w:szCs w:val="21"/>
              </w:rPr>
              <w:t>0.3mm</w:t>
            </w:r>
            <w:r>
              <w:rPr>
                <w:rFonts w:hint="eastAsia" w:cs="Times New Roman"/>
                <w:kern w:val="0"/>
                <w:sz w:val="18"/>
                <w:szCs w:val="21"/>
              </w:rPr>
              <w:t>；</w:t>
            </w:r>
            <w:r>
              <w:rPr>
                <w:rFonts w:cs="Times New Roman"/>
                <w:kern w:val="0"/>
                <w:sz w:val="18"/>
                <w:szCs w:val="21"/>
              </w:rPr>
              <w:t>采用圆钢热锻制造和材质为Q345的钢板冲压制作的插销厚度应不小于6mm</w:t>
            </w:r>
            <w:r>
              <w:rPr>
                <w:rFonts w:hint="eastAsia" w:cs="Times New Roman"/>
                <w:kern w:val="0"/>
                <w:sz w:val="18"/>
                <w:szCs w:val="21"/>
              </w:rPr>
              <w:t>，</w:t>
            </w:r>
            <w:r>
              <w:rPr>
                <w:rFonts w:cs="Times New Roman"/>
                <w:kern w:val="0"/>
                <w:sz w:val="18"/>
                <w:szCs w:val="21"/>
              </w:rPr>
              <w:t>厚度允许偏差为</w:t>
            </w:r>
            <w:r>
              <w:rPr>
                <w:rFonts w:hint="eastAsia" w:cs="Times New Roman"/>
                <w:kern w:val="0"/>
                <w:sz w:val="18"/>
                <w:szCs w:val="21"/>
              </w:rPr>
              <w:t>±</w:t>
            </w:r>
            <w:r>
              <w:rPr>
                <w:rFonts w:cs="Times New Roman"/>
                <w:kern w:val="0"/>
                <w:sz w:val="18"/>
                <w:szCs w:val="21"/>
              </w:rPr>
              <w:t>0.3mm。</w:t>
            </w:r>
          </w:p>
          <w:p w14:paraId="40C15E4C">
            <w:pPr>
              <w:spacing w:line="240" w:lineRule="exact"/>
              <w:ind w:left="173" w:leftChars="72"/>
              <w:rPr>
                <w:rFonts w:cs="Times New Roman"/>
                <w:kern w:val="0"/>
                <w:sz w:val="18"/>
                <w:szCs w:val="21"/>
              </w:rPr>
            </w:pPr>
            <w:r>
              <w:rPr>
                <w:rFonts w:hint="eastAsia" w:cs="Times New Roman"/>
                <w:kern w:val="0"/>
                <w:sz w:val="18"/>
                <w:szCs w:val="21"/>
              </w:rPr>
              <w:t>13</w:t>
            </w:r>
            <w:r>
              <w:rPr>
                <w:rFonts w:cs="Times New Roman"/>
                <w:kern w:val="0"/>
                <w:sz w:val="18"/>
                <w:szCs w:val="21"/>
              </w:rPr>
              <w:t>重型立杆应配置直径为48mm丝杆和调节手柄</w:t>
            </w:r>
            <w:r>
              <w:rPr>
                <w:rFonts w:hint="eastAsia" w:cs="Times New Roman"/>
                <w:kern w:val="0"/>
                <w:sz w:val="18"/>
                <w:szCs w:val="21"/>
              </w:rPr>
              <w:t>，</w:t>
            </w:r>
            <w:r>
              <w:rPr>
                <w:rFonts w:cs="Times New Roman"/>
                <w:kern w:val="0"/>
                <w:sz w:val="18"/>
                <w:szCs w:val="21"/>
              </w:rPr>
              <w:t>丝杆外径允许偏差为</w:t>
            </w:r>
            <w:r>
              <w:rPr>
                <w:rFonts w:hint="eastAsia" w:cs="Times New Roman"/>
                <w:kern w:val="0"/>
                <w:sz w:val="18"/>
                <w:szCs w:val="21"/>
              </w:rPr>
              <w:t>±</w:t>
            </w:r>
            <w:r>
              <w:rPr>
                <w:rFonts w:cs="Times New Roman"/>
                <w:kern w:val="0"/>
                <w:sz w:val="18"/>
                <w:szCs w:val="21"/>
              </w:rPr>
              <w:t>0.5mm</w:t>
            </w:r>
            <w:r>
              <w:rPr>
                <w:rFonts w:hint="eastAsia" w:cs="Times New Roman"/>
                <w:kern w:val="0"/>
                <w:sz w:val="18"/>
                <w:szCs w:val="21"/>
              </w:rPr>
              <w:t>；</w:t>
            </w:r>
            <w:r>
              <w:rPr>
                <w:rFonts w:cs="Times New Roman"/>
                <w:kern w:val="0"/>
                <w:sz w:val="18"/>
                <w:szCs w:val="21"/>
              </w:rPr>
              <w:t>标准型立杆应配置直径为38mm丝杆和调节手柄,丝杆外径允许偏差为</w:t>
            </w:r>
            <w:r>
              <w:rPr>
                <w:rFonts w:hint="eastAsia" w:cs="Times New Roman"/>
                <w:kern w:val="0"/>
                <w:sz w:val="18"/>
                <w:szCs w:val="21"/>
              </w:rPr>
              <w:t>±</w:t>
            </w:r>
            <w:r>
              <w:rPr>
                <w:rFonts w:cs="Times New Roman"/>
                <w:kern w:val="0"/>
                <w:sz w:val="18"/>
                <w:szCs w:val="21"/>
              </w:rPr>
              <w:t>0.5mm。空心丝杆壁厚包括丝牙</w:t>
            </w:r>
            <w:r>
              <w:rPr>
                <w:rFonts w:hint="eastAsia" w:cs="Times New Roman"/>
                <w:kern w:val="0"/>
                <w:sz w:val="18"/>
                <w:szCs w:val="21"/>
              </w:rPr>
              <w:t>，</w:t>
            </w:r>
            <w:r>
              <w:rPr>
                <w:rFonts w:cs="Times New Roman"/>
                <w:kern w:val="0"/>
                <w:sz w:val="18"/>
                <w:szCs w:val="21"/>
              </w:rPr>
              <w:t>其厚度应不小于5mm</w:t>
            </w:r>
            <w:r>
              <w:rPr>
                <w:rFonts w:hint="eastAsia" w:cs="Times New Roman"/>
                <w:kern w:val="0"/>
                <w:sz w:val="18"/>
                <w:szCs w:val="21"/>
              </w:rPr>
              <w:t>，</w:t>
            </w:r>
            <w:r>
              <w:rPr>
                <w:rFonts w:cs="Times New Roman"/>
                <w:kern w:val="0"/>
                <w:sz w:val="18"/>
                <w:szCs w:val="21"/>
              </w:rPr>
              <w:t>允许偏差为</w:t>
            </w:r>
            <w:r>
              <w:rPr>
                <w:rFonts w:hint="eastAsia" w:cs="Times New Roman"/>
                <w:kern w:val="0"/>
                <w:sz w:val="18"/>
                <w:szCs w:val="21"/>
              </w:rPr>
              <w:t>±</w:t>
            </w:r>
            <w:r>
              <w:rPr>
                <w:rFonts w:cs="Times New Roman"/>
                <w:kern w:val="0"/>
                <w:sz w:val="18"/>
                <w:szCs w:val="21"/>
              </w:rPr>
              <w:t>0.3 mm。</w:t>
            </w:r>
            <w:r>
              <w:rPr>
                <w:rFonts w:hint="eastAsia" w:cs="Times New Roman"/>
                <w:kern w:val="0"/>
                <w:sz w:val="18"/>
                <w:szCs w:val="21"/>
              </w:rPr>
              <w:t>14</w:t>
            </w:r>
            <w:r>
              <w:rPr>
                <w:rFonts w:cs="Times New Roman"/>
                <w:kern w:val="0"/>
                <w:sz w:val="18"/>
                <w:szCs w:val="21"/>
              </w:rPr>
              <w:t>可调底座底板和可调托撑托板应采用5mm厚Q235钢板制作</w:t>
            </w:r>
            <w:r>
              <w:rPr>
                <w:rFonts w:hint="eastAsia" w:cs="Times New Roman"/>
                <w:kern w:val="0"/>
                <w:sz w:val="18"/>
                <w:szCs w:val="21"/>
              </w:rPr>
              <w:t>，</w:t>
            </w:r>
            <w:r>
              <w:rPr>
                <w:rFonts w:cs="Times New Roman"/>
                <w:kern w:val="0"/>
                <w:sz w:val="18"/>
                <w:szCs w:val="21"/>
              </w:rPr>
              <w:t>厚度允许偏差为</w:t>
            </w:r>
            <w:r>
              <w:rPr>
                <w:rFonts w:hint="eastAsia" w:cs="Times New Roman"/>
                <w:kern w:val="0"/>
                <w:sz w:val="18"/>
                <w:szCs w:val="21"/>
              </w:rPr>
              <w:t>±</w:t>
            </w:r>
            <w:r>
              <w:rPr>
                <w:rFonts w:cs="Times New Roman"/>
                <w:kern w:val="0"/>
                <w:sz w:val="18"/>
                <w:szCs w:val="21"/>
              </w:rPr>
              <w:t>0.3mm</w:t>
            </w:r>
            <w:r>
              <w:rPr>
                <w:rFonts w:hint="eastAsia" w:cs="Times New Roman"/>
                <w:kern w:val="0"/>
                <w:sz w:val="18"/>
                <w:szCs w:val="21"/>
              </w:rPr>
              <w:t>，</w:t>
            </w:r>
            <w:r>
              <w:rPr>
                <w:rFonts w:cs="Times New Roman"/>
                <w:kern w:val="0"/>
                <w:sz w:val="18"/>
                <w:szCs w:val="21"/>
              </w:rPr>
              <w:t>承力面钢板长度和宽度均应不小于150mm</w:t>
            </w:r>
            <w:r>
              <w:rPr>
                <w:rFonts w:hint="eastAsia" w:cs="Times New Roman"/>
                <w:kern w:val="0"/>
                <w:sz w:val="18"/>
                <w:szCs w:val="21"/>
              </w:rPr>
              <w:t>；</w:t>
            </w:r>
            <w:r>
              <w:rPr>
                <w:rFonts w:cs="Times New Roman"/>
                <w:kern w:val="0"/>
                <w:sz w:val="18"/>
                <w:szCs w:val="21"/>
              </w:rPr>
              <w:t>承力面钢板与丝杆应采用环焊</w:t>
            </w:r>
            <w:r>
              <w:rPr>
                <w:rFonts w:hint="eastAsia" w:cs="Times New Roman"/>
                <w:kern w:val="0"/>
                <w:sz w:val="18"/>
                <w:szCs w:val="21"/>
              </w:rPr>
              <w:t>，</w:t>
            </w:r>
            <w:r>
              <w:rPr>
                <w:rFonts w:cs="Times New Roman"/>
                <w:kern w:val="0"/>
                <w:sz w:val="18"/>
                <w:szCs w:val="21"/>
              </w:rPr>
              <w:t>并应设置加劲片或加劲拱</w:t>
            </w:r>
            <w:r>
              <w:rPr>
                <w:rFonts w:hint="eastAsia" w:cs="Times New Roman"/>
                <w:kern w:val="0"/>
                <w:sz w:val="18"/>
                <w:szCs w:val="21"/>
              </w:rPr>
              <w:t>；</w:t>
            </w:r>
            <w:r>
              <w:rPr>
                <w:rFonts w:cs="Times New Roman"/>
                <w:kern w:val="0"/>
                <w:sz w:val="18"/>
                <w:szCs w:val="21"/>
              </w:rPr>
              <w:t>可调托撑托板应设置开口挡板</w:t>
            </w:r>
            <w:r>
              <w:rPr>
                <w:rFonts w:hint="eastAsia" w:cs="Times New Roman"/>
                <w:kern w:val="0"/>
                <w:sz w:val="18"/>
                <w:szCs w:val="21"/>
              </w:rPr>
              <w:t>，</w:t>
            </w:r>
            <w:r>
              <w:rPr>
                <w:rFonts w:cs="Times New Roman"/>
                <w:kern w:val="0"/>
                <w:sz w:val="18"/>
                <w:szCs w:val="21"/>
              </w:rPr>
              <w:t>挡板高度应不小于40mm。</w:t>
            </w:r>
          </w:p>
          <w:p w14:paraId="1C3A5018">
            <w:pPr>
              <w:spacing w:line="240" w:lineRule="exact"/>
              <w:ind w:left="173" w:leftChars="72"/>
              <w:rPr>
                <w:rFonts w:cs="Times New Roman"/>
                <w:kern w:val="0"/>
                <w:sz w:val="18"/>
                <w:szCs w:val="21"/>
              </w:rPr>
            </w:pPr>
            <w:r>
              <w:rPr>
                <w:rFonts w:hint="eastAsia" w:cs="Times New Roman"/>
                <w:kern w:val="0"/>
                <w:sz w:val="18"/>
                <w:szCs w:val="21"/>
              </w:rPr>
              <w:t>15</w:t>
            </w:r>
            <w:r>
              <w:rPr>
                <w:rFonts w:cs="Times New Roman"/>
                <w:kern w:val="0"/>
                <w:sz w:val="18"/>
                <w:szCs w:val="21"/>
              </w:rPr>
              <w:t>可调底座和可调托撑的丝杆与调节螺母旋合长度应不小于4扣</w:t>
            </w:r>
            <w:r>
              <w:rPr>
                <w:rFonts w:hint="eastAsia" w:cs="Times New Roman"/>
                <w:kern w:val="0"/>
                <w:sz w:val="18"/>
                <w:szCs w:val="21"/>
              </w:rPr>
              <w:t>，</w:t>
            </w:r>
            <w:r>
              <w:rPr>
                <w:rFonts w:cs="Times New Roman"/>
                <w:kern w:val="0"/>
                <w:sz w:val="18"/>
                <w:szCs w:val="21"/>
              </w:rPr>
              <w:t>调节螺母厚度应不小于30 mm</w:t>
            </w:r>
          </w:p>
        </w:tc>
        <w:tc>
          <w:tcPr>
            <w:tcW w:w="1843" w:type="dxa"/>
            <w:vAlign w:val="center"/>
          </w:tcPr>
          <w:p w14:paraId="7185F021">
            <w:pPr>
              <w:spacing w:line="240" w:lineRule="auto"/>
              <w:rPr>
                <w:rFonts w:cs="Times New Roman"/>
                <w:kern w:val="0"/>
                <w:sz w:val="18"/>
                <w:szCs w:val="21"/>
              </w:rPr>
            </w:pPr>
            <w:r>
              <w:rPr>
                <w:rFonts w:hint="eastAsia" w:cs="Times New Roman"/>
                <w:kern w:val="0"/>
                <w:sz w:val="18"/>
                <w:szCs w:val="21"/>
              </w:rPr>
              <w:t>《</w:t>
            </w:r>
            <w:r>
              <w:rPr>
                <w:rFonts w:cs="Times New Roman"/>
                <w:kern w:val="0"/>
                <w:sz w:val="18"/>
                <w:szCs w:val="21"/>
              </w:rPr>
              <w:t>承插型盘扣式钢管支架构件</w:t>
            </w:r>
            <w:r>
              <w:rPr>
                <w:rFonts w:hint="eastAsia" w:cs="Times New Roman"/>
                <w:kern w:val="0"/>
                <w:sz w:val="18"/>
                <w:szCs w:val="21"/>
              </w:rPr>
              <w:t>》JG/T 503-2016</w:t>
            </w:r>
          </w:p>
          <w:p w14:paraId="041F7C6B">
            <w:pPr>
              <w:spacing w:line="240" w:lineRule="auto"/>
              <w:rPr>
                <w:rFonts w:cs="Times New Roman"/>
                <w:kern w:val="0"/>
                <w:sz w:val="18"/>
                <w:szCs w:val="21"/>
              </w:rPr>
            </w:pPr>
            <w:r>
              <w:rPr>
                <w:rFonts w:hint="eastAsia" w:cs="Times New Roman"/>
                <w:kern w:val="0"/>
                <w:sz w:val="18"/>
                <w:szCs w:val="21"/>
              </w:rPr>
              <w:t>《</w:t>
            </w:r>
            <w:r>
              <w:rPr>
                <w:rFonts w:cs="Times New Roman"/>
                <w:kern w:val="0"/>
                <w:sz w:val="18"/>
                <w:szCs w:val="21"/>
              </w:rPr>
              <w:t>建筑施工承插型盘扣式钢管脚手架安全技术标准</w:t>
            </w:r>
            <w:r>
              <w:rPr>
                <w:rFonts w:hint="eastAsia" w:cs="Times New Roman"/>
                <w:kern w:val="0"/>
                <w:sz w:val="18"/>
                <w:szCs w:val="21"/>
              </w:rPr>
              <w:t>》JGJ/T 231-2021</w:t>
            </w:r>
          </w:p>
        </w:tc>
      </w:tr>
      <w:bookmarkEnd w:id="57"/>
    </w:tbl>
    <w:p w14:paraId="01830920">
      <w:r>
        <w:br w:type="page"/>
      </w:r>
    </w:p>
    <w:p w14:paraId="2555EF1F">
      <w:pPr>
        <w:pStyle w:val="2"/>
        <w:rPr>
          <w:rFonts w:cs="Times New Roman"/>
        </w:rPr>
      </w:pPr>
      <w:bookmarkStart w:id="62" w:name="_Toc212802948"/>
      <w:r>
        <w:rPr>
          <w:rFonts w:cs="Times New Roman"/>
        </w:rPr>
        <w:t>附录C  设备开箱检验内容索引表</w:t>
      </w:r>
      <w:bookmarkEnd w:id="62"/>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038A0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6CC344C3">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1A31E3A4">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06F6D0F1">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45BA502B">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17A25851">
            <w:pPr>
              <w:pStyle w:val="53"/>
              <w:ind w:left="114" w:right="24" w:hanging="90" w:hangingChars="50"/>
              <w:rPr>
                <w:rFonts w:hint="default" w:cs="Times New Roman"/>
              </w:rPr>
            </w:pPr>
            <w:r>
              <w:rPr>
                <w:rFonts w:hint="default" w:cs="Times New Roman"/>
              </w:rPr>
              <w:t>检查内容</w:t>
            </w:r>
          </w:p>
        </w:tc>
        <w:tc>
          <w:tcPr>
            <w:tcW w:w="708" w:type="dxa"/>
            <w:vAlign w:val="center"/>
          </w:tcPr>
          <w:p w14:paraId="4A22D4F8">
            <w:pPr>
              <w:pStyle w:val="53"/>
              <w:ind w:left="24" w:right="24"/>
              <w:rPr>
                <w:rFonts w:hint="default" w:cs="Times New Roman"/>
              </w:rPr>
            </w:pPr>
            <w:r>
              <w:rPr>
                <w:rFonts w:hint="default" w:cs="Times New Roman"/>
              </w:rPr>
              <w:t>检查</w:t>
            </w:r>
          </w:p>
          <w:p w14:paraId="35511B1E">
            <w:pPr>
              <w:pStyle w:val="53"/>
              <w:ind w:left="24" w:right="24"/>
              <w:rPr>
                <w:rFonts w:hint="default" w:cs="Times New Roman"/>
              </w:rPr>
            </w:pPr>
            <w:r>
              <w:rPr>
                <w:rFonts w:hint="default" w:cs="Times New Roman"/>
              </w:rPr>
              <w:t>方法</w:t>
            </w:r>
          </w:p>
        </w:tc>
      </w:tr>
      <w:tr w14:paraId="516D5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blHeader/>
        </w:trPr>
        <w:tc>
          <w:tcPr>
            <w:tcW w:w="624" w:type="dxa"/>
            <w:vMerge w:val="restart"/>
            <w:tcMar>
              <w:left w:w="57" w:type="dxa"/>
              <w:right w:w="57" w:type="dxa"/>
            </w:tcMar>
            <w:vAlign w:val="center"/>
          </w:tcPr>
          <w:p w14:paraId="620A1E89">
            <w:pPr>
              <w:pStyle w:val="53"/>
              <w:ind w:left="24" w:right="24"/>
              <w:rPr>
                <w:rFonts w:hint="default" w:cs="Times New Roman"/>
              </w:rPr>
            </w:pPr>
            <w:r>
              <w:rPr>
                <w:rFonts w:hint="default" w:cs="Times New Roman"/>
              </w:rPr>
              <w:t>1</w:t>
            </w:r>
          </w:p>
        </w:tc>
        <w:tc>
          <w:tcPr>
            <w:tcW w:w="931" w:type="dxa"/>
            <w:vMerge w:val="restart"/>
            <w:tcMar>
              <w:left w:w="57" w:type="dxa"/>
              <w:right w:w="57" w:type="dxa"/>
            </w:tcMar>
            <w:vAlign w:val="center"/>
          </w:tcPr>
          <w:p w14:paraId="39424F2D">
            <w:pPr>
              <w:pStyle w:val="53"/>
              <w:ind w:left="24" w:right="24"/>
              <w:rPr>
                <w:rFonts w:hint="default" w:cs="Times New Roman"/>
              </w:rPr>
            </w:pPr>
            <w:r>
              <w:rPr>
                <w:rFonts w:hint="default" w:cs="Times New Roman"/>
              </w:rPr>
              <w:t>建筑给水</w:t>
            </w:r>
          </w:p>
          <w:p w14:paraId="3FE45048">
            <w:pPr>
              <w:pStyle w:val="53"/>
              <w:ind w:left="24" w:right="24"/>
              <w:rPr>
                <w:rFonts w:hint="default" w:cs="Times New Roman"/>
              </w:rPr>
            </w:pPr>
            <w:r>
              <w:rPr>
                <w:rFonts w:hint="default" w:cs="Times New Roman"/>
              </w:rPr>
              <w:t>排水</w:t>
            </w:r>
          </w:p>
          <w:p w14:paraId="34E8B951">
            <w:pPr>
              <w:pStyle w:val="53"/>
              <w:ind w:left="24" w:right="24"/>
              <w:rPr>
                <w:rFonts w:hint="default" w:cs="Times New Roman"/>
              </w:rPr>
            </w:pPr>
            <w:r>
              <w:rPr>
                <w:rFonts w:hint="default" w:cs="Times New Roman"/>
              </w:rPr>
              <w:t>及采暖</w:t>
            </w:r>
          </w:p>
        </w:tc>
        <w:tc>
          <w:tcPr>
            <w:tcW w:w="1417" w:type="dxa"/>
            <w:tcMar>
              <w:left w:w="57" w:type="dxa"/>
              <w:right w:w="57" w:type="dxa"/>
            </w:tcMar>
            <w:vAlign w:val="center"/>
          </w:tcPr>
          <w:p w14:paraId="5F1A2620">
            <w:pPr>
              <w:pStyle w:val="53"/>
              <w:ind w:left="24" w:right="24"/>
              <w:rPr>
                <w:rFonts w:hint="default" w:cs="Times New Roman"/>
              </w:rPr>
            </w:pPr>
            <w:r>
              <w:rPr>
                <w:rFonts w:hint="default" w:cs="Times New Roman"/>
              </w:rPr>
              <w:t>离心水泵、潜水泵、消火栓泵、稳压泵、喷淋泵、自动交运排水泵、雨水泵、加压泵、循环水泵、污泥泵、污泥回流泵、消化液回流泵、反洗泵、过滤提升泵、热循环水泵、无负压给水设备、污水提升装置</w:t>
            </w:r>
          </w:p>
        </w:tc>
        <w:tc>
          <w:tcPr>
            <w:tcW w:w="2551" w:type="dxa"/>
            <w:tcMar>
              <w:left w:w="57" w:type="dxa"/>
              <w:right w:w="57" w:type="dxa"/>
            </w:tcMar>
            <w:vAlign w:val="center"/>
          </w:tcPr>
          <w:p w14:paraId="09358154">
            <w:pPr>
              <w:pStyle w:val="53"/>
              <w:ind w:left="24" w:right="24"/>
              <w:jc w:val="left"/>
              <w:rPr>
                <w:rFonts w:hint="default" w:cs="Times New Roman"/>
              </w:rPr>
            </w:pPr>
            <w:r>
              <w:rPr>
                <w:rFonts w:hint="default" w:cs="Times New Roman"/>
              </w:rPr>
              <w:t>《建筑给水排水及采暖工程施工质量验收规范》GB 50242-2002</w:t>
            </w:r>
          </w:p>
          <w:p w14:paraId="64AF35FA">
            <w:pPr>
              <w:pStyle w:val="53"/>
              <w:ind w:left="24" w:right="24"/>
              <w:jc w:val="left"/>
              <w:rPr>
                <w:rFonts w:hint="default" w:cs="Times New Roman"/>
              </w:rPr>
            </w:pPr>
            <w:r>
              <w:rPr>
                <w:rFonts w:hint="default" w:cs="Times New Roman"/>
              </w:rPr>
              <w:t xml:space="preserve">《自动喷水灭火系统施工及验收规范》GB 50261-2017 </w:t>
            </w:r>
          </w:p>
          <w:p w14:paraId="30B69615">
            <w:pPr>
              <w:pStyle w:val="53"/>
              <w:ind w:left="24" w:right="24"/>
              <w:jc w:val="left"/>
              <w:rPr>
                <w:rFonts w:hint="default" w:cs="Times New Roman"/>
              </w:rPr>
            </w:pPr>
            <w:r>
              <w:rPr>
                <w:rFonts w:hint="default" w:cs="Times New Roman"/>
              </w:rPr>
              <w:t>《井用潜水泵》GB/T2816-2014</w:t>
            </w:r>
          </w:p>
          <w:p w14:paraId="67A86A6F">
            <w:pPr>
              <w:pStyle w:val="53"/>
              <w:ind w:left="24" w:right="24"/>
              <w:jc w:val="left"/>
              <w:rPr>
                <w:rFonts w:hint="default" w:cs="Times New Roman"/>
              </w:rPr>
            </w:pPr>
            <w:r>
              <w:rPr>
                <w:rFonts w:hint="default" w:cs="Times New Roman"/>
              </w:rPr>
              <w:t>《水泵流量的测定方法》GB/T3214-2007</w:t>
            </w:r>
          </w:p>
          <w:p w14:paraId="4308171D">
            <w:pPr>
              <w:pStyle w:val="53"/>
              <w:ind w:left="24" w:right="24"/>
              <w:jc w:val="left"/>
              <w:rPr>
                <w:rFonts w:hint="default" w:cs="Times New Roman"/>
              </w:rPr>
            </w:pPr>
            <w:r>
              <w:rPr>
                <w:rFonts w:hint="default" w:cs="Times New Roman"/>
              </w:rPr>
              <w:t>《离心泵技术条件（Ⅰ类）》GB/T16907-2014</w:t>
            </w:r>
          </w:p>
          <w:p w14:paraId="286B97DE">
            <w:pPr>
              <w:pStyle w:val="53"/>
              <w:ind w:left="24" w:right="24"/>
              <w:jc w:val="left"/>
              <w:rPr>
                <w:rFonts w:hint="default" w:cs="Times New Roman"/>
              </w:rPr>
            </w:pPr>
            <w:r>
              <w:rPr>
                <w:rFonts w:hint="default" w:cs="Times New Roman"/>
              </w:rPr>
              <w:t>《离心泵技术条件（Ⅱ类）》GB/T5656-2008</w:t>
            </w:r>
          </w:p>
          <w:p w14:paraId="42ADDB71">
            <w:pPr>
              <w:pStyle w:val="53"/>
              <w:ind w:left="24" w:right="24"/>
              <w:jc w:val="left"/>
              <w:rPr>
                <w:rFonts w:hint="default" w:cs="Times New Roman"/>
              </w:rPr>
            </w:pPr>
            <w:r>
              <w:rPr>
                <w:rFonts w:hint="default" w:cs="Times New Roman"/>
              </w:rPr>
              <w:t>《离心泵技术条件（Ⅲ类）》GB/T5657-2013</w:t>
            </w:r>
          </w:p>
          <w:p w14:paraId="22C855F2">
            <w:pPr>
              <w:pStyle w:val="53"/>
              <w:ind w:left="24" w:right="24"/>
              <w:jc w:val="left"/>
              <w:rPr>
                <w:rFonts w:hint="default" w:cs="Times New Roman"/>
              </w:rPr>
            </w:pPr>
            <w:r>
              <w:rPr>
                <w:rFonts w:hint="default" w:cs="Times New Roman"/>
              </w:rPr>
              <w:t>《水轮泵》GB/T6490-2021《机动往复泵》GB/T9234-2018</w:t>
            </w:r>
          </w:p>
        </w:tc>
        <w:tc>
          <w:tcPr>
            <w:tcW w:w="7939" w:type="dxa"/>
            <w:tcMar>
              <w:left w:w="57" w:type="dxa"/>
              <w:right w:w="57" w:type="dxa"/>
            </w:tcMar>
            <w:vAlign w:val="center"/>
          </w:tcPr>
          <w:p w14:paraId="7A95DADC">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装箱清单：设备零部件应与装箱单内容相符；符合设计和供货合同约定。</w:t>
            </w:r>
          </w:p>
          <w:p w14:paraId="61FA21BB">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应提供的文件：生产厂家营业执照、合格证、性能检验报告、中文安装使用说明书。产品合格证应包括型号、名称</w:t>
            </w:r>
            <w:r>
              <w:rPr>
                <w:rFonts w:cs="Times New Roman"/>
              </w:rPr>
              <w:t>，</w:t>
            </w:r>
            <w:r>
              <w:rPr>
                <w:rFonts w:hint="default" w:cs="Times New Roman"/>
              </w:rPr>
              <w:t>制造厂名，检验标准、检验结论、检验员章和检验日期。</w:t>
            </w:r>
          </w:p>
          <w:p w14:paraId="53ECEDDB">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外观质量：（1）泵体外露部分各加工面应无锈蚀,转子的叶轮和轴颈、齿轮的齿面和齿轮轴的轴颈等主要零件应无碰上和明显的变形</w:t>
            </w:r>
            <w:r>
              <w:rPr>
                <w:rFonts w:cs="Times New Roman"/>
              </w:rPr>
              <w:t>；</w:t>
            </w:r>
            <w:r>
              <w:rPr>
                <w:rFonts w:hint="default" w:cs="Times New Roman"/>
              </w:rPr>
              <w:t>（2）泵体的防锈漆应完好无损</w:t>
            </w:r>
            <w:r>
              <w:rPr>
                <w:rFonts w:cs="Times New Roman"/>
              </w:rPr>
              <w:t>，</w:t>
            </w:r>
            <w:r>
              <w:rPr>
                <w:rFonts w:hint="default" w:cs="Times New Roman"/>
              </w:rPr>
              <w:t>进水口和出水口应有盖板遮盖，且不应有尘土和杂物进入。</w:t>
            </w:r>
          </w:p>
          <w:p w14:paraId="436DCC1E">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产品标识：每台设备上应有耐久性铭牌，并固定在明显部位，铭牌上应清晰标出下列内容：名称和型号；主要技术参数；规格尺寸、出厂编号；出厂日期、制造厂名。</w:t>
            </w:r>
          </w:p>
          <w:p w14:paraId="663C6167">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消防使用泵应经国家消防质量监督检验中心检测合格且具有中国强制认证（CCC）证书、生产许可证及准用备案许可</w:t>
            </w:r>
          </w:p>
        </w:tc>
        <w:tc>
          <w:tcPr>
            <w:tcW w:w="708" w:type="dxa"/>
            <w:vAlign w:val="center"/>
          </w:tcPr>
          <w:p w14:paraId="3571A9B3">
            <w:pPr>
              <w:pStyle w:val="53"/>
              <w:ind w:left="24" w:right="24"/>
              <w:rPr>
                <w:rFonts w:hint="default" w:cs="Times New Roman"/>
              </w:rPr>
            </w:pPr>
            <w:r>
              <w:rPr>
                <w:rFonts w:hint="default" w:cs="Times New Roman"/>
              </w:rPr>
              <w:t>观察</w:t>
            </w:r>
          </w:p>
          <w:p w14:paraId="6488067A">
            <w:pPr>
              <w:pStyle w:val="53"/>
              <w:ind w:left="24" w:right="24"/>
              <w:rPr>
                <w:rFonts w:hint="default" w:cs="Times New Roman"/>
              </w:rPr>
            </w:pPr>
            <w:r>
              <w:rPr>
                <w:rFonts w:hint="default" w:cs="Times New Roman"/>
              </w:rPr>
              <w:t>尺量</w:t>
            </w:r>
          </w:p>
        </w:tc>
      </w:tr>
      <w:tr w14:paraId="445D7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vMerge w:val="continue"/>
            <w:tcMar>
              <w:left w:w="57" w:type="dxa"/>
              <w:right w:w="57" w:type="dxa"/>
            </w:tcMar>
            <w:vAlign w:val="center"/>
          </w:tcPr>
          <w:p w14:paraId="6AAE9ACC">
            <w:pPr>
              <w:pStyle w:val="53"/>
              <w:ind w:left="24" w:right="24"/>
              <w:rPr>
                <w:rFonts w:hint="default" w:cs="Times New Roman"/>
              </w:rPr>
            </w:pPr>
          </w:p>
        </w:tc>
        <w:tc>
          <w:tcPr>
            <w:tcW w:w="931" w:type="dxa"/>
            <w:vMerge w:val="continue"/>
            <w:tcMar>
              <w:left w:w="57" w:type="dxa"/>
              <w:right w:w="57" w:type="dxa"/>
            </w:tcMar>
            <w:vAlign w:val="center"/>
          </w:tcPr>
          <w:p w14:paraId="4775661E">
            <w:pPr>
              <w:pStyle w:val="53"/>
              <w:ind w:left="24" w:right="24"/>
              <w:rPr>
                <w:rFonts w:hint="default" w:cs="Times New Roman"/>
              </w:rPr>
            </w:pPr>
          </w:p>
        </w:tc>
        <w:tc>
          <w:tcPr>
            <w:tcW w:w="1417" w:type="dxa"/>
            <w:tcMar>
              <w:left w:w="57" w:type="dxa"/>
              <w:right w:w="57" w:type="dxa"/>
            </w:tcMar>
            <w:vAlign w:val="center"/>
          </w:tcPr>
          <w:p w14:paraId="7DDB56D9">
            <w:pPr>
              <w:pStyle w:val="53"/>
              <w:ind w:left="24" w:right="24"/>
              <w:rPr>
                <w:rFonts w:hint="default" w:cs="Times New Roman"/>
              </w:rPr>
            </w:pPr>
            <w:r>
              <w:rPr>
                <w:rFonts w:hint="default" w:cs="Times New Roman"/>
              </w:rPr>
              <w:t>水箱</w:t>
            </w:r>
          </w:p>
        </w:tc>
        <w:tc>
          <w:tcPr>
            <w:tcW w:w="2551" w:type="dxa"/>
            <w:tcMar>
              <w:left w:w="57" w:type="dxa"/>
              <w:right w:w="57" w:type="dxa"/>
            </w:tcMar>
            <w:vAlign w:val="center"/>
          </w:tcPr>
          <w:p w14:paraId="629FCDBF">
            <w:pPr>
              <w:pStyle w:val="53"/>
              <w:ind w:left="24" w:right="24"/>
              <w:jc w:val="left"/>
              <w:rPr>
                <w:rFonts w:hint="default" w:cs="Times New Roman"/>
              </w:rPr>
            </w:pPr>
            <w:r>
              <w:rPr>
                <w:rFonts w:hint="default" w:cs="Times New Roman"/>
              </w:rPr>
              <w:t>《建筑给水排水及采暖工程施工质量验收规范》GB 50242-2002</w:t>
            </w:r>
          </w:p>
        </w:tc>
        <w:tc>
          <w:tcPr>
            <w:tcW w:w="7939" w:type="dxa"/>
            <w:tcMar>
              <w:left w:w="57" w:type="dxa"/>
              <w:right w:w="57" w:type="dxa"/>
            </w:tcMar>
            <w:vAlign w:val="center"/>
          </w:tcPr>
          <w:p w14:paraId="27A50F99">
            <w:pPr>
              <w:pStyle w:val="53"/>
              <w:ind w:left="114" w:right="24" w:hanging="90" w:hangingChars="50"/>
              <w:jc w:val="both"/>
              <w:rPr>
                <w:rFonts w:hint="default" w:cs="Times New Roman"/>
              </w:rPr>
            </w:pPr>
            <w:r>
              <w:rPr>
                <w:rFonts w:hint="default" w:cs="Times New Roman"/>
              </w:rPr>
              <w:t>1.装箱清单：符合设计和供货合同约定。</w:t>
            </w:r>
          </w:p>
          <w:p w14:paraId="02543A0D">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应提供的文件：生产厂家营业执照、合格证、性能检验报告以及产品说明书。</w:t>
            </w:r>
          </w:p>
          <w:p w14:paraId="7443B38D">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产品合格证应包括型号、名称，制造厂名，检验标准、检验结论、检验员章和检验日期。</w:t>
            </w:r>
          </w:p>
          <w:p w14:paraId="644C1638">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外观质量：（1）箱体部分各加工面应无锈蚀；（2）箱体外观检验表面无划痕及外力冲击破损</w:t>
            </w:r>
          </w:p>
        </w:tc>
        <w:tc>
          <w:tcPr>
            <w:tcW w:w="708" w:type="dxa"/>
            <w:vAlign w:val="center"/>
          </w:tcPr>
          <w:p w14:paraId="55FD45C6">
            <w:pPr>
              <w:pStyle w:val="53"/>
              <w:ind w:left="24" w:right="24"/>
              <w:rPr>
                <w:rFonts w:hint="default" w:cs="Times New Roman"/>
              </w:rPr>
            </w:pPr>
            <w:r>
              <w:rPr>
                <w:rFonts w:hint="default" w:cs="Times New Roman"/>
              </w:rPr>
              <w:t>观察</w:t>
            </w:r>
          </w:p>
          <w:p w14:paraId="706A9831">
            <w:pPr>
              <w:pStyle w:val="53"/>
              <w:ind w:left="24" w:right="24"/>
              <w:rPr>
                <w:rFonts w:hint="default" w:cs="Times New Roman"/>
              </w:rPr>
            </w:pPr>
            <w:r>
              <w:rPr>
                <w:rFonts w:hint="default" w:cs="Times New Roman"/>
              </w:rPr>
              <w:t>尺量</w:t>
            </w:r>
          </w:p>
        </w:tc>
      </w:tr>
      <w:tr w14:paraId="34149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blHeader/>
        </w:trPr>
        <w:tc>
          <w:tcPr>
            <w:tcW w:w="624" w:type="dxa"/>
            <w:vMerge w:val="continue"/>
            <w:tcMar>
              <w:left w:w="57" w:type="dxa"/>
              <w:right w:w="57" w:type="dxa"/>
            </w:tcMar>
            <w:vAlign w:val="center"/>
          </w:tcPr>
          <w:p w14:paraId="50093A8C">
            <w:pPr>
              <w:pStyle w:val="53"/>
              <w:ind w:left="24" w:right="24"/>
              <w:rPr>
                <w:rFonts w:hint="default" w:cs="Times New Roman"/>
              </w:rPr>
            </w:pPr>
          </w:p>
        </w:tc>
        <w:tc>
          <w:tcPr>
            <w:tcW w:w="931" w:type="dxa"/>
            <w:vMerge w:val="continue"/>
            <w:tcMar>
              <w:left w:w="57" w:type="dxa"/>
              <w:right w:w="57" w:type="dxa"/>
            </w:tcMar>
            <w:vAlign w:val="center"/>
          </w:tcPr>
          <w:p w14:paraId="188B7CD0">
            <w:pPr>
              <w:pStyle w:val="53"/>
              <w:ind w:left="24" w:right="24"/>
              <w:rPr>
                <w:rFonts w:hint="default" w:cs="Times New Roman"/>
              </w:rPr>
            </w:pPr>
          </w:p>
        </w:tc>
        <w:tc>
          <w:tcPr>
            <w:tcW w:w="1417" w:type="dxa"/>
            <w:tcMar>
              <w:left w:w="57" w:type="dxa"/>
              <w:right w:w="57" w:type="dxa"/>
            </w:tcMar>
            <w:vAlign w:val="center"/>
          </w:tcPr>
          <w:p w14:paraId="3A3FEBCA">
            <w:pPr>
              <w:pStyle w:val="53"/>
              <w:ind w:left="24" w:right="24"/>
              <w:rPr>
                <w:rFonts w:hint="default" w:cs="Times New Roman"/>
              </w:rPr>
            </w:pPr>
            <w:r>
              <w:rPr>
                <w:rFonts w:hint="default" w:cs="Times New Roman"/>
              </w:rPr>
              <w:t>水表、水质监测仪、水位监测装置、流量测量仪表</w:t>
            </w:r>
          </w:p>
        </w:tc>
        <w:tc>
          <w:tcPr>
            <w:tcW w:w="2551" w:type="dxa"/>
            <w:tcMar>
              <w:left w:w="57" w:type="dxa"/>
              <w:right w:w="57" w:type="dxa"/>
            </w:tcMar>
            <w:vAlign w:val="center"/>
          </w:tcPr>
          <w:p w14:paraId="41456F03">
            <w:pPr>
              <w:pStyle w:val="53"/>
              <w:ind w:left="24" w:right="24"/>
              <w:jc w:val="left"/>
              <w:rPr>
                <w:rFonts w:hint="default" w:cs="Times New Roman"/>
              </w:rPr>
            </w:pPr>
            <w:r>
              <w:rPr>
                <w:rFonts w:hint="default" w:cs="Times New Roman"/>
              </w:rPr>
              <w:t>《建筑给水排水及采暖工程施工质量验收规范》GB 50242-2002</w:t>
            </w:r>
          </w:p>
          <w:p w14:paraId="1FC09CA2">
            <w:pPr>
              <w:pStyle w:val="53"/>
              <w:ind w:left="24" w:right="24"/>
              <w:jc w:val="left"/>
              <w:rPr>
                <w:rFonts w:hint="default" w:cs="Times New Roman"/>
              </w:rPr>
            </w:pPr>
            <w:r>
              <w:rPr>
                <w:rFonts w:hint="default" w:cs="Times New Roman"/>
              </w:rPr>
              <w:t>《饮用冷水水表和热水水表 第1部分：计量要求和技术要求》GB/T778.1-2018</w:t>
            </w:r>
          </w:p>
        </w:tc>
        <w:tc>
          <w:tcPr>
            <w:tcW w:w="7939" w:type="dxa"/>
            <w:tcMar>
              <w:left w:w="57" w:type="dxa"/>
              <w:right w:w="57" w:type="dxa"/>
            </w:tcMar>
            <w:vAlign w:val="center"/>
          </w:tcPr>
          <w:p w14:paraId="3B45C4D3">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w:t>
            </w:r>
          </w:p>
          <w:p w14:paraId="7E9CA18C">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产品合格证应包括型号、名称，制造厂名，检验标准、检验结论、检验员章和检验日期。</w:t>
            </w:r>
          </w:p>
          <w:p w14:paraId="59EE8253">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应提供的文件：生产厂家营业执照、合格证、性能检验报告、</w:t>
            </w:r>
            <w:r>
              <w:rPr>
                <w:rFonts w:hint="default" w:cs="Times New Roman"/>
                <w:spacing w:val="-10"/>
              </w:rPr>
              <w:t>计量设备检定证书</w:t>
            </w:r>
            <w:r>
              <w:rPr>
                <w:rFonts w:hint="default" w:cs="Times New Roman"/>
              </w:rPr>
              <w:t>、产品说明书。</w:t>
            </w:r>
          </w:p>
          <w:p w14:paraId="2E0A9DC5">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外观应有良好的表面处理，无毛刺、划痕、裂纹、锈蚀、霉斑和涂层剥落，无外力冲击破损。</w:t>
            </w:r>
          </w:p>
          <w:p w14:paraId="68534C74">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显示装置上的防护罩应有良好的透明度，不应有使读</w:t>
            </w:r>
            <w:r>
              <w:rPr>
                <w:rFonts w:cs="Times New Roman"/>
              </w:rPr>
              <w:t>数</w:t>
            </w:r>
            <w:r>
              <w:rPr>
                <w:rFonts w:hint="default" w:cs="Times New Roman"/>
              </w:rPr>
              <w:t>畸变等妨碍读数的缺陷。</w:t>
            </w:r>
          </w:p>
          <w:p w14:paraId="5EA8FFB1">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贮存日期不宜超过6个月，超过6个月应进行检验后方可使用</w:t>
            </w:r>
          </w:p>
        </w:tc>
        <w:tc>
          <w:tcPr>
            <w:tcW w:w="708" w:type="dxa"/>
            <w:vAlign w:val="center"/>
          </w:tcPr>
          <w:p w14:paraId="14660551">
            <w:pPr>
              <w:pStyle w:val="53"/>
              <w:ind w:left="24" w:right="24"/>
              <w:rPr>
                <w:rFonts w:hint="default" w:cs="Times New Roman"/>
              </w:rPr>
            </w:pPr>
            <w:r>
              <w:rPr>
                <w:rFonts w:hint="default" w:cs="Times New Roman"/>
              </w:rPr>
              <w:t>观察</w:t>
            </w:r>
          </w:p>
          <w:p w14:paraId="28E6AA00">
            <w:pPr>
              <w:pStyle w:val="53"/>
              <w:ind w:left="24" w:right="24"/>
              <w:rPr>
                <w:rFonts w:hint="default" w:cs="Times New Roman"/>
              </w:rPr>
            </w:pPr>
            <w:r>
              <w:rPr>
                <w:rFonts w:hint="default" w:cs="Times New Roman"/>
              </w:rPr>
              <w:t>尺量</w:t>
            </w:r>
          </w:p>
        </w:tc>
      </w:tr>
    </w:tbl>
    <w:p w14:paraId="0A1AD3AD">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43096477">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72AF0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6EBB3206">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1E7B0EBC">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71F11431">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48A08A18">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51DEA2F1">
            <w:pPr>
              <w:pStyle w:val="53"/>
              <w:ind w:left="114" w:right="24" w:hanging="90" w:hangingChars="50"/>
              <w:rPr>
                <w:rFonts w:hint="default" w:cs="Times New Roman"/>
              </w:rPr>
            </w:pPr>
            <w:r>
              <w:rPr>
                <w:rFonts w:hint="default" w:cs="Times New Roman"/>
              </w:rPr>
              <w:t>检查内容</w:t>
            </w:r>
          </w:p>
        </w:tc>
        <w:tc>
          <w:tcPr>
            <w:tcW w:w="708" w:type="dxa"/>
            <w:vAlign w:val="center"/>
          </w:tcPr>
          <w:p w14:paraId="651DEACA">
            <w:pPr>
              <w:pStyle w:val="53"/>
              <w:ind w:left="24" w:right="24"/>
              <w:rPr>
                <w:rFonts w:hint="default" w:cs="Times New Roman"/>
              </w:rPr>
            </w:pPr>
            <w:r>
              <w:rPr>
                <w:rFonts w:hint="default" w:cs="Times New Roman"/>
              </w:rPr>
              <w:t>检查</w:t>
            </w:r>
          </w:p>
          <w:p w14:paraId="47C52F29">
            <w:pPr>
              <w:pStyle w:val="53"/>
              <w:ind w:left="24" w:right="24"/>
              <w:rPr>
                <w:rFonts w:hint="default" w:cs="Times New Roman"/>
              </w:rPr>
            </w:pPr>
            <w:r>
              <w:rPr>
                <w:rFonts w:hint="default" w:cs="Times New Roman"/>
              </w:rPr>
              <w:t>方法</w:t>
            </w:r>
          </w:p>
        </w:tc>
      </w:tr>
      <w:tr w14:paraId="4949B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9" w:hRule="atLeast"/>
          <w:tblHeader/>
        </w:trPr>
        <w:tc>
          <w:tcPr>
            <w:tcW w:w="624" w:type="dxa"/>
            <w:vMerge w:val="restart"/>
            <w:tcMar>
              <w:left w:w="57" w:type="dxa"/>
              <w:right w:w="57" w:type="dxa"/>
            </w:tcMar>
            <w:vAlign w:val="center"/>
          </w:tcPr>
          <w:p w14:paraId="14F08130">
            <w:pPr>
              <w:pStyle w:val="53"/>
              <w:ind w:left="24" w:right="24"/>
              <w:rPr>
                <w:rFonts w:hint="default" w:cs="Times New Roman"/>
              </w:rPr>
            </w:pPr>
            <w:r>
              <w:rPr>
                <w:rFonts w:hint="default" w:cs="Times New Roman"/>
              </w:rPr>
              <w:t>1</w:t>
            </w:r>
          </w:p>
        </w:tc>
        <w:tc>
          <w:tcPr>
            <w:tcW w:w="931" w:type="dxa"/>
            <w:vMerge w:val="restart"/>
            <w:tcMar>
              <w:left w:w="57" w:type="dxa"/>
              <w:right w:w="57" w:type="dxa"/>
            </w:tcMar>
            <w:vAlign w:val="center"/>
          </w:tcPr>
          <w:p w14:paraId="559F81F7">
            <w:pPr>
              <w:pStyle w:val="53"/>
              <w:ind w:left="24" w:right="24"/>
              <w:rPr>
                <w:rFonts w:hint="default" w:cs="Times New Roman"/>
              </w:rPr>
            </w:pPr>
            <w:r>
              <w:rPr>
                <w:rFonts w:hint="default" w:cs="Times New Roman"/>
              </w:rPr>
              <w:t>建筑给水</w:t>
            </w:r>
          </w:p>
          <w:p w14:paraId="6349C3C9">
            <w:pPr>
              <w:pStyle w:val="53"/>
              <w:ind w:left="24" w:right="24"/>
              <w:rPr>
                <w:rFonts w:hint="default" w:cs="Times New Roman"/>
              </w:rPr>
            </w:pPr>
            <w:r>
              <w:rPr>
                <w:rFonts w:hint="default" w:cs="Times New Roman"/>
              </w:rPr>
              <w:t>排水</w:t>
            </w:r>
          </w:p>
          <w:p w14:paraId="6998C0C9">
            <w:pPr>
              <w:pStyle w:val="53"/>
              <w:ind w:left="24" w:right="24"/>
              <w:rPr>
                <w:rFonts w:hint="default" w:cs="Times New Roman"/>
              </w:rPr>
            </w:pPr>
            <w:r>
              <w:rPr>
                <w:rFonts w:hint="default" w:cs="Times New Roman"/>
              </w:rPr>
              <w:t>及采暖</w:t>
            </w:r>
          </w:p>
        </w:tc>
        <w:tc>
          <w:tcPr>
            <w:tcW w:w="1417" w:type="dxa"/>
            <w:tcMar>
              <w:left w:w="57" w:type="dxa"/>
              <w:right w:w="57" w:type="dxa"/>
            </w:tcMar>
            <w:vAlign w:val="center"/>
          </w:tcPr>
          <w:p w14:paraId="2428E19F">
            <w:pPr>
              <w:pStyle w:val="53"/>
              <w:ind w:left="24" w:right="24"/>
              <w:rPr>
                <w:rFonts w:hint="default" w:cs="Times New Roman"/>
              </w:rPr>
            </w:pPr>
            <w:r>
              <w:rPr>
                <w:rFonts w:hint="default" w:cs="Times New Roman"/>
              </w:rPr>
              <w:t>气压罐、压力容器、消防稳压罐</w:t>
            </w:r>
          </w:p>
        </w:tc>
        <w:tc>
          <w:tcPr>
            <w:tcW w:w="2551" w:type="dxa"/>
            <w:tcMar>
              <w:left w:w="57" w:type="dxa"/>
              <w:right w:w="57" w:type="dxa"/>
            </w:tcMar>
            <w:vAlign w:val="center"/>
          </w:tcPr>
          <w:p w14:paraId="4F645B3D">
            <w:pPr>
              <w:pStyle w:val="53"/>
              <w:ind w:left="24" w:right="24"/>
              <w:jc w:val="left"/>
              <w:rPr>
                <w:rFonts w:hint="default" w:cs="Times New Roman"/>
              </w:rPr>
            </w:pPr>
            <w:r>
              <w:rPr>
                <w:rFonts w:hint="default" w:cs="Times New Roman"/>
              </w:rPr>
              <w:t>《建筑给水排水及采暖工程施工质量验收规范》GB 50242-2002</w:t>
            </w:r>
          </w:p>
          <w:p w14:paraId="580D2221">
            <w:pPr>
              <w:pStyle w:val="53"/>
              <w:ind w:left="24" w:right="24"/>
              <w:jc w:val="left"/>
              <w:rPr>
                <w:rFonts w:hint="default" w:cs="Times New Roman"/>
              </w:rPr>
            </w:pPr>
            <w:r>
              <w:rPr>
                <w:rFonts w:hint="default" w:cs="Times New Roman"/>
              </w:rPr>
              <w:t>《压力容器 第1部分：通用要求》GB/T 150.1-2024</w:t>
            </w:r>
          </w:p>
        </w:tc>
        <w:tc>
          <w:tcPr>
            <w:tcW w:w="7939" w:type="dxa"/>
            <w:tcMar>
              <w:left w:w="57" w:type="dxa"/>
              <w:right w:w="57" w:type="dxa"/>
            </w:tcMar>
            <w:vAlign w:val="center"/>
          </w:tcPr>
          <w:p w14:paraId="0AE32635">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装箱清单：设备与装箱单内容相符，符合设计和供货合同约定。</w:t>
            </w:r>
          </w:p>
          <w:p w14:paraId="473D670A">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厂家营业执照、合格证、性能检验报告、型式检验报告、生产许可证、中文安装使用说明书及技术资料等。产品合格证应包括型号、名称，制造厂名、检验标准、检验结论、检验员章和检验日期。</w:t>
            </w:r>
          </w:p>
          <w:p w14:paraId="19A6D5C8">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外观质量：（1）罐体表面各应无锈蚀；（2）箱体外观检验表面无划痕及外力冲击破损。</w:t>
            </w:r>
          </w:p>
          <w:p w14:paraId="306429C2">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产品标识：每台设备上应有耐久性铭牌，并固定在明显部位，铭牌上应清晰标出下列内容：名称和型号，主要技术参数，规格尺寸、出厂编号，出厂日期、制造厂名</w:t>
            </w:r>
          </w:p>
        </w:tc>
        <w:tc>
          <w:tcPr>
            <w:tcW w:w="708" w:type="dxa"/>
            <w:vAlign w:val="center"/>
          </w:tcPr>
          <w:p w14:paraId="0DA2B1A0">
            <w:pPr>
              <w:pStyle w:val="53"/>
              <w:ind w:left="24" w:right="24"/>
              <w:rPr>
                <w:rFonts w:hint="default" w:cs="Times New Roman"/>
              </w:rPr>
            </w:pPr>
            <w:r>
              <w:rPr>
                <w:rFonts w:hint="default" w:cs="Times New Roman"/>
              </w:rPr>
              <w:t>观察</w:t>
            </w:r>
          </w:p>
          <w:p w14:paraId="3584F8CE">
            <w:pPr>
              <w:pStyle w:val="53"/>
              <w:ind w:left="24" w:right="24"/>
              <w:rPr>
                <w:rFonts w:hint="default" w:cs="Times New Roman"/>
              </w:rPr>
            </w:pPr>
            <w:r>
              <w:rPr>
                <w:rFonts w:hint="default" w:cs="Times New Roman"/>
              </w:rPr>
              <w:t>尺量</w:t>
            </w:r>
          </w:p>
        </w:tc>
      </w:tr>
      <w:tr w14:paraId="3E947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9" w:hRule="atLeast"/>
          <w:tblHeader/>
        </w:trPr>
        <w:tc>
          <w:tcPr>
            <w:tcW w:w="624" w:type="dxa"/>
            <w:vMerge w:val="continue"/>
            <w:tcMar>
              <w:left w:w="57" w:type="dxa"/>
              <w:right w:w="57" w:type="dxa"/>
            </w:tcMar>
            <w:vAlign w:val="center"/>
          </w:tcPr>
          <w:p w14:paraId="2C8D146A">
            <w:pPr>
              <w:pStyle w:val="53"/>
              <w:ind w:left="24" w:right="24"/>
              <w:rPr>
                <w:rFonts w:hint="default" w:cs="Times New Roman"/>
              </w:rPr>
            </w:pPr>
          </w:p>
        </w:tc>
        <w:tc>
          <w:tcPr>
            <w:tcW w:w="931" w:type="dxa"/>
            <w:vMerge w:val="continue"/>
            <w:tcMar>
              <w:left w:w="57" w:type="dxa"/>
              <w:right w:w="57" w:type="dxa"/>
            </w:tcMar>
            <w:vAlign w:val="center"/>
          </w:tcPr>
          <w:p w14:paraId="3B54EBBE">
            <w:pPr>
              <w:pStyle w:val="53"/>
              <w:ind w:left="24" w:right="24"/>
              <w:rPr>
                <w:rFonts w:hint="default" w:cs="Times New Roman"/>
              </w:rPr>
            </w:pPr>
          </w:p>
        </w:tc>
        <w:tc>
          <w:tcPr>
            <w:tcW w:w="1417" w:type="dxa"/>
            <w:tcMar>
              <w:left w:w="57" w:type="dxa"/>
              <w:right w:w="57" w:type="dxa"/>
            </w:tcMar>
            <w:vAlign w:val="center"/>
          </w:tcPr>
          <w:p w14:paraId="43E4AB92">
            <w:pPr>
              <w:pStyle w:val="53"/>
              <w:ind w:left="24" w:right="24"/>
              <w:rPr>
                <w:rFonts w:hint="default" w:cs="Times New Roman"/>
              </w:rPr>
            </w:pPr>
            <w:r>
              <w:rPr>
                <w:rFonts w:hint="default" w:cs="Times New Roman"/>
              </w:rPr>
              <w:t>消防水炮、报警阀组、水流指示器、水力警铃</w:t>
            </w:r>
          </w:p>
        </w:tc>
        <w:tc>
          <w:tcPr>
            <w:tcW w:w="2551" w:type="dxa"/>
            <w:tcMar>
              <w:left w:w="57" w:type="dxa"/>
              <w:right w:w="57" w:type="dxa"/>
            </w:tcMar>
            <w:vAlign w:val="center"/>
          </w:tcPr>
          <w:p w14:paraId="3696C7D2">
            <w:pPr>
              <w:pStyle w:val="53"/>
              <w:ind w:left="24" w:right="24"/>
              <w:jc w:val="left"/>
              <w:rPr>
                <w:rFonts w:hint="default" w:cs="Times New Roman"/>
              </w:rPr>
            </w:pPr>
            <w:r>
              <w:rPr>
                <w:rFonts w:hint="default" w:cs="Times New Roman"/>
              </w:rPr>
              <w:t>《建筑给水排水及采暖工程施工质量验收规范》GB 50242-2002</w:t>
            </w:r>
          </w:p>
          <w:p w14:paraId="517C9D94">
            <w:pPr>
              <w:pStyle w:val="53"/>
              <w:ind w:left="24" w:right="24"/>
              <w:jc w:val="left"/>
              <w:rPr>
                <w:rFonts w:hint="default" w:cs="Times New Roman"/>
              </w:rPr>
            </w:pPr>
            <w:r>
              <w:rPr>
                <w:rFonts w:hint="default" w:cs="Times New Roman"/>
              </w:rPr>
              <w:t>《自动喷水灭火系统施工及验收规范》GB 50261-2017</w:t>
            </w:r>
          </w:p>
          <w:p w14:paraId="34B60BE3">
            <w:pPr>
              <w:pStyle w:val="53"/>
              <w:ind w:left="24" w:right="24"/>
              <w:jc w:val="left"/>
              <w:rPr>
                <w:rFonts w:hint="default" w:cs="Times New Roman"/>
              </w:rPr>
            </w:pPr>
            <w:r>
              <w:rPr>
                <w:rFonts w:hint="default" w:cs="Times New Roman"/>
              </w:rPr>
              <w:t>《固定灭火系统驱动、控制装置通用技术条件》XF 61-2010</w:t>
            </w:r>
          </w:p>
          <w:p w14:paraId="46F2C421">
            <w:pPr>
              <w:pStyle w:val="53"/>
              <w:ind w:left="24" w:right="24"/>
              <w:jc w:val="left"/>
              <w:rPr>
                <w:rFonts w:hint="default" w:cs="Times New Roman"/>
              </w:rPr>
            </w:pPr>
            <w:r>
              <w:rPr>
                <w:rFonts w:hint="default" w:cs="Times New Roman"/>
              </w:rPr>
              <w:t>《气体灭火系统及部件》GB25972-2024</w:t>
            </w:r>
          </w:p>
        </w:tc>
        <w:tc>
          <w:tcPr>
            <w:tcW w:w="7939" w:type="dxa"/>
            <w:tcMar>
              <w:left w:w="57" w:type="dxa"/>
              <w:right w:w="57" w:type="dxa"/>
            </w:tcMar>
            <w:vAlign w:val="center"/>
          </w:tcPr>
          <w:p w14:paraId="6A5AF676">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应提供的文件：生产厂家营业执照、合格证、性能检验报告、生产许可证、中文安装使用说明书及技术资料等。产品合格证应包括型号、名称，制造厂名，检验标准、检验结论、检验员章和检验日期。</w:t>
            </w:r>
          </w:p>
          <w:p w14:paraId="3EADE9DB">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外观质量：（1）各表面应无锈蚀；（2）外观检验表面无划痕及外力冲击破损。</w:t>
            </w:r>
          </w:p>
          <w:p w14:paraId="30F139FF">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消防产品应经国家消防质量监督检验中心检测合格及准用备案许可</w:t>
            </w:r>
            <w:r>
              <w:rPr>
                <w:rFonts w:cs="Times New Roman"/>
              </w:rPr>
              <w:t>。</w:t>
            </w:r>
          </w:p>
          <w:p w14:paraId="314AB165">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产品的商标、型号、规格等标志应齐全，报警阀、水流指示器还应有水流方向的永久性标志</w:t>
            </w:r>
          </w:p>
        </w:tc>
        <w:tc>
          <w:tcPr>
            <w:tcW w:w="708" w:type="dxa"/>
            <w:vAlign w:val="center"/>
          </w:tcPr>
          <w:p w14:paraId="19844DA7">
            <w:pPr>
              <w:pStyle w:val="53"/>
              <w:ind w:left="24" w:right="24"/>
              <w:rPr>
                <w:rFonts w:hint="default" w:cs="Times New Roman"/>
              </w:rPr>
            </w:pPr>
            <w:r>
              <w:rPr>
                <w:rFonts w:hint="default" w:cs="Times New Roman"/>
              </w:rPr>
              <w:t>观察</w:t>
            </w:r>
          </w:p>
          <w:p w14:paraId="03A3D0F8">
            <w:pPr>
              <w:pStyle w:val="53"/>
              <w:ind w:left="24" w:right="24"/>
              <w:rPr>
                <w:rFonts w:hint="default" w:cs="Times New Roman"/>
              </w:rPr>
            </w:pPr>
            <w:r>
              <w:rPr>
                <w:rFonts w:hint="default" w:cs="Times New Roman"/>
              </w:rPr>
              <w:t>尺量</w:t>
            </w:r>
          </w:p>
        </w:tc>
      </w:tr>
      <w:tr w14:paraId="0055C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vMerge w:val="continue"/>
            <w:tcMar>
              <w:left w:w="57" w:type="dxa"/>
              <w:right w:w="57" w:type="dxa"/>
            </w:tcMar>
            <w:vAlign w:val="center"/>
          </w:tcPr>
          <w:p w14:paraId="5FB22668">
            <w:pPr>
              <w:pStyle w:val="53"/>
              <w:ind w:left="24" w:right="24"/>
              <w:rPr>
                <w:rFonts w:hint="default" w:cs="Times New Roman"/>
              </w:rPr>
            </w:pPr>
          </w:p>
        </w:tc>
        <w:tc>
          <w:tcPr>
            <w:tcW w:w="931" w:type="dxa"/>
            <w:vMerge w:val="continue"/>
            <w:tcMar>
              <w:left w:w="57" w:type="dxa"/>
              <w:right w:w="57" w:type="dxa"/>
            </w:tcMar>
            <w:vAlign w:val="center"/>
          </w:tcPr>
          <w:p w14:paraId="2A99FF06">
            <w:pPr>
              <w:pStyle w:val="53"/>
              <w:ind w:left="24" w:right="24"/>
              <w:rPr>
                <w:rFonts w:hint="default" w:cs="Times New Roman"/>
              </w:rPr>
            </w:pPr>
          </w:p>
        </w:tc>
        <w:tc>
          <w:tcPr>
            <w:tcW w:w="1417" w:type="dxa"/>
            <w:tcMar>
              <w:left w:w="57" w:type="dxa"/>
              <w:right w:w="57" w:type="dxa"/>
            </w:tcMar>
            <w:vAlign w:val="center"/>
          </w:tcPr>
          <w:p w14:paraId="70D95455">
            <w:pPr>
              <w:pStyle w:val="53"/>
              <w:ind w:left="24" w:right="24"/>
              <w:rPr>
                <w:rFonts w:hint="default" w:cs="Times New Roman"/>
              </w:rPr>
            </w:pPr>
            <w:r>
              <w:rPr>
                <w:rFonts w:hint="default" w:cs="Times New Roman"/>
              </w:rPr>
              <w:t>太阳能热水器</w:t>
            </w:r>
          </w:p>
        </w:tc>
        <w:tc>
          <w:tcPr>
            <w:tcW w:w="2551" w:type="dxa"/>
            <w:tcMar>
              <w:left w:w="57" w:type="dxa"/>
              <w:right w:w="57" w:type="dxa"/>
            </w:tcMar>
            <w:vAlign w:val="center"/>
          </w:tcPr>
          <w:p w14:paraId="5C8521D6">
            <w:pPr>
              <w:pStyle w:val="53"/>
              <w:ind w:left="24" w:right="24"/>
              <w:jc w:val="left"/>
              <w:rPr>
                <w:rFonts w:hint="default" w:cs="Times New Roman"/>
              </w:rPr>
            </w:pPr>
            <w:r>
              <w:rPr>
                <w:rFonts w:hint="default" w:cs="Times New Roman"/>
              </w:rPr>
              <w:t>《建筑给水排水及采暖工程施工质量验收规范》GB 50242-2002</w:t>
            </w:r>
          </w:p>
          <w:p w14:paraId="7A6FEA60">
            <w:pPr>
              <w:pStyle w:val="53"/>
              <w:ind w:left="24" w:right="24"/>
              <w:jc w:val="left"/>
              <w:rPr>
                <w:rFonts w:hint="default" w:cs="Times New Roman"/>
              </w:rPr>
            </w:pPr>
            <w:r>
              <w:rPr>
                <w:rFonts w:hint="default" w:cs="Times New Roman"/>
              </w:rPr>
              <w:t>《真空管型太阳能集热器》GB/T17581-2021</w:t>
            </w:r>
          </w:p>
          <w:p w14:paraId="327F6AB3">
            <w:pPr>
              <w:pStyle w:val="53"/>
              <w:ind w:left="24" w:right="24"/>
              <w:jc w:val="left"/>
              <w:rPr>
                <w:rFonts w:hint="default" w:cs="Times New Roman"/>
              </w:rPr>
            </w:pPr>
            <w:r>
              <w:rPr>
                <w:rFonts w:hint="default" w:cs="Times New Roman"/>
              </w:rPr>
              <w:t>《家用太阳能热水系统技术条件》GB/T19141-2011</w:t>
            </w:r>
          </w:p>
        </w:tc>
        <w:tc>
          <w:tcPr>
            <w:tcW w:w="7939" w:type="dxa"/>
            <w:tcMar>
              <w:left w:w="57" w:type="dxa"/>
              <w:right w:w="57" w:type="dxa"/>
            </w:tcMar>
            <w:vAlign w:val="center"/>
          </w:tcPr>
          <w:p w14:paraId="5D2D1863">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装箱清单：设备零部件应与装箱单内容相符，符合设计和供货合同约定。</w:t>
            </w:r>
          </w:p>
          <w:p w14:paraId="260D731F">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应提供的文件：生产厂家营业执照、合格证、性能检验报告、中文安装使用说明书及技术资料等。产品合格证应包括型号、名称，制造厂名，检验结论、检验员章和检验日期。</w:t>
            </w:r>
          </w:p>
          <w:p w14:paraId="6D0627FA">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外观质量：（1）表面应无锈蚀；（2）外观进行验收表面无划痕及外力冲击破损。</w:t>
            </w:r>
          </w:p>
          <w:p w14:paraId="2038991C">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产品标识：每台设备上应有耐久性铭牌，并固定在明显部位，铭牌上应清晰标出下列内容：名称和型号，主要技术参数，规格尺寸、出厂编号，出厂日期、制造厂名</w:t>
            </w:r>
          </w:p>
        </w:tc>
        <w:tc>
          <w:tcPr>
            <w:tcW w:w="708" w:type="dxa"/>
            <w:vAlign w:val="center"/>
          </w:tcPr>
          <w:p w14:paraId="3656813E">
            <w:pPr>
              <w:pStyle w:val="53"/>
              <w:ind w:left="24" w:right="24"/>
              <w:rPr>
                <w:rFonts w:hint="default" w:cs="Times New Roman"/>
              </w:rPr>
            </w:pPr>
            <w:r>
              <w:rPr>
                <w:rFonts w:hint="default" w:cs="Times New Roman"/>
              </w:rPr>
              <w:t>观察</w:t>
            </w:r>
          </w:p>
          <w:p w14:paraId="2FA8F899">
            <w:pPr>
              <w:pStyle w:val="53"/>
              <w:ind w:left="24" w:right="24"/>
              <w:rPr>
                <w:rFonts w:hint="default" w:cs="Times New Roman"/>
              </w:rPr>
            </w:pPr>
            <w:r>
              <w:rPr>
                <w:rFonts w:hint="default" w:cs="Times New Roman"/>
              </w:rPr>
              <w:t>尺量</w:t>
            </w:r>
          </w:p>
        </w:tc>
      </w:tr>
      <w:tr w14:paraId="6DA66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vMerge w:val="continue"/>
            <w:tcMar>
              <w:left w:w="57" w:type="dxa"/>
              <w:right w:w="57" w:type="dxa"/>
            </w:tcMar>
            <w:vAlign w:val="center"/>
          </w:tcPr>
          <w:p w14:paraId="76BCE2AF">
            <w:pPr>
              <w:pStyle w:val="53"/>
              <w:ind w:left="24" w:right="24"/>
              <w:rPr>
                <w:rFonts w:hint="default" w:cs="Times New Roman"/>
              </w:rPr>
            </w:pPr>
          </w:p>
        </w:tc>
        <w:tc>
          <w:tcPr>
            <w:tcW w:w="931" w:type="dxa"/>
            <w:vMerge w:val="continue"/>
            <w:tcMar>
              <w:left w:w="57" w:type="dxa"/>
              <w:right w:w="57" w:type="dxa"/>
            </w:tcMar>
            <w:vAlign w:val="center"/>
          </w:tcPr>
          <w:p w14:paraId="475142B2">
            <w:pPr>
              <w:pStyle w:val="53"/>
              <w:ind w:left="24" w:right="24"/>
              <w:rPr>
                <w:rFonts w:hint="default" w:cs="Times New Roman"/>
              </w:rPr>
            </w:pPr>
          </w:p>
        </w:tc>
        <w:tc>
          <w:tcPr>
            <w:tcW w:w="1417" w:type="dxa"/>
            <w:tcMar>
              <w:left w:w="57" w:type="dxa"/>
              <w:right w:w="57" w:type="dxa"/>
            </w:tcMar>
            <w:vAlign w:val="center"/>
          </w:tcPr>
          <w:p w14:paraId="137876EA">
            <w:pPr>
              <w:pStyle w:val="53"/>
              <w:ind w:left="24" w:right="24"/>
              <w:rPr>
                <w:rFonts w:hint="default" w:cs="Times New Roman"/>
              </w:rPr>
            </w:pPr>
            <w:r>
              <w:rPr>
                <w:rFonts w:hint="default" w:cs="Times New Roman"/>
              </w:rPr>
              <w:t>热交换器</w:t>
            </w:r>
          </w:p>
        </w:tc>
        <w:tc>
          <w:tcPr>
            <w:tcW w:w="2551" w:type="dxa"/>
            <w:tcMar>
              <w:left w:w="57" w:type="dxa"/>
              <w:right w:w="57" w:type="dxa"/>
            </w:tcMar>
            <w:vAlign w:val="center"/>
          </w:tcPr>
          <w:p w14:paraId="0F76B718">
            <w:pPr>
              <w:pStyle w:val="53"/>
              <w:ind w:left="24" w:right="24"/>
              <w:jc w:val="left"/>
              <w:rPr>
                <w:rFonts w:hint="default" w:cs="Times New Roman"/>
              </w:rPr>
            </w:pPr>
            <w:r>
              <w:rPr>
                <w:rFonts w:hint="default" w:cs="Times New Roman"/>
              </w:rPr>
              <w:t xml:space="preserve">《建筑给水排水及采暖工程施工质量验收规范》GB 50242-2002 </w:t>
            </w:r>
          </w:p>
        </w:tc>
        <w:tc>
          <w:tcPr>
            <w:tcW w:w="7939" w:type="dxa"/>
            <w:tcMar>
              <w:left w:w="57" w:type="dxa"/>
              <w:right w:w="57" w:type="dxa"/>
            </w:tcMar>
            <w:vAlign w:val="center"/>
          </w:tcPr>
          <w:p w14:paraId="585ABD27">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装箱清单：设备零部件应与装箱单内容相符，符合设计和供货合同约定。</w:t>
            </w:r>
          </w:p>
          <w:p w14:paraId="2C176C2B">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应提供的文件：生产厂家营业执照、合格证、性能检验报告、中文安装使用说明书及技术资料等。产品合格证应包括型号、名称</w:t>
            </w:r>
            <w:r>
              <w:rPr>
                <w:rFonts w:hint="default" w:cs="Times New Roman"/>
                <w:color w:val="FF0000"/>
              </w:rPr>
              <w:t>，</w:t>
            </w:r>
            <w:r>
              <w:rPr>
                <w:rFonts w:hint="default" w:cs="Times New Roman"/>
              </w:rPr>
              <w:t>制造厂名，检验标准、检验结论、检验员章和检验日期。</w:t>
            </w:r>
          </w:p>
          <w:p w14:paraId="199D6FC9">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外观质量：（1）表面应无锈蚀；（2）外观进行验收表面无划痕及外力冲击破损。</w:t>
            </w:r>
          </w:p>
          <w:p w14:paraId="47D63468">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产品标识：每台设备上应有耐久性铭牌，并固定在明显部位，铭牌上应清晰标出下列内容：名称和型号，主要技术参数，规格尺寸、出厂编号，出厂日期、制造厂名。</w:t>
            </w:r>
          </w:p>
          <w:p w14:paraId="7FA55112">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板式热交换器需提供生产许可证</w:t>
            </w:r>
          </w:p>
        </w:tc>
        <w:tc>
          <w:tcPr>
            <w:tcW w:w="708" w:type="dxa"/>
            <w:vAlign w:val="center"/>
          </w:tcPr>
          <w:p w14:paraId="042410D6">
            <w:pPr>
              <w:pStyle w:val="53"/>
              <w:ind w:left="24" w:right="24"/>
              <w:rPr>
                <w:rFonts w:hint="default" w:cs="Times New Roman"/>
              </w:rPr>
            </w:pPr>
            <w:r>
              <w:rPr>
                <w:rFonts w:hint="default" w:cs="Times New Roman"/>
              </w:rPr>
              <w:t>观察</w:t>
            </w:r>
          </w:p>
          <w:p w14:paraId="76A6876E">
            <w:pPr>
              <w:pStyle w:val="53"/>
              <w:ind w:left="24" w:right="24"/>
              <w:rPr>
                <w:rFonts w:hint="default" w:cs="Times New Roman"/>
              </w:rPr>
            </w:pPr>
            <w:r>
              <w:rPr>
                <w:rFonts w:hint="default" w:cs="Times New Roman"/>
              </w:rPr>
              <w:t>尺量</w:t>
            </w:r>
          </w:p>
        </w:tc>
      </w:tr>
    </w:tbl>
    <w:p w14:paraId="42BF70C6">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0944CDE7">
      <w:pPr>
        <w:pStyle w:val="53"/>
        <w:ind w:left="24" w:right="24"/>
        <w:rPr>
          <w:rFonts w:hint="default" w:ascii="宋体" w:hAnsi="宋体" w:cs="Times New Roman"/>
          <w:b/>
          <w:sz w:val="21"/>
          <w:szCs w:val="18"/>
        </w:rPr>
      </w:pPr>
      <w:bookmarkStart w:id="63" w:name="OLE_LINK24"/>
      <w:bookmarkStart w:id="64" w:name="OLE_LINK26"/>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3F5C0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2F9BCFCA">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077F4D0E">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39BBCF4E">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750CA62B">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014FC0BA">
            <w:pPr>
              <w:pStyle w:val="53"/>
              <w:ind w:left="114" w:right="24" w:hanging="90" w:hangingChars="50"/>
              <w:rPr>
                <w:rFonts w:hint="default" w:cs="Times New Roman"/>
              </w:rPr>
            </w:pPr>
            <w:r>
              <w:rPr>
                <w:rFonts w:hint="default" w:cs="Times New Roman"/>
              </w:rPr>
              <w:t>检查内容</w:t>
            </w:r>
          </w:p>
        </w:tc>
        <w:tc>
          <w:tcPr>
            <w:tcW w:w="708" w:type="dxa"/>
            <w:vAlign w:val="center"/>
          </w:tcPr>
          <w:p w14:paraId="6BA151D8">
            <w:pPr>
              <w:pStyle w:val="53"/>
              <w:ind w:left="24" w:right="24"/>
              <w:rPr>
                <w:rFonts w:hint="default" w:cs="Times New Roman"/>
              </w:rPr>
            </w:pPr>
            <w:r>
              <w:rPr>
                <w:rFonts w:hint="default" w:cs="Times New Roman"/>
              </w:rPr>
              <w:t>检查</w:t>
            </w:r>
          </w:p>
          <w:p w14:paraId="26CDC71A">
            <w:pPr>
              <w:pStyle w:val="53"/>
              <w:ind w:left="24" w:right="24"/>
              <w:rPr>
                <w:rFonts w:hint="default" w:cs="Times New Roman"/>
              </w:rPr>
            </w:pPr>
            <w:r>
              <w:rPr>
                <w:rFonts w:hint="default" w:cs="Times New Roman"/>
              </w:rPr>
              <w:t>方法</w:t>
            </w:r>
          </w:p>
        </w:tc>
      </w:tr>
      <w:bookmarkEnd w:id="63"/>
      <w:bookmarkEnd w:id="64"/>
      <w:tr w14:paraId="3FC5A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vMerge w:val="restart"/>
            <w:tcMar>
              <w:left w:w="57" w:type="dxa"/>
              <w:right w:w="57" w:type="dxa"/>
            </w:tcMar>
            <w:vAlign w:val="center"/>
          </w:tcPr>
          <w:p w14:paraId="24F5F21D">
            <w:pPr>
              <w:pStyle w:val="53"/>
              <w:ind w:left="24" w:right="24"/>
              <w:rPr>
                <w:rFonts w:hint="default" w:cs="Times New Roman"/>
              </w:rPr>
            </w:pPr>
            <w:r>
              <w:rPr>
                <w:rFonts w:hint="default" w:cs="Times New Roman"/>
              </w:rPr>
              <w:t>1</w:t>
            </w:r>
          </w:p>
        </w:tc>
        <w:tc>
          <w:tcPr>
            <w:tcW w:w="931" w:type="dxa"/>
            <w:vMerge w:val="restart"/>
            <w:tcMar>
              <w:left w:w="57" w:type="dxa"/>
              <w:right w:w="57" w:type="dxa"/>
            </w:tcMar>
            <w:vAlign w:val="center"/>
          </w:tcPr>
          <w:p w14:paraId="582EC18F">
            <w:pPr>
              <w:pStyle w:val="53"/>
              <w:ind w:left="24" w:right="24"/>
              <w:rPr>
                <w:rFonts w:hint="default" w:cs="Times New Roman"/>
              </w:rPr>
            </w:pPr>
            <w:r>
              <w:rPr>
                <w:rFonts w:hint="default" w:cs="Times New Roman"/>
              </w:rPr>
              <w:t>建筑给水排水</w:t>
            </w:r>
          </w:p>
          <w:p w14:paraId="0A560034">
            <w:pPr>
              <w:pStyle w:val="53"/>
              <w:ind w:left="24" w:right="24"/>
              <w:rPr>
                <w:rFonts w:hint="default" w:cs="Times New Roman"/>
              </w:rPr>
            </w:pPr>
            <w:r>
              <w:rPr>
                <w:rFonts w:hint="default" w:cs="Times New Roman"/>
              </w:rPr>
              <w:t>及采暖</w:t>
            </w:r>
          </w:p>
        </w:tc>
        <w:tc>
          <w:tcPr>
            <w:tcW w:w="1417" w:type="dxa"/>
            <w:tcMar>
              <w:left w:w="57" w:type="dxa"/>
              <w:right w:w="57" w:type="dxa"/>
            </w:tcMar>
            <w:vAlign w:val="center"/>
          </w:tcPr>
          <w:p w14:paraId="2052912D">
            <w:pPr>
              <w:pStyle w:val="53"/>
              <w:ind w:left="24" w:right="24"/>
              <w:rPr>
                <w:rFonts w:hint="default" w:cs="Times New Roman"/>
              </w:rPr>
            </w:pPr>
            <w:r>
              <w:rPr>
                <w:rFonts w:hint="default" w:cs="Times New Roman"/>
              </w:rPr>
              <w:t>集分水器</w:t>
            </w:r>
          </w:p>
        </w:tc>
        <w:tc>
          <w:tcPr>
            <w:tcW w:w="2551" w:type="dxa"/>
            <w:tcMar>
              <w:left w:w="57" w:type="dxa"/>
              <w:right w:w="57" w:type="dxa"/>
            </w:tcMar>
            <w:vAlign w:val="center"/>
          </w:tcPr>
          <w:p w14:paraId="1A982D5D">
            <w:pPr>
              <w:pStyle w:val="53"/>
              <w:ind w:left="24" w:right="24"/>
              <w:jc w:val="left"/>
              <w:rPr>
                <w:rFonts w:hint="default" w:cs="Times New Roman"/>
              </w:rPr>
            </w:pPr>
            <w:r>
              <w:rPr>
                <w:rFonts w:hint="default" w:cs="Times New Roman"/>
              </w:rPr>
              <w:t xml:space="preserve">《建筑给水排水及采暖工程施工质量验收规范》GB 50242-2002 </w:t>
            </w:r>
          </w:p>
          <w:p w14:paraId="5B10FD3C">
            <w:pPr>
              <w:pStyle w:val="53"/>
              <w:ind w:left="24" w:right="24"/>
              <w:jc w:val="left"/>
              <w:rPr>
                <w:rFonts w:hint="default" w:cs="Times New Roman"/>
              </w:rPr>
            </w:pPr>
            <w:r>
              <w:rPr>
                <w:rFonts w:hint="default" w:cs="Times New Roman"/>
              </w:rPr>
              <w:t>《分水器和集水器》XF 868-2010</w:t>
            </w:r>
          </w:p>
        </w:tc>
        <w:tc>
          <w:tcPr>
            <w:tcW w:w="7939" w:type="dxa"/>
            <w:tcMar>
              <w:left w:w="57" w:type="dxa"/>
              <w:right w:w="57" w:type="dxa"/>
            </w:tcMar>
            <w:vAlign w:val="center"/>
          </w:tcPr>
          <w:p w14:paraId="35CFC655">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7EF8750E">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外观质量：（1）铸件表面应无结疤、裂纹、砂眼，加工表面应无明显的伤痕；（2）本体上应清晰铸出阀门的</w:t>
            </w:r>
            <w:r>
              <w:rPr>
                <w:rFonts w:hint="default" w:ascii="宋体" w:hAnsi="宋体" w:cs="Times New Roman"/>
              </w:rPr>
              <w:t>“开”“关”</w:t>
            </w:r>
            <w:r>
              <w:rPr>
                <w:rFonts w:hint="default" w:cs="Times New Roman"/>
              </w:rPr>
              <w:t>字样或标志。</w:t>
            </w:r>
          </w:p>
          <w:p w14:paraId="1CAF938C">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应提供的文件：生产厂家营业执照、合格证及性能检验报告。产品合格证应包括型号、名称，制造厂名，检验标准、检验结论、检验员章和检验日期。</w:t>
            </w:r>
          </w:p>
          <w:p w14:paraId="16BC2646">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产品标识：在分水器和集水器表面醒目处应清晰地铸出型号规格和商标（或制造商名称）</w:t>
            </w:r>
          </w:p>
        </w:tc>
        <w:tc>
          <w:tcPr>
            <w:tcW w:w="708" w:type="dxa"/>
            <w:vAlign w:val="center"/>
          </w:tcPr>
          <w:p w14:paraId="4B14F8B0">
            <w:pPr>
              <w:pStyle w:val="53"/>
              <w:ind w:left="24" w:right="24"/>
              <w:rPr>
                <w:rFonts w:hint="default" w:cs="Times New Roman"/>
              </w:rPr>
            </w:pPr>
            <w:r>
              <w:rPr>
                <w:rFonts w:hint="default" w:cs="Times New Roman"/>
              </w:rPr>
              <w:t>观察</w:t>
            </w:r>
          </w:p>
          <w:p w14:paraId="7E9546AF">
            <w:pPr>
              <w:pStyle w:val="53"/>
              <w:ind w:left="24" w:right="24"/>
              <w:rPr>
                <w:rFonts w:hint="default" w:cs="Times New Roman"/>
              </w:rPr>
            </w:pPr>
            <w:r>
              <w:rPr>
                <w:rFonts w:hint="default" w:cs="Times New Roman"/>
              </w:rPr>
              <w:t>尺量</w:t>
            </w:r>
          </w:p>
        </w:tc>
      </w:tr>
      <w:tr w14:paraId="78753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blHeader/>
        </w:trPr>
        <w:tc>
          <w:tcPr>
            <w:tcW w:w="624" w:type="dxa"/>
            <w:vMerge w:val="continue"/>
            <w:tcMar>
              <w:left w:w="57" w:type="dxa"/>
              <w:right w:w="57" w:type="dxa"/>
            </w:tcMar>
            <w:vAlign w:val="center"/>
          </w:tcPr>
          <w:p w14:paraId="1C357574">
            <w:pPr>
              <w:pStyle w:val="53"/>
              <w:ind w:left="24" w:right="24"/>
              <w:rPr>
                <w:rFonts w:hint="default" w:cs="Times New Roman"/>
              </w:rPr>
            </w:pPr>
          </w:p>
        </w:tc>
        <w:tc>
          <w:tcPr>
            <w:tcW w:w="931" w:type="dxa"/>
            <w:vMerge w:val="continue"/>
            <w:tcMar>
              <w:left w:w="57" w:type="dxa"/>
              <w:right w:w="57" w:type="dxa"/>
            </w:tcMar>
            <w:vAlign w:val="center"/>
          </w:tcPr>
          <w:p w14:paraId="58137455">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7D62C07C">
            <w:pPr>
              <w:pStyle w:val="53"/>
              <w:ind w:left="24" w:right="24"/>
              <w:rPr>
                <w:rFonts w:hint="default" w:cs="Times New Roman"/>
              </w:rPr>
            </w:pPr>
            <w:r>
              <w:rPr>
                <w:rFonts w:hint="default" w:cs="Times New Roman"/>
              </w:rPr>
              <w:t>波纹补偿器</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07F4C8F">
            <w:pPr>
              <w:pStyle w:val="53"/>
              <w:ind w:left="24" w:right="24"/>
              <w:jc w:val="left"/>
              <w:rPr>
                <w:rFonts w:hint="default" w:cs="Times New Roman"/>
              </w:rPr>
            </w:pPr>
            <w:r>
              <w:rPr>
                <w:rFonts w:hint="default" w:cs="Times New Roman"/>
              </w:rPr>
              <w:t>《建筑给水排水及采暖工程施工质量验收规范》GB 50242-2002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EA8D900">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外观质量：</w:t>
            </w:r>
          </w:p>
          <w:p w14:paraId="6E99A0AD">
            <w:pPr>
              <w:pStyle w:val="53"/>
              <w:ind w:left="114" w:right="24" w:hanging="90" w:hangingChars="50"/>
              <w:jc w:val="both"/>
              <w:rPr>
                <w:rFonts w:hint="default" w:cs="Times New Roman"/>
              </w:rPr>
            </w:pPr>
            <w:r>
              <w:rPr>
                <w:rFonts w:hint="default" w:cs="Times New Roman"/>
              </w:rPr>
              <w:t>（1）管坯纵向焊接接头表面应无裂纹、气孔、咬边和对口错边，凹坑、下塌和余高均不应大于壁厚的10%。焊接接头表面应呈银白色或金黄色，亦可呈浅蓝色。</w:t>
            </w:r>
          </w:p>
          <w:p w14:paraId="16B5F839">
            <w:pPr>
              <w:pStyle w:val="53"/>
              <w:ind w:left="114" w:right="24" w:hanging="90" w:hangingChars="50"/>
              <w:jc w:val="both"/>
              <w:rPr>
                <w:rFonts w:hint="default" w:cs="Times New Roman"/>
              </w:rPr>
            </w:pPr>
            <w:r>
              <w:rPr>
                <w:rFonts w:hint="default" w:cs="Times New Roman"/>
              </w:rPr>
              <w:t>（2）波纹管表面不允许有裂纹、焊接飞溅物及大于板厚下偏差的划痕和凹坑等缺陷。不大于板厚下偏差的划痕和凹坑应修磨使其圆滑过渡。</w:t>
            </w:r>
          </w:p>
          <w:p w14:paraId="5E00616C">
            <w:pPr>
              <w:pStyle w:val="53"/>
              <w:ind w:left="114" w:right="24" w:hanging="90" w:hangingChars="50"/>
              <w:jc w:val="both"/>
              <w:rPr>
                <w:rFonts w:hint="default" w:cs="Times New Roman"/>
              </w:rPr>
            </w:pPr>
            <w:r>
              <w:rPr>
                <w:rFonts w:hint="default" w:cs="Times New Roman"/>
              </w:rPr>
              <w:t>（3）加强环或均衡环表面应光滑。</w:t>
            </w:r>
          </w:p>
          <w:p w14:paraId="4FA64759">
            <w:pPr>
              <w:pStyle w:val="53"/>
              <w:ind w:left="114" w:right="24" w:hanging="90" w:hangingChars="50"/>
              <w:jc w:val="both"/>
              <w:rPr>
                <w:rFonts w:hint="default" w:cs="Times New Roman"/>
              </w:rPr>
            </w:pPr>
            <w:r>
              <w:rPr>
                <w:rFonts w:hint="default" w:cs="Times New Roman"/>
              </w:rPr>
              <w:t>（4）波纹管处于自由状态下，加强环或均衡环表面应与波纹管波谷外壁紧密贴合。</w:t>
            </w:r>
          </w:p>
          <w:p w14:paraId="390BF660">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规格、型号、产品性能应依据合同、设计文件要求，核对设备、附件、备件齐全。</w:t>
            </w:r>
          </w:p>
          <w:p w14:paraId="1AF7A0F0">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应提供的文件：生产厂家营业执照、合格证及性能检验报告。产品合格证应包括型号、名称，制造厂名，检验标准、检验结论、检验员章和检验日期。</w:t>
            </w:r>
          </w:p>
        </w:tc>
        <w:tc>
          <w:tcPr>
            <w:tcW w:w="708" w:type="dxa"/>
            <w:tcBorders>
              <w:left w:val="single" w:color="auto" w:sz="4" w:space="0"/>
              <w:right w:val="single" w:color="auto" w:sz="4" w:space="0"/>
            </w:tcBorders>
            <w:vAlign w:val="center"/>
          </w:tcPr>
          <w:p w14:paraId="28E5C56C">
            <w:pPr>
              <w:pStyle w:val="53"/>
              <w:ind w:left="24" w:right="24"/>
              <w:rPr>
                <w:rFonts w:hint="default" w:cs="Times New Roman"/>
              </w:rPr>
            </w:pPr>
            <w:r>
              <w:rPr>
                <w:rFonts w:hint="default" w:cs="Times New Roman"/>
              </w:rPr>
              <w:t>观察</w:t>
            </w:r>
          </w:p>
          <w:p w14:paraId="11D3767C">
            <w:pPr>
              <w:pStyle w:val="53"/>
              <w:ind w:left="24" w:right="24"/>
              <w:rPr>
                <w:rFonts w:hint="default" w:cs="Times New Roman"/>
              </w:rPr>
            </w:pPr>
            <w:r>
              <w:rPr>
                <w:rFonts w:hint="default" w:cs="Times New Roman"/>
              </w:rPr>
              <w:t>尺量</w:t>
            </w:r>
          </w:p>
        </w:tc>
      </w:tr>
      <w:tr w14:paraId="7F3E4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blHeader/>
        </w:trPr>
        <w:tc>
          <w:tcPr>
            <w:tcW w:w="624" w:type="dxa"/>
            <w:vMerge w:val="continue"/>
            <w:tcMar>
              <w:left w:w="57" w:type="dxa"/>
              <w:right w:w="57" w:type="dxa"/>
            </w:tcMar>
            <w:vAlign w:val="center"/>
          </w:tcPr>
          <w:p w14:paraId="443F12BA">
            <w:pPr>
              <w:pStyle w:val="53"/>
              <w:ind w:left="24" w:right="24"/>
              <w:rPr>
                <w:rFonts w:hint="default" w:cs="Times New Roman"/>
              </w:rPr>
            </w:pPr>
          </w:p>
        </w:tc>
        <w:tc>
          <w:tcPr>
            <w:tcW w:w="931" w:type="dxa"/>
            <w:vMerge w:val="continue"/>
            <w:tcMar>
              <w:left w:w="57" w:type="dxa"/>
              <w:right w:w="57" w:type="dxa"/>
            </w:tcMar>
            <w:vAlign w:val="center"/>
          </w:tcPr>
          <w:p w14:paraId="42BE45CF">
            <w:pPr>
              <w:pStyle w:val="53"/>
              <w:ind w:left="24" w:right="24"/>
              <w:rPr>
                <w:rFonts w:hint="default" w:cs="Times New Roman"/>
              </w:rPr>
            </w:pPr>
          </w:p>
        </w:tc>
        <w:tc>
          <w:tcPr>
            <w:tcW w:w="1417" w:type="dxa"/>
            <w:tcBorders>
              <w:right w:val="single" w:color="auto" w:sz="4" w:space="0"/>
            </w:tcBorders>
            <w:tcMar>
              <w:left w:w="57" w:type="dxa"/>
              <w:right w:w="57" w:type="dxa"/>
            </w:tcMar>
            <w:vAlign w:val="center"/>
          </w:tcPr>
          <w:p w14:paraId="1888E0AE">
            <w:pPr>
              <w:pStyle w:val="53"/>
              <w:ind w:left="24" w:right="24"/>
              <w:rPr>
                <w:rFonts w:hint="default" w:cs="Times New Roman"/>
              </w:rPr>
            </w:pPr>
            <w:r>
              <w:rPr>
                <w:rFonts w:hint="default" w:cs="Times New Roman"/>
              </w:rPr>
              <w:t>电热风幕</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6203BD1">
            <w:pPr>
              <w:pStyle w:val="53"/>
              <w:ind w:left="24" w:right="24"/>
              <w:jc w:val="left"/>
              <w:rPr>
                <w:rFonts w:hint="default" w:cs="Times New Roman"/>
              </w:rPr>
            </w:pPr>
            <w:r>
              <w:rPr>
                <w:rFonts w:hint="default" w:cs="Times New Roman"/>
              </w:rPr>
              <w:t>《通风与空调工程施工质量验收规范》GB50243-2016</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DA39B24">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品种、规格、外观进行验收表面无划痕及外力冲击破损。</w:t>
            </w:r>
          </w:p>
          <w:p w14:paraId="7883823A">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应提供的文件：生产厂家营业执照、合格证及性能检验报告。</w:t>
            </w:r>
          </w:p>
          <w:p w14:paraId="6827D637">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产品标识：在风幕表面醒目处应清晰地标识出型号、规格和商标（或制造商名称）以及噪音的分贝数。</w:t>
            </w:r>
          </w:p>
        </w:tc>
        <w:tc>
          <w:tcPr>
            <w:tcW w:w="708" w:type="dxa"/>
            <w:tcBorders>
              <w:left w:val="single" w:color="auto" w:sz="4" w:space="0"/>
              <w:right w:val="single" w:color="auto" w:sz="4" w:space="0"/>
            </w:tcBorders>
            <w:vAlign w:val="center"/>
          </w:tcPr>
          <w:p w14:paraId="5B51F297">
            <w:pPr>
              <w:pStyle w:val="53"/>
              <w:ind w:left="24" w:right="24"/>
              <w:rPr>
                <w:rFonts w:hint="default" w:cs="Times New Roman"/>
              </w:rPr>
            </w:pPr>
            <w:r>
              <w:rPr>
                <w:rFonts w:hint="default" w:cs="Times New Roman"/>
              </w:rPr>
              <w:t>观察</w:t>
            </w:r>
          </w:p>
          <w:p w14:paraId="71D4794C">
            <w:pPr>
              <w:pStyle w:val="53"/>
              <w:ind w:left="24" w:right="24"/>
              <w:rPr>
                <w:rFonts w:hint="default" w:cs="Times New Roman"/>
              </w:rPr>
            </w:pPr>
            <w:r>
              <w:rPr>
                <w:rFonts w:hint="default" w:cs="Times New Roman"/>
              </w:rPr>
              <w:t>尺量</w:t>
            </w:r>
          </w:p>
        </w:tc>
      </w:tr>
    </w:tbl>
    <w:p w14:paraId="2EA30289">
      <w:pPr>
        <w:widowControl/>
        <w:spacing w:line="240" w:lineRule="auto"/>
        <w:jc w:val="left"/>
      </w:pPr>
      <w:r>
        <w:br w:type="page"/>
      </w:r>
    </w:p>
    <w:p w14:paraId="226BD78F">
      <w:pPr>
        <w:pStyle w:val="53"/>
        <w:ind w:left="24" w:right="24"/>
        <w:rPr>
          <w:rFonts w:hint="default" w:ascii="宋体" w:hAnsi="宋体" w:cs="Times New Roman"/>
          <w:b/>
          <w:sz w:val="21"/>
          <w:szCs w:val="18"/>
        </w:rPr>
      </w:pPr>
      <w:bookmarkStart w:id="65" w:name="OLE_LINK27"/>
      <w:bookmarkStart w:id="66" w:name="OLE_LINK28"/>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6C169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1E3955D4">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189E676E">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0FF2B065">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6C65C677">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177BB0C7">
            <w:pPr>
              <w:pStyle w:val="53"/>
              <w:ind w:left="114" w:right="24" w:hanging="90" w:hangingChars="50"/>
              <w:rPr>
                <w:rFonts w:hint="default" w:cs="Times New Roman"/>
              </w:rPr>
            </w:pPr>
            <w:r>
              <w:rPr>
                <w:rFonts w:hint="default" w:cs="Times New Roman"/>
              </w:rPr>
              <w:t>检查内容</w:t>
            </w:r>
          </w:p>
        </w:tc>
        <w:tc>
          <w:tcPr>
            <w:tcW w:w="708" w:type="dxa"/>
            <w:vAlign w:val="center"/>
          </w:tcPr>
          <w:p w14:paraId="7F398B58">
            <w:pPr>
              <w:pStyle w:val="53"/>
              <w:ind w:left="24" w:right="24"/>
              <w:rPr>
                <w:rFonts w:hint="default" w:cs="Times New Roman"/>
              </w:rPr>
            </w:pPr>
            <w:r>
              <w:rPr>
                <w:rFonts w:hint="default" w:cs="Times New Roman"/>
              </w:rPr>
              <w:t>检查</w:t>
            </w:r>
          </w:p>
          <w:p w14:paraId="5DA3B2FE">
            <w:pPr>
              <w:pStyle w:val="53"/>
              <w:ind w:left="24" w:right="24"/>
              <w:rPr>
                <w:rFonts w:hint="default" w:cs="Times New Roman"/>
              </w:rPr>
            </w:pPr>
            <w:r>
              <w:rPr>
                <w:rFonts w:hint="default" w:cs="Times New Roman"/>
              </w:rPr>
              <w:t>方法</w:t>
            </w:r>
          </w:p>
        </w:tc>
      </w:tr>
      <w:bookmarkEnd w:id="65"/>
      <w:bookmarkEnd w:id="66"/>
      <w:tr w14:paraId="194ED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9" w:hRule="atLeast"/>
          <w:tblHeader/>
        </w:trPr>
        <w:tc>
          <w:tcPr>
            <w:tcW w:w="624" w:type="dxa"/>
            <w:vMerge w:val="restart"/>
            <w:tcMar>
              <w:left w:w="57" w:type="dxa"/>
              <w:right w:w="57" w:type="dxa"/>
            </w:tcMar>
            <w:vAlign w:val="center"/>
          </w:tcPr>
          <w:p w14:paraId="1460C6A4">
            <w:pPr>
              <w:pStyle w:val="53"/>
              <w:ind w:left="24" w:right="24"/>
              <w:rPr>
                <w:rFonts w:hint="default" w:cs="Times New Roman"/>
              </w:rPr>
            </w:pPr>
            <w:r>
              <w:rPr>
                <w:rFonts w:hint="default" w:cs="Times New Roman"/>
              </w:rPr>
              <w:t>1</w:t>
            </w:r>
          </w:p>
        </w:tc>
        <w:tc>
          <w:tcPr>
            <w:tcW w:w="931" w:type="dxa"/>
            <w:vMerge w:val="restart"/>
            <w:tcMar>
              <w:left w:w="57" w:type="dxa"/>
              <w:right w:w="57" w:type="dxa"/>
            </w:tcMar>
            <w:vAlign w:val="center"/>
          </w:tcPr>
          <w:p w14:paraId="5FB14AC8">
            <w:pPr>
              <w:pStyle w:val="53"/>
              <w:ind w:left="24" w:right="24"/>
              <w:rPr>
                <w:rFonts w:hint="default" w:cs="Times New Roman"/>
              </w:rPr>
            </w:pPr>
            <w:r>
              <w:rPr>
                <w:rFonts w:hint="default" w:cs="Times New Roman"/>
              </w:rPr>
              <w:t>建筑给水</w:t>
            </w:r>
          </w:p>
          <w:p w14:paraId="2F8EC641">
            <w:pPr>
              <w:pStyle w:val="53"/>
              <w:ind w:left="24" w:right="24"/>
              <w:rPr>
                <w:rFonts w:hint="default" w:cs="Times New Roman"/>
              </w:rPr>
            </w:pPr>
            <w:r>
              <w:rPr>
                <w:rFonts w:hint="default" w:cs="Times New Roman"/>
              </w:rPr>
              <w:t>排水</w:t>
            </w:r>
          </w:p>
          <w:p w14:paraId="13587F29">
            <w:pPr>
              <w:pStyle w:val="53"/>
              <w:ind w:left="24" w:right="24"/>
              <w:rPr>
                <w:rFonts w:hint="default" w:cs="Times New Roman"/>
              </w:rPr>
            </w:pPr>
            <w:r>
              <w:rPr>
                <w:rFonts w:hint="default" w:cs="Times New Roman"/>
              </w:rPr>
              <w:t>及采暖</w:t>
            </w:r>
          </w:p>
        </w:tc>
        <w:tc>
          <w:tcPr>
            <w:tcW w:w="1417" w:type="dxa"/>
            <w:tcBorders>
              <w:bottom w:val="single" w:color="auto" w:sz="4" w:space="0"/>
              <w:right w:val="single" w:color="auto" w:sz="4" w:space="0"/>
            </w:tcBorders>
            <w:tcMar>
              <w:left w:w="57" w:type="dxa"/>
              <w:right w:w="57" w:type="dxa"/>
            </w:tcMar>
            <w:vAlign w:val="center"/>
          </w:tcPr>
          <w:p w14:paraId="45130FAD">
            <w:pPr>
              <w:pStyle w:val="53"/>
              <w:ind w:left="24" w:right="24"/>
              <w:rPr>
                <w:rFonts w:hint="default" w:cs="Times New Roman"/>
              </w:rPr>
            </w:pPr>
            <w:r>
              <w:rPr>
                <w:rFonts w:hint="default" w:cs="Times New Roman"/>
              </w:rPr>
              <w:t>锅炉</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74D3A24">
            <w:pPr>
              <w:pStyle w:val="53"/>
              <w:ind w:left="24" w:right="24"/>
              <w:jc w:val="left"/>
              <w:rPr>
                <w:rFonts w:hint="default" w:cs="Times New Roman"/>
              </w:rPr>
            </w:pPr>
            <w:r>
              <w:rPr>
                <w:rFonts w:hint="default" w:cs="Times New Roman"/>
              </w:rPr>
              <w:t>《建筑给水排水及采暖工程施工质量验收规范》GB 50242-2002</w:t>
            </w:r>
          </w:p>
          <w:p w14:paraId="38BC25D6">
            <w:pPr>
              <w:pStyle w:val="53"/>
              <w:ind w:left="24" w:right="24"/>
              <w:jc w:val="left"/>
              <w:rPr>
                <w:rFonts w:hint="default" w:cs="Times New Roman"/>
              </w:rPr>
            </w:pPr>
            <w:r>
              <w:rPr>
                <w:rFonts w:hint="default" w:cs="Times New Roman"/>
              </w:rPr>
              <w:t>《锅炉安装工程施工及验收规范》</w:t>
            </w:r>
          </w:p>
          <w:p w14:paraId="25044368">
            <w:pPr>
              <w:pStyle w:val="53"/>
              <w:ind w:left="24" w:right="24"/>
              <w:jc w:val="left"/>
              <w:rPr>
                <w:rFonts w:hint="default" w:cs="Times New Roman"/>
              </w:rPr>
            </w:pPr>
            <w:r>
              <w:rPr>
                <w:rFonts w:hint="default" w:cs="Times New Roman"/>
              </w:rPr>
              <w:t>GB 50273-2022</w:t>
            </w:r>
          </w:p>
          <w:p w14:paraId="2F9ABD41">
            <w:pPr>
              <w:pStyle w:val="53"/>
              <w:ind w:left="24" w:right="24"/>
              <w:jc w:val="left"/>
              <w:rPr>
                <w:rFonts w:hint="default" w:cs="Times New Roman"/>
              </w:rPr>
            </w:pPr>
            <w:r>
              <w:rPr>
                <w:rFonts w:hint="default" w:cs="Times New Roman"/>
              </w:rPr>
              <w:t>《循环流化床锅炉施工及质量验收规范》GB 50972-2014</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E5B4399">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装箱清单：附件、备件、零部件齐全，符合设计和合同要求。</w:t>
            </w:r>
          </w:p>
          <w:p w14:paraId="6E3D2E61">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安全技术规范要求的设计文件。</w:t>
            </w:r>
          </w:p>
          <w:p w14:paraId="3C292B5C">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产品质量证明文件：产品质量合格证、型式检验报告、性能检测报告、生产许可证、中文安装使用说明书及性能检测报告、中国强制认证（CCC）证书、生产企业资质证明文件、准用备案许可、安装及使用维修说明以及安全性能监督检验证明。</w:t>
            </w:r>
          </w:p>
          <w:p w14:paraId="12714676">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配套进口的阀门、仪器仪表等设备的中文技术文件、中文的质量证明文件以及进口报关和商检文件等。</w:t>
            </w:r>
          </w:p>
          <w:p w14:paraId="1EA8CEC6">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外形尺寸符合设计要求。</w:t>
            </w:r>
          </w:p>
          <w:p w14:paraId="4D11345B">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钢结构外观检查无严重锈蚀、重皮和裂纹等缺陷。</w:t>
            </w:r>
          </w:p>
          <w:p w14:paraId="28126A44">
            <w:pPr>
              <w:pStyle w:val="53"/>
              <w:ind w:left="114" w:right="24" w:hanging="90" w:hangingChars="50"/>
              <w:jc w:val="both"/>
              <w:rPr>
                <w:rFonts w:hint="default" w:cs="Times New Roman"/>
              </w:rPr>
            </w:pPr>
            <w:r>
              <w:rPr>
                <w:rFonts w:hint="default" w:cs="Times New Roman"/>
              </w:rPr>
              <w:t>7</w:t>
            </w:r>
            <w:r>
              <w:rPr>
                <w:rFonts w:cs="Times New Roman"/>
              </w:rPr>
              <w:t>.</w:t>
            </w:r>
            <w:r>
              <w:rPr>
                <w:rFonts w:hint="default" w:cs="Times New Roman"/>
              </w:rPr>
              <w:t>焊接、铆接和螺栓连接牢固可靠。</w:t>
            </w:r>
          </w:p>
          <w:p w14:paraId="6583790F">
            <w:pPr>
              <w:pStyle w:val="53"/>
              <w:ind w:left="114" w:right="24" w:hanging="90" w:hangingChars="50"/>
              <w:jc w:val="both"/>
              <w:rPr>
                <w:rFonts w:hint="default" w:cs="Times New Roman"/>
              </w:rPr>
            </w:pPr>
            <w:r>
              <w:rPr>
                <w:rFonts w:hint="default" w:cs="Times New Roman"/>
              </w:rPr>
              <w:t>8</w:t>
            </w:r>
            <w:r>
              <w:rPr>
                <w:rFonts w:cs="Times New Roman"/>
              </w:rPr>
              <w:t>.</w:t>
            </w:r>
            <w:r>
              <w:rPr>
                <w:rFonts w:hint="default" w:cs="Times New Roman"/>
              </w:rPr>
              <w:t>受热面设备表面无裂纹、撞伤、压扁、砂眼和分层等缺陷。</w:t>
            </w:r>
          </w:p>
          <w:p w14:paraId="7FC823CA">
            <w:pPr>
              <w:pStyle w:val="53"/>
              <w:ind w:left="114" w:right="24" w:hanging="90" w:hangingChars="50"/>
              <w:jc w:val="both"/>
              <w:rPr>
                <w:rFonts w:hint="default" w:cs="Times New Roman"/>
              </w:rPr>
            </w:pPr>
            <w:r>
              <w:rPr>
                <w:rFonts w:hint="default" w:cs="Times New Roman"/>
              </w:rPr>
              <w:t>9</w:t>
            </w:r>
            <w:r>
              <w:rPr>
                <w:rFonts w:cs="Times New Roman"/>
              </w:rPr>
              <w:t>.</w:t>
            </w:r>
            <w:r>
              <w:rPr>
                <w:rFonts w:hint="default" w:cs="Times New Roman"/>
              </w:rPr>
              <w:t>锅筒、集箱表面和焊接短管应无机械损伤，各焊缝及其热影响区表面应无裂纹、未熔合、夹渣、弧坑和气孔等缺陷。</w:t>
            </w:r>
          </w:p>
          <w:p w14:paraId="3C11F970">
            <w:pPr>
              <w:pStyle w:val="53"/>
              <w:ind w:left="114" w:right="24" w:hanging="90" w:hangingChars="50"/>
              <w:jc w:val="both"/>
              <w:rPr>
                <w:rFonts w:hint="default" w:cs="Times New Roman"/>
              </w:rPr>
            </w:pPr>
            <w:r>
              <w:rPr>
                <w:rFonts w:hint="default" w:cs="Times New Roman"/>
              </w:rPr>
              <w:t>10</w:t>
            </w:r>
            <w:r>
              <w:rPr>
                <w:rFonts w:cs="Times New Roman"/>
              </w:rPr>
              <w:t>.</w:t>
            </w:r>
            <w:r>
              <w:rPr>
                <w:rFonts w:hint="default" w:cs="Times New Roman"/>
              </w:rPr>
              <w:t>胀接管孔壁的表面粗糙度不应大于12.5µm，且不应有凹痕、边缘毛刺和纵向刻痕。管孔的环向或螺旋形刻痕深度不应大于0.5mm，宽度不应大于1mm，刻痕至管孔边缘的距离不应小于4mm。</w:t>
            </w:r>
          </w:p>
          <w:p w14:paraId="189B1DAC">
            <w:pPr>
              <w:pStyle w:val="53"/>
              <w:ind w:left="114" w:right="24" w:hanging="90" w:hangingChars="50"/>
              <w:jc w:val="both"/>
              <w:rPr>
                <w:rFonts w:hint="default" w:cs="Times New Roman"/>
              </w:rPr>
            </w:pPr>
            <w:r>
              <w:rPr>
                <w:rFonts w:hint="default" w:cs="Times New Roman"/>
              </w:rPr>
              <w:t>11</w:t>
            </w:r>
            <w:r>
              <w:rPr>
                <w:rFonts w:cs="Times New Roman"/>
              </w:rPr>
              <w:t>.</w:t>
            </w:r>
            <w:r>
              <w:rPr>
                <w:rFonts w:hint="default" w:cs="Times New Roman"/>
              </w:rPr>
              <w:t>受热面管子表面不应有重皮、裂纹、压扁和严重锈蚀等缺陷；当管子表面有刻痕、麻点等其他缺陷时，其深度不应超过管子公称壁厚的10%。</w:t>
            </w:r>
          </w:p>
          <w:p w14:paraId="11CE1D1D">
            <w:pPr>
              <w:pStyle w:val="53"/>
              <w:ind w:left="114" w:right="24" w:hanging="90" w:hangingChars="50"/>
              <w:jc w:val="both"/>
              <w:rPr>
                <w:rFonts w:hint="default" w:cs="Times New Roman"/>
                <w:bCs/>
              </w:rPr>
            </w:pPr>
            <w:r>
              <w:rPr>
                <w:rFonts w:hint="default" w:cs="Times New Roman"/>
              </w:rPr>
              <w:t>12</w:t>
            </w:r>
            <w:r>
              <w:rPr>
                <w:rFonts w:cs="Times New Roman"/>
              </w:rPr>
              <w:t>.</w:t>
            </w:r>
            <w:r>
              <w:rPr>
                <w:rFonts w:hint="default" w:cs="Times New Roman"/>
              </w:rPr>
              <w:t>合金钢管应逐根进行光谱检查</w:t>
            </w:r>
          </w:p>
        </w:tc>
        <w:tc>
          <w:tcPr>
            <w:tcW w:w="708" w:type="dxa"/>
            <w:tcBorders>
              <w:left w:val="single" w:color="auto" w:sz="4" w:space="0"/>
              <w:bottom w:val="single" w:color="auto" w:sz="4" w:space="0"/>
              <w:right w:val="single" w:color="auto" w:sz="4" w:space="0"/>
            </w:tcBorders>
            <w:vAlign w:val="center"/>
          </w:tcPr>
          <w:p w14:paraId="2B3F9BE8">
            <w:pPr>
              <w:pStyle w:val="53"/>
              <w:ind w:left="24" w:right="24"/>
              <w:jc w:val="both"/>
              <w:rPr>
                <w:rFonts w:hint="default" w:cs="Times New Roman"/>
              </w:rPr>
            </w:pPr>
            <w:r>
              <w:rPr>
                <w:rFonts w:hint="default" w:cs="Times New Roman"/>
              </w:rPr>
              <w:t>观察</w:t>
            </w:r>
          </w:p>
          <w:p w14:paraId="424CD9DD">
            <w:pPr>
              <w:pStyle w:val="53"/>
              <w:ind w:left="24" w:right="24"/>
              <w:jc w:val="both"/>
              <w:rPr>
                <w:rFonts w:hint="default" w:cs="Times New Roman"/>
              </w:rPr>
            </w:pPr>
            <w:r>
              <w:rPr>
                <w:rFonts w:hint="default" w:cs="Times New Roman"/>
              </w:rPr>
              <w:t>尺量</w:t>
            </w:r>
          </w:p>
        </w:tc>
      </w:tr>
      <w:tr w14:paraId="235BB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tblHeader/>
        </w:trPr>
        <w:tc>
          <w:tcPr>
            <w:tcW w:w="624" w:type="dxa"/>
            <w:vMerge w:val="continue"/>
            <w:tcMar>
              <w:left w:w="57" w:type="dxa"/>
              <w:right w:w="57" w:type="dxa"/>
            </w:tcMar>
            <w:vAlign w:val="center"/>
          </w:tcPr>
          <w:p w14:paraId="7FBB4F4F">
            <w:pPr>
              <w:pStyle w:val="53"/>
              <w:ind w:left="24" w:right="24"/>
              <w:rPr>
                <w:rFonts w:hint="default" w:cs="Times New Roman"/>
              </w:rPr>
            </w:pPr>
          </w:p>
        </w:tc>
        <w:tc>
          <w:tcPr>
            <w:tcW w:w="931" w:type="dxa"/>
            <w:vMerge w:val="continue"/>
            <w:tcMar>
              <w:left w:w="57" w:type="dxa"/>
              <w:right w:w="57" w:type="dxa"/>
            </w:tcMar>
            <w:vAlign w:val="center"/>
          </w:tcPr>
          <w:p w14:paraId="4FDE9118">
            <w:pPr>
              <w:pStyle w:val="53"/>
              <w:ind w:left="24" w:right="24"/>
              <w:rPr>
                <w:rFonts w:hint="default" w:cs="Times New Roman"/>
              </w:rPr>
            </w:pPr>
          </w:p>
        </w:tc>
        <w:tc>
          <w:tcPr>
            <w:tcW w:w="1417" w:type="dxa"/>
            <w:tcBorders>
              <w:bottom w:val="single" w:color="auto" w:sz="4" w:space="0"/>
              <w:right w:val="single" w:color="auto" w:sz="4" w:space="0"/>
            </w:tcBorders>
            <w:tcMar>
              <w:left w:w="57" w:type="dxa"/>
              <w:right w:w="57" w:type="dxa"/>
            </w:tcMar>
            <w:vAlign w:val="center"/>
          </w:tcPr>
          <w:p w14:paraId="28712840">
            <w:pPr>
              <w:pStyle w:val="53"/>
              <w:ind w:left="24" w:right="24"/>
              <w:rPr>
                <w:rFonts w:hint="default" w:cs="Times New Roman"/>
              </w:rPr>
            </w:pPr>
            <w:r>
              <w:rPr>
                <w:rFonts w:hint="default" w:cs="Times New Roman"/>
              </w:rPr>
              <w:t>辐射供暖器</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821F39F">
            <w:pPr>
              <w:pStyle w:val="53"/>
              <w:ind w:left="24" w:right="24"/>
              <w:jc w:val="left"/>
              <w:rPr>
                <w:rFonts w:hint="default" w:cs="Times New Roman"/>
              </w:rPr>
            </w:pPr>
            <w:r>
              <w:rPr>
                <w:rFonts w:hint="default" w:cs="Times New Roman"/>
              </w:rPr>
              <w:t>《建筑给水排水及采暖工程施工质量验收规范》GB 50242-2002</w:t>
            </w:r>
          </w:p>
          <w:p w14:paraId="698BE277">
            <w:pPr>
              <w:pStyle w:val="53"/>
              <w:ind w:left="24" w:right="24"/>
              <w:jc w:val="left"/>
              <w:rPr>
                <w:rFonts w:hint="default" w:cs="Times New Roman"/>
              </w:rPr>
            </w:pPr>
            <w:r>
              <w:rPr>
                <w:rFonts w:hint="default" w:cs="Times New Roman"/>
              </w:rPr>
              <w:t>《辐射供暖供冷技术规程》JGJ 142-2012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67BE8EA">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外观质量：是否完好、有无缺损件，表面有无损坏和锈蚀、碰伤、浸湿、受潮、变形等。</w:t>
            </w:r>
          </w:p>
          <w:p w14:paraId="4AA3323F">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品种、规格、型号、产品性能及技术参数：应依据合同、设计文件要求，核对设备、附件、备件。</w:t>
            </w:r>
          </w:p>
          <w:p w14:paraId="71CB8189">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应提供的文件：生产厂家营业执照、合格证、性能检验报告、技术资料等。</w:t>
            </w:r>
          </w:p>
          <w:p w14:paraId="27355F21">
            <w:pPr>
              <w:pStyle w:val="53"/>
              <w:ind w:left="114" w:right="24" w:hanging="90" w:hangingChars="50"/>
              <w:jc w:val="both"/>
              <w:rPr>
                <w:rFonts w:hint="default" w:cs="Times New Roman"/>
                <w:spacing w:val="-10"/>
              </w:rPr>
            </w:pPr>
            <w:r>
              <w:rPr>
                <w:rFonts w:hint="default" w:cs="Times New Roman"/>
              </w:rPr>
              <w:t>4</w:t>
            </w:r>
            <w:r>
              <w:rPr>
                <w:rFonts w:cs="Times New Roman"/>
              </w:rPr>
              <w:t>.</w:t>
            </w:r>
            <w:r>
              <w:rPr>
                <w:rFonts w:hint="default" w:cs="Times New Roman"/>
              </w:rPr>
              <w:t>产品标识：设备的产品标识应清晰无误，符合产品标准要求</w:t>
            </w:r>
          </w:p>
        </w:tc>
        <w:tc>
          <w:tcPr>
            <w:tcW w:w="708" w:type="dxa"/>
            <w:tcBorders>
              <w:left w:val="single" w:color="auto" w:sz="4" w:space="0"/>
              <w:bottom w:val="single" w:color="auto" w:sz="4" w:space="0"/>
              <w:right w:val="single" w:color="auto" w:sz="4" w:space="0"/>
            </w:tcBorders>
            <w:vAlign w:val="center"/>
          </w:tcPr>
          <w:p w14:paraId="458F404B">
            <w:pPr>
              <w:pStyle w:val="53"/>
              <w:ind w:left="24" w:right="24"/>
              <w:rPr>
                <w:rFonts w:hint="default" w:cs="Times New Roman"/>
              </w:rPr>
            </w:pPr>
            <w:r>
              <w:rPr>
                <w:rFonts w:hint="default" w:cs="Times New Roman"/>
              </w:rPr>
              <w:t>观察</w:t>
            </w:r>
          </w:p>
          <w:p w14:paraId="23A245C7">
            <w:pPr>
              <w:pStyle w:val="53"/>
              <w:ind w:left="24" w:right="24"/>
              <w:rPr>
                <w:rFonts w:hint="default" w:cs="Times New Roman"/>
              </w:rPr>
            </w:pPr>
            <w:r>
              <w:rPr>
                <w:rFonts w:hint="default" w:cs="Times New Roman"/>
              </w:rPr>
              <w:t>尺量</w:t>
            </w:r>
          </w:p>
        </w:tc>
      </w:tr>
      <w:tr w14:paraId="78B88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blHeader/>
        </w:trPr>
        <w:tc>
          <w:tcPr>
            <w:tcW w:w="624" w:type="dxa"/>
            <w:vMerge w:val="continue"/>
            <w:tcMar>
              <w:left w:w="57" w:type="dxa"/>
              <w:right w:w="57" w:type="dxa"/>
            </w:tcMar>
            <w:vAlign w:val="center"/>
          </w:tcPr>
          <w:p w14:paraId="10769E68">
            <w:pPr>
              <w:pStyle w:val="53"/>
              <w:ind w:left="24" w:right="24"/>
              <w:rPr>
                <w:rFonts w:hint="default" w:cs="Times New Roman"/>
              </w:rPr>
            </w:pPr>
          </w:p>
        </w:tc>
        <w:tc>
          <w:tcPr>
            <w:tcW w:w="931" w:type="dxa"/>
            <w:vMerge w:val="continue"/>
            <w:tcMar>
              <w:left w:w="57" w:type="dxa"/>
              <w:right w:w="57" w:type="dxa"/>
            </w:tcMar>
            <w:vAlign w:val="center"/>
          </w:tcPr>
          <w:p w14:paraId="05485CFD">
            <w:pPr>
              <w:pStyle w:val="53"/>
              <w:ind w:left="24" w:right="24"/>
              <w:rPr>
                <w:rFonts w:hint="default" w:cs="Times New Roman"/>
              </w:rPr>
            </w:pPr>
          </w:p>
        </w:tc>
        <w:tc>
          <w:tcPr>
            <w:tcW w:w="1417" w:type="dxa"/>
            <w:tcBorders>
              <w:right w:val="single" w:color="auto" w:sz="4" w:space="0"/>
            </w:tcBorders>
            <w:tcMar>
              <w:left w:w="57" w:type="dxa"/>
              <w:right w:w="57" w:type="dxa"/>
            </w:tcMar>
            <w:vAlign w:val="center"/>
          </w:tcPr>
          <w:p w14:paraId="442405B7">
            <w:pPr>
              <w:pStyle w:val="53"/>
              <w:ind w:left="24" w:right="24"/>
              <w:rPr>
                <w:rFonts w:hint="default" w:cs="Times New Roman"/>
              </w:rPr>
            </w:pPr>
            <w:r>
              <w:rPr>
                <w:rFonts w:hint="default" w:cs="Times New Roman"/>
              </w:rPr>
              <w:t>温度控制器</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4FC12FA">
            <w:pPr>
              <w:pStyle w:val="53"/>
              <w:ind w:left="24" w:right="24"/>
              <w:jc w:val="left"/>
              <w:rPr>
                <w:rFonts w:hint="default" w:cs="Times New Roman"/>
              </w:rPr>
            </w:pPr>
            <w:r>
              <w:rPr>
                <w:rFonts w:hint="default" w:cs="Times New Roman"/>
              </w:rPr>
              <w:t>《建筑给水排水及采暖工程施工质量验收规范》GB 50242-2002</w:t>
            </w:r>
          </w:p>
          <w:p w14:paraId="4570BDF6">
            <w:pPr>
              <w:pStyle w:val="53"/>
              <w:ind w:left="24" w:right="24"/>
              <w:jc w:val="left"/>
              <w:rPr>
                <w:rFonts w:hint="default" w:cs="Times New Roman"/>
              </w:rPr>
            </w:pPr>
            <w:r>
              <w:rPr>
                <w:rFonts w:hint="default" w:cs="Times New Roman"/>
              </w:rPr>
              <w:t>《温度控制器》GB/T 22688-2022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134689A">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外观质量：是否完好、有无缺损件，表面有无损坏和锈蚀、碰伤、浸湿、受潮、变形等。</w:t>
            </w:r>
          </w:p>
          <w:p w14:paraId="229D9472">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规格、型号、产品性能及技术参数：应依据合同、设计文件要求，核对设备、附件、备件、专用工具、材料的规格、型号及参数。</w:t>
            </w:r>
          </w:p>
          <w:p w14:paraId="12548B3F">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应提供的文件：生产厂家营业执照、合格证、性能检验报告、技术资料等</w:t>
            </w:r>
          </w:p>
          <w:p w14:paraId="506E9B58">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产品标识：每只温度控制器在适当位置上固定铭牌，铭牌应有下列标志：制造商名称或注册商标、产品名称或型号、安全认证标志、额定电压、额定电流、工作频率、产品型号或出厂日期。</w:t>
            </w:r>
          </w:p>
        </w:tc>
        <w:tc>
          <w:tcPr>
            <w:tcW w:w="708" w:type="dxa"/>
            <w:tcBorders>
              <w:left w:val="single" w:color="auto" w:sz="4" w:space="0"/>
              <w:right w:val="single" w:color="auto" w:sz="4" w:space="0"/>
            </w:tcBorders>
            <w:vAlign w:val="center"/>
          </w:tcPr>
          <w:p w14:paraId="3E4A664C">
            <w:pPr>
              <w:pStyle w:val="53"/>
              <w:ind w:left="24" w:right="24"/>
              <w:rPr>
                <w:rFonts w:hint="default" w:cs="Times New Roman"/>
              </w:rPr>
            </w:pPr>
            <w:r>
              <w:rPr>
                <w:rFonts w:hint="default" w:cs="Times New Roman"/>
              </w:rPr>
              <w:t>观察</w:t>
            </w:r>
          </w:p>
          <w:p w14:paraId="47433798">
            <w:pPr>
              <w:pStyle w:val="53"/>
              <w:ind w:left="24" w:right="24"/>
              <w:rPr>
                <w:rFonts w:hint="default" w:cs="Times New Roman"/>
              </w:rPr>
            </w:pPr>
            <w:r>
              <w:rPr>
                <w:rFonts w:hint="default" w:cs="Times New Roman"/>
              </w:rPr>
              <w:t>尺量</w:t>
            </w:r>
          </w:p>
        </w:tc>
      </w:tr>
    </w:tbl>
    <w:p w14:paraId="60AEB15A">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7A54CBAA">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7E104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2216300C">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483DF66E">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0C23AB09">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4F654046">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7A5FAC9F">
            <w:pPr>
              <w:pStyle w:val="53"/>
              <w:ind w:left="114" w:right="24" w:hanging="90" w:hangingChars="50"/>
              <w:rPr>
                <w:rFonts w:hint="default" w:cs="Times New Roman"/>
              </w:rPr>
            </w:pPr>
            <w:r>
              <w:rPr>
                <w:rFonts w:hint="default" w:cs="Times New Roman"/>
              </w:rPr>
              <w:t>检查内容</w:t>
            </w:r>
          </w:p>
        </w:tc>
        <w:tc>
          <w:tcPr>
            <w:tcW w:w="708" w:type="dxa"/>
            <w:vAlign w:val="center"/>
          </w:tcPr>
          <w:p w14:paraId="436E3EE1">
            <w:pPr>
              <w:pStyle w:val="53"/>
              <w:ind w:left="24" w:right="24"/>
              <w:rPr>
                <w:rFonts w:hint="default" w:cs="Times New Roman"/>
              </w:rPr>
            </w:pPr>
            <w:r>
              <w:rPr>
                <w:rFonts w:hint="default" w:cs="Times New Roman"/>
              </w:rPr>
              <w:t>检查</w:t>
            </w:r>
          </w:p>
          <w:p w14:paraId="776F25F6">
            <w:pPr>
              <w:pStyle w:val="53"/>
              <w:ind w:left="24" w:right="24"/>
              <w:rPr>
                <w:rFonts w:hint="default" w:cs="Times New Roman"/>
              </w:rPr>
            </w:pPr>
            <w:r>
              <w:rPr>
                <w:rFonts w:hint="default" w:cs="Times New Roman"/>
              </w:rPr>
              <w:t>方法</w:t>
            </w:r>
          </w:p>
        </w:tc>
      </w:tr>
      <w:tr w14:paraId="22156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blHeader/>
        </w:trPr>
        <w:tc>
          <w:tcPr>
            <w:tcW w:w="624" w:type="dxa"/>
            <w:vMerge w:val="restart"/>
            <w:tcMar>
              <w:left w:w="57" w:type="dxa"/>
              <w:right w:w="57" w:type="dxa"/>
            </w:tcMar>
            <w:vAlign w:val="center"/>
          </w:tcPr>
          <w:p w14:paraId="5B481424">
            <w:pPr>
              <w:pStyle w:val="53"/>
              <w:ind w:left="24" w:right="24"/>
              <w:rPr>
                <w:rFonts w:hint="default" w:cs="Times New Roman"/>
              </w:rPr>
            </w:pPr>
            <w:r>
              <w:rPr>
                <w:rFonts w:hint="default" w:cs="Times New Roman"/>
              </w:rPr>
              <w:t>1</w:t>
            </w:r>
          </w:p>
        </w:tc>
        <w:tc>
          <w:tcPr>
            <w:tcW w:w="931" w:type="dxa"/>
            <w:vMerge w:val="restart"/>
            <w:tcMar>
              <w:left w:w="57" w:type="dxa"/>
              <w:right w:w="57" w:type="dxa"/>
            </w:tcMar>
            <w:vAlign w:val="center"/>
          </w:tcPr>
          <w:p w14:paraId="5D51650F">
            <w:pPr>
              <w:pStyle w:val="53"/>
              <w:ind w:left="24" w:right="24"/>
              <w:rPr>
                <w:rFonts w:hint="default" w:cs="Times New Roman"/>
              </w:rPr>
            </w:pPr>
            <w:r>
              <w:rPr>
                <w:rFonts w:hint="default" w:cs="Times New Roman"/>
              </w:rPr>
              <w:t>建筑给水排水</w:t>
            </w:r>
          </w:p>
          <w:p w14:paraId="7739871C">
            <w:pPr>
              <w:pStyle w:val="53"/>
              <w:ind w:left="24" w:right="24"/>
              <w:rPr>
                <w:rFonts w:hint="default" w:cs="Times New Roman"/>
              </w:rPr>
            </w:pPr>
            <w:r>
              <w:rPr>
                <w:rFonts w:hint="default" w:cs="Times New Roman"/>
              </w:rPr>
              <w:t>及采暖</w:t>
            </w:r>
          </w:p>
        </w:tc>
        <w:tc>
          <w:tcPr>
            <w:tcW w:w="1417" w:type="dxa"/>
            <w:tcBorders>
              <w:right w:val="single" w:color="auto" w:sz="4" w:space="0"/>
            </w:tcBorders>
            <w:tcMar>
              <w:left w:w="57" w:type="dxa"/>
              <w:right w:w="57" w:type="dxa"/>
            </w:tcMar>
            <w:vAlign w:val="center"/>
          </w:tcPr>
          <w:p w14:paraId="75013BCC">
            <w:pPr>
              <w:pStyle w:val="53"/>
              <w:ind w:left="24" w:right="24"/>
              <w:rPr>
                <w:rFonts w:hint="default" w:cs="Times New Roman"/>
              </w:rPr>
            </w:pPr>
            <w:r>
              <w:rPr>
                <w:rFonts w:hint="default" w:cs="Times New Roman"/>
              </w:rPr>
              <w:t>消防水泵结合器、室外消火栓</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B60006A">
            <w:pPr>
              <w:pStyle w:val="53"/>
              <w:ind w:left="24" w:right="24"/>
              <w:jc w:val="left"/>
              <w:rPr>
                <w:rFonts w:hint="default" w:cs="Times New Roman"/>
              </w:rPr>
            </w:pPr>
            <w:r>
              <w:rPr>
                <w:rFonts w:hint="default" w:cs="Times New Roman"/>
              </w:rPr>
              <w:t>《建筑给水排水及采暖工程施工质量验收规范》GB 50242-2002</w:t>
            </w:r>
          </w:p>
          <w:p w14:paraId="3CFCAD5D">
            <w:pPr>
              <w:pStyle w:val="53"/>
              <w:ind w:left="24" w:right="24"/>
              <w:jc w:val="left"/>
              <w:rPr>
                <w:rFonts w:hint="default" w:cs="Times New Roman"/>
              </w:rPr>
            </w:pPr>
            <w:r>
              <w:rPr>
                <w:rFonts w:hint="default" w:cs="Times New Roman"/>
              </w:rPr>
              <w:t>《消防水泵接合器》GB 3446-2013</w:t>
            </w:r>
          </w:p>
          <w:p w14:paraId="44938DDE">
            <w:pPr>
              <w:pStyle w:val="53"/>
              <w:ind w:left="24" w:right="24"/>
              <w:jc w:val="left"/>
              <w:rPr>
                <w:rFonts w:hint="default" w:cs="Times New Roman"/>
              </w:rPr>
            </w:pPr>
            <w:r>
              <w:rPr>
                <w:rFonts w:hint="default" w:cs="Times New Roman"/>
              </w:rPr>
              <w:t>《室外消火栓》GB 4452-2011</w:t>
            </w:r>
          </w:p>
          <w:p w14:paraId="6BB6699E">
            <w:pPr>
              <w:pStyle w:val="53"/>
              <w:ind w:left="24" w:right="24"/>
              <w:jc w:val="left"/>
              <w:rPr>
                <w:rFonts w:hint="default" w:cs="Times New Roman"/>
              </w:rPr>
            </w:pPr>
            <w:r>
              <w:rPr>
                <w:rFonts w:hint="default" w:cs="Times New Roman"/>
              </w:rPr>
              <w:t>《自动喷水灭火系统施工及验收规范》GB 50261-2017</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FFEC8C9">
            <w:pPr>
              <w:pStyle w:val="53"/>
              <w:ind w:left="114" w:right="24" w:hanging="90" w:hangingChars="50"/>
              <w:jc w:val="both"/>
              <w:rPr>
                <w:rFonts w:hint="default" w:cs="Times New Roman"/>
              </w:rPr>
            </w:pPr>
            <w:r>
              <w:rPr>
                <w:rFonts w:hint="default" w:cs="Times New Roman"/>
              </w:rPr>
              <w:t>1应提供的文件：生产厂家营业执照、合格证、性能检验报告、型式检验报告及生产许可证。产品合格证应包括型号、名称、制造厂名、检验标准、检验结论、检验员章和检验日期。</w:t>
            </w:r>
          </w:p>
          <w:p w14:paraId="7C69A08E">
            <w:pPr>
              <w:pStyle w:val="53"/>
              <w:ind w:left="114" w:right="24" w:hanging="90" w:hangingChars="50"/>
              <w:jc w:val="both"/>
              <w:rPr>
                <w:rFonts w:hint="default" w:cs="Times New Roman"/>
              </w:rPr>
            </w:pPr>
            <w:r>
              <w:rPr>
                <w:rFonts w:hint="default" w:cs="Times New Roman"/>
              </w:rPr>
              <w:t>2外观质量：</w:t>
            </w:r>
            <w:r>
              <w:rPr>
                <w:rFonts w:cs="Times New Roman"/>
              </w:rPr>
              <w:t>（1）</w:t>
            </w:r>
            <w:r>
              <w:rPr>
                <w:rFonts w:hint="default" w:cs="Times New Roman"/>
              </w:rPr>
              <w:t>外观进行验收表面无划痕及外力冲击破损</w:t>
            </w:r>
            <w:r>
              <w:rPr>
                <w:rFonts w:cs="Times New Roman"/>
              </w:rPr>
              <w:t>；</w:t>
            </w:r>
            <w:r>
              <w:rPr>
                <w:rFonts w:hint="default" w:cs="Times New Roman"/>
              </w:rPr>
              <w:t>（</w:t>
            </w:r>
            <w:r>
              <w:rPr>
                <w:rFonts w:cs="Times New Roman"/>
              </w:rPr>
              <w:t>2</w:t>
            </w:r>
            <w:r>
              <w:rPr>
                <w:rFonts w:hint="default" w:cs="Times New Roman"/>
              </w:rPr>
              <w:t>）接合器的铸铁件表面应光滑,除锈后上部外露部分应涂红色漆,漆膜色泽应均匀,无龟裂、无明显的划痕和碰伤;接合器的铸铁件内表面应涂防锈漆或采用其他防腐处理；（</w:t>
            </w:r>
            <w:r>
              <w:rPr>
                <w:rFonts w:cs="Times New Roman"/>
              </w:rPr>
              <w:t>3</w:t>
            </w:r>
            <w:r>
              <w:rPr>
                <w:rFonts w:hint="default" w:cs="Times New Roman"/>
              </w:rPr>
              <w:t>）接合器铸铜件表面应无严重的砂眼、气孔、渣孔、缩松、氧化夹渣、裂纹、冷隔和穿透性缺陷</w:t>
            </w:r>
            <w:r>
              <w:rPr>
                <w:rFonts w:cs="Times New Roman"/>
              </w:rPr>
              <w:t>；</w:t>
            </w:r>
            <w:r>
              <w:rPr>
                <w:rFonts w:hint="default" w:cs="Times New Roman"/>
              </w:rPr>
              <w:t>（</w:t>
            </w:r>
            <w:r>
              <w:rPr>
                <w:rFonts w:cs="Times New Roman"/>
              </w:rPr>
              <w:t>4</w:t>
            </w:r>
            <w:r>
              <w:rPr>
                <w:rFonts w:hint="default" w:cs="Times New Roman"/>
              </w:rPr>
              <w:t>）消火栓的铸铁件表面应光滑,涂防锈漆后上部外露部分应涂红色漆,其色泽应光滑均匀、无龟裂、划伤和碰伤;消火栓的内表面应涂防锈漆或采用其他防腐处理</w:t>
            </w:r>
            <w:r>
              <w:rPr>
                <w:rFonts w:cs="Times New Roman"/>
              </w:rPr>
              <w:t>；</w:t>
            </w:r>
            <w:r>
              <w:rPr>
                <w:rFonts w:hint="default" w:cs="Times New Roman"/>
              </w:rPr>
              <w:t>（</w:t>
            </w:r>
            <w:r>
              <w:rPr>
                <w:rFonts w:cs="Times New Roman"/>
              </w:rPr>
              <w:t>5</w:t>
            </w:r>
            <w:r>
              <w:rPr>
                <w:rFonts w:hint="default" w:cs="Times New Roman"/>
              </w:rPr>
              <w:t>）消火栓的铸铜件表面应无明显的砂眼、气孔、裂纹等缺陷。</w:t>
            </w:r>
          </w:p>
          <w:p w14:paraId="7B416A1C">
            <w:pPr>
              <w:pStyle w:val="53"/>
              <w:ind w:left="114" w:right="24" w:hanging="90" w:hangingChars="50"/>
              <w:jc w:val="both"/>
              <w:rPr>
                <w:rFonts w:hint="default" w:cs="Times New Roman"/>
              </w:rPr>
            </w:pPr>
            <w:r>
              <w:rPr>
                <w:rFonts w:hint="default" w:cs="Times New Roman"/>
              </w:rPr>
              <w:t>3消防产品应经国家消防质量监督检验中心检测合格且具有中国强制认证（CCC）证书及准用备案许可</w:t>
            </w:r>
          </w:p>
          <w:p w14:paraId="17909E33">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产品标识：在接合器表面醒目处应清晰地铸出型号规格、商标或厂名等永久性标志</w:t>
            </w:r>
            <w:r>
              <w:rPr>
                <w:rFonts w:cs="Times New Roman"/>
              </w:rPr>
              <w:t>；在消火栓及其附件表面醒目处应清晰地铸出型号规格、商标或厂名等永久性标志。</w:t>
            </w:r>
          </w:p>
        </w:tc>
        <w:tc>
          <w:tcPr>
            <w:tcW w:w="708" w:type="dxa"/>
            <w:tcBorders>
              <w:left w:val="single" w:color="auto" w:sz="4" w:space="0"/>
              <w:right w:val="single" w:color="auto" w:sz="4" w:space="0"/>
            </w:tcBorders>
            <w:vAlign w:val="center"/>
          </w:tcPr>
          <w:p w14:paraId="2211BEE8">
            <w:pPr>
              <w:pStyle w:val="53"/>
              <w:ind w:left="24" w:right="24"/>
              <w:rPr>
                <w:rFonts w:hint="default" w:cs="Times New Roman"/>
              </w:rPr>
            </w:pPr>
            <w:r>
              <w:rPr>
                <w:rFonts w:hint="default" w:cs="Times New Roman"/>
              </w:rPr>
              <w:t>观察</w:t>
            </w:r>
          </w:p>
          <w:p w14:paraId="1DD57C7C">
            <w:pPr>
              <w:pStyle w:val="53"/>
              <w:ind w:left="24" w:right="24"/>
              <w:rPr>
                <w:rFonts w:hint="default" w:cs="Times New Roman"/>
              </w:rPr>
            </w:pPr>
            <w:r>
              <w:rPr>
                <w:rFonts w:hint="default" w:cs="Times New Roman"/>
              </w:rPr>
              <w:t>尺量</w:t>
            </w:r>
          </w:p>
        </w:tc>
      </w:tr>
      <w:tr w14:paraId="21D93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Mar>
              <w:left w:w="57" w:type="dxa"/>
              <w:right w:w="57" w:type="dxa"/>
            </w:tcMar>
            <w:vAlign w:val="center"/>
          </w:tcPr>
          <w:p w14:paraId="2B5D7C0E">
            <w:pPr>
              <w:pStyle w:val="53"/>
              <w:ind w:left="24" w:right="24"/>
              <w:rPr>
                <w:rFonts w:hint="default" w:cs="Times New Roman"/>
              </w:rPr>
            </w:pPr>
          </w:p>
        </w:tc>
        <w:tc>
          <w:tcPr>
            <w:tcW w:w="931" w:type="dxa"/>
            <w:vMerge w:val="continue"/>
            <w:tcMar>
              <w:left w:w="57" w:type="dxa"/>
              <w:right w:w="57" w:type="dxa"/>
            </w:tcMar>
            <w:vAlign w:val="center"/>
          </w:tcPr>
          <w:p w14:paraId="3C6CECF1">
            <w:pPr>
              <w:pStyle w:val="53"/>
              <w:ind w:left="24" w:right="24"/>
              <w:rPr>
                <w:rFonts w:hint="default" w:cs="Times New Roman"/>
              </w:rPr>
            </w:pPr>
          </w:p>
        </w:tc>
        <w:tc>
          <w:tcPr>
            <w:tcW w:w="1417" w:type="dxa"/>
            <w:tcBorders>
              <w:right w:val="single" w:color="auto" w:sz="4" w:space="0"/>
            </w:tcBorders>
            <w:tcMar>
              <w:left w:w="57" w:type="dxa"/>
              <w:right w:w="57" w:type="dxa"/>
            </w:tcMar>
            <w:vAlign w:val="center"/>
          </w:tcPr>
          <w:p w14:paraId="39CABACF">
            <w:pPr>
              <w:pStyle w:val="53"/>
              <w:ind w:left="24" w:right="24"/>
              <w:rPr>
                <w:rFonts w:hint="default" w:cs="Times New Roman"/>
              </w:rPr>
            </w:pPr>
            <w:r>
              <w:rPr>
                <w:rFonts w:hint="default" w:cs="Times New Roman"/>
              </w:rPr>
              <w:t>水解池潜水搅拌机</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16D6833">
            <w:pPr>
              <w:pStyle w:val="53"/>
              <w:ind w:left="24" w:right="24"/>
              <w:jc w:val="left"/>
              <w:rPr>
                <w:rFonts w:hint="default" w:cs="Times New Roman"/>
              </w:rPr>
            </w:pPr>
            <w:r>
              <w:rPr>
                <w:rFonts w:hint="default" w:cs="Times New Roman"/>
              </w:rPr>
              <w:t>《建筑给水排水及采暖工程施工质量验收规范》GB 50242-2002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D432D91">
            <w:pPr>
              <w:pStyle w:val="53"/>
              <w:ind w:left="114" w:right="24" w:hanging="90" w:hangingChars="50"/>
              <w:jc w:val="both"/>
              <w:rPr>
                <w:rFonts w:hint="default" w:cs="Times New Roman"/>
              </w:rPr>
            </w:pPr>
            <w:r>
              <w:rPr>
                <w:rFonts w:hint="default" w:cs="Times New Roman"/>
              </w:rPr>
              <w:t>1.装箱清单：设备零部件应与装箱单内容相符，符合设计和供货合同约定。</w:t>
            </w:r>
          </w:p>
          <w:p w14:paraId="2537E0A1">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应提供的文件：生产厂家营业执照、合格证、性能检验报告、中文安装使用说明书及技术资料等。产品合格证应包括型号、名称，制造厂名，检验标准、检验结论、检验员章和检验日期。</w:t>
            </w:r>
          </w:p>
          <w:p w14:paraId="6BB148DE">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外观质量：是否完好、有无缺损件，表面有无损坏和锈蚀、碰伤。</w:t>
            </w:r>
          </w:p>
          <w:p w14:paraId="0B455853">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产品标识：每台设备上应有耐久性铭牌，并固定在明显部位，铭牌上应清晰标出下列内容：名称和型号，主要技术参数，规格尺寸、出厂编号，出厂日期、制造厂名</w:t>
            </w:r>
          </w:p>
        </w:tc>
        <w:tc>
          <w:tcPr>
            <w:tcW w:w="708" w:type="dxa"/>
            <w:tcBorders>
              <w:left w:val="single" w:color="auto" w:sz="4" w:space="0"/>
              <w:right w:val="single" w:color="auto" w:sz="4" w:space="0"/>
            </w:tcBorders>
            <w:vAlign w:val="center"/>
          </w:tcPr>
          <w:p w14:paraId="7E5A1C60">
            <w:pPr>
              <w:pStyle w:val="53"/>
              <w:ind w:left="24" w:right="24"/>
              <w:rPr>
                <w:rFonts w:hint="default" w:cs="Times New Roman"/>
              </w:rPr>
            </w:pPr>
            <w:r>
              <w:rPr>
                <w:rFonts w:hint="default" w:cs="Times New Roman"/>
              </w:rPr>
              <w:t>观察</w:t>
            </w:r>
          </w:p>
          <w:p w14:paraId="61FF7FDD">
            <w:pPr>
              <w:pStyle w:val="53"/>
              <w:ind w:left="24" w:right="24"/>
              <w:rPr>
                <w:rFonts w:hint="default" w:cs="Times New Roman"/>
              </w:rPr>
            </w:pPr>
            <w:r>
              <w:rPr>
                <w:rFonts w:hint="default" w:cs="Times New Roman"/>
              </w:rPr>
              <w:t>尺量</w:t>
            </w:r>
          </w:p>
        </w:tc>
      </w:tr>
      <w:tr w14:paraId="3D224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blHeader/>
        </w:trPr>
        <w:tc>
          <w:tcPr>
            <w:tcW w:w="624" w:type="dxa"/>
            <w:vMerge w:val="continue"/>
            <w:tcMar>
              <w:left w:w="57" w:type="dxa"/>
              <w:right w:w="57" w:type="dxa"/>
            </w:tcMar>
            <w:vAlign w:val="center"/>
          </w:tcPr>
          <w:p w14:paraId="2633AFC6">
            <w:pPr>
              <w:pStyle w:val="53"/>
              <w:ind w:left="24" w:right="24"/>
              <w:rPr>
                <w:rFonts w:hint="default" w:cs="Times New Roman"/>
              </w:rPr>
            </w:pPr>
          </w:p>
        </w:tc>
        <w:tc>
          <w:tcPr>
            <w:tcW w:w="931" w:type="dxa"/>
            <w:vMerge w:val="continue"/>
            <w:tcMar>
              <w:left w:w="57" w:type="dxa"/>
              <w:right w:w="57" w:type="dxa"/>
            </w:tcMar>
            <w:vAlign w:val="center"/>
          </w:tcPr>
          <w:p w14:paraId="27EB0DD5">
            <w:pPr>
              <w:pStyle w:val="53"/>
              <w:ind w:left="24" w:right="24"/>
              <w:rPr>
                <w:rFonts w:hint="default" w:cs="Times New Roman"/>
              </w:rPr>
            </w:pPr>
          </w:p>
        </w:tc>
        <w:tc>
          <w:tcPr>
            <w:tcW w:w="1417" w:type="dxa"/>
            <w:tcBorders>
              <w:right w:val="single" w:color="auto" w:sz="4" w:space="0"/>
            </w:tcBorders>
            <w:tcMar>
              <w:left w:w="57" w:type="dxa"/>
              <w:right w:w="57" w:type="dxa"/>
            </w:tcMar>
            <w:vAlign w:val="center"/>
          </w:tcPr>
          <w:p w14:paraId="7F7E621E">
            <w:pPr>
              <w:pStyle w:val="53"/>
              <w:ind w:left="24" w:right="24"/>
              <w:rPr>
                <w:rFonts w:hint="default" w:cs="Times New Roman"/>
              </w:rPr>
            </w:pPr>
            <w:r>
              <w:rPr>
                <w:rFonts w:hint="default" w:cs="Times New Roman"/>
              </w:rPr>
              <w:t>净化器</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E870C84">
            <w:pPr>
              <w:pStyle w:val="53"/>
              <w:ind w:left="24" w:right="24"/>
              <w:jc w:val="left"/>
              <w:rPr>
                <w:rFonts w:hint="default" w:cs="Times New Roman"/>
              </w:rPr>
            </w:pPr>
            <w:r>
              <w:rPr>
                <w:rFonts w:hint="default" w:cs="Times New Roman"/>
              </w:rPr>
              <w:t>《建筑给水排水及采暖工程施工质量验收规范》GB 50242-2002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DF7E1EC">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装箱清单：设备零部件应与装箱单内容相符；符合设计和供货合同约定。</w:t>
            </w:r>
          </w:p>
          <w:p w14:paraId="79A2D686">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应提供的文件：生产厂家营业执照、合格证、性能检验报告、中文安装使用说明书及技术资料等。产品合格证应包括型号、名称，制造厂名，检验标准、检验结论、检验员章和检验日期。</w:t>
            </w:r>
          </w:p>
          <w:p w14:paraId="770CD0EE">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外观质量：是否完好、有无缺损件，表面有无损坏和锈蚀、碰伤。</w:t>
            </w:r>
          </w:p>
          <w:p w14:paraId="41B83D36">
            <w:pPr>
              <w:pStyle w:val="53"/>
              <w:ind w:left="114" w:right="24" w:hanging="90" w:hangingChars="50"/>
              <w:jc w:val="both"/>
              <w:rPr>
                <w:rFonts w:hint="default" w:cs="Times New Roman"/>
                <w:bCs/>
              </w:rPr>
            </w:pPr>
            <w:r>
              <w:rPr>
                <w:rFonts w:hint="default" w:cs="Times New Roman"/>
              </w:rPr>
              <w:t>4</w:t>
            </w:r>
            <w:r>
              <w:rPr>
                <w:rFonts w:cs="Times New Roman"/>
              </w:rPr>
              <w:t>.</w:t>
            </w:r>
            <w:r>
              <w:rPr>
                <w:rFonts w:hint="default" w:cs="Times New Roman"/>
              </w:rPr>
              <w:t>产品标识：每台设备上应有耐久性铭牌，并固定在明显部位，铭牌上应清晰标出下列内容：名称和型号，主要技术参数，规格尺寸、出厂编号，出厂日期、制造厂名</w:t>
            </w:r>
          </w:p>
        </w:tc>
        <w:tc>
          <w:tcPr>
            <w:tcW w:w="708" w:type="dxa"/>
            <w:tcBorders>
              <w:left w:val="single" w:color="auto" w:sz="4" w:space="0"/>
              <w:right w:val="single" w:color="auto" w:sz="4" w:space="0"/>
            </w:tcBorders>
            <w:vAlign w:val="center"/>
          </w:tcPr>
          <w:p w14:paraId="5411191B">
            <w:pPr>
              <w:pStyle w:val="53"/>
              <w:ind w:left="24" w:right="24"/>
              <w:rPr>
                <w:rFonts w:hint="default" w:cs="Times New Roman"/>
              </w:rPr>
            </w:pPr>
            <w:r>
              <w:rPr>
                <w:rFonts w:hint="default" w:cs="Times New Roman"/>
              </w:rPr>
              <w:t>观察</w:t>
            </w:r>
          </w:p>
          <w:p w14:paraId="2EFD0E81">
            <w:pPr>
              <w:pStyle w:val="53"/>
              <w:ind w:left="24" w:right="24"/>
              <w:rPr>
                <w:rFonts w:hint="default" w:cs="Times New Roman"/>
              </w:rPr>
            </w:pPr>
            <w:r>
              <w:rPr>
                <w:rFonts w:hint="default" w:cs="Times New Roman"/>
              </w:rPr>
              <w:t>尺量</w:t>
            </w:r>
          </w:p>
        </w:tc>
      </w:tr>
      <w:tr w14:paraId="5E6E0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blHeader/>
        </w:trPr>
        <w:tc>
          <w:tcPr>
            <w:tcW w:w="624" w:type="dxa"/>
            <w:vMerge w:val="continue"/>
            <w:tcMar>
              <w:left w:w="57" w:type="dxa"/>
              <w:right w:w="57" w:type="dxa"/>
            </w:tcMar>
            <w:vAlign w:val="center"/>
          </w:tcPr>
          <w:p w14:paraId="663F843C">
            <w:pPr>
              <w:pStyle w:val="53"/>
              <w:ind w:left="24" w:right="24"/>
              <w:rPr>
                <w:rFonts w:hint="default" w:cs="Times New Roman"/>
              </w:rPr>
            </w:pPr>
          </w:p>
        </w:tc>
        <w:tc>
          <w:tcPr>
            <w:tcW w:w="931" w:type="dxa"/>
            <w:vMerge w:val="continue"/>
            <w:tcMar>
              <w:left w:w="57" w:type="dxa"/>
              <w:right w:w="57" w:type="dxa"/>
            </w:tcMar>
            <w:vAlign w:val="center"/>
          </w:tcPr>
          <w:p w14:paraId="59F4AB01">
            <w:pPr>
              <w:pStyle w:val="53"/>
              <w:ind w:left="24" w:right="24"/>
              <w:rPr>
                <w:rFonts w:hint="default" w:cs="Times New Roman"/>
              </w:rPr>
            </w:pPr>
          </w:p>
        </w:tc>
        <w:tc>
          <w:tcPr>
            <w:tcW w:w="1417" w:type="dxa"/>
            <w:tcBorders>
              <w:right w:val="single" w:color="auto" w:sz="4" w:space="0"/>
            </w:tcBorders>
            <w:tcMar>
              <w:left w:w="57" w:type="dxa"/>
              <w:right w:w="57" w:type="dxa"/>
            </w:tcMar>
            <w:vAlign w:val="center"/>
          </w:tcPr>
          <w:p w14:paraId="1A512AE5">
            <w:pPr>
              <w:pStyle w:val="53"/>
              <w:ind w:left="24" w:right="24"/>
              <w:rPr>
                <w:rFonts w:hint="default" w:cs="Times New Roman"/>
              </w:rPr>
            </w:pPr>
            <w:r>
              <w:rPr>
                <w:rFonts w:hint="default" w:cs="Times New Roman"/>
              </w:rPr>
              <w:t>机械格栅</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6E74B63">
            <w:pPr>
              <w:pStyle w:val="53"/>
              <w:ind w:left="24" w:right="24"/>
              <w:jc w:val="left"/>
              <w:rPr>
                <w:rFonts w:hint="default" w:cs="Times New Roman"/>
              </w:rPr>
            </w:pPr>
            <w:r>
              <w:rPr>
                <w:rFonts w:hint="default" w:cs="Times New Roman"/>
              </w:rPr>
              <w:t>《给水排水用格栅除污机通用技术条件》GB/T37565-2019</w:t>
            </w:r>
          </w:p>
          <w:p w14:paraId="6243F7A5">
            <w:pPr>
              <w:pStyle w:val="53"/>
              <w:ind w:left="24" w:right="24"/>
              <w:jc w:val="left"/>
              <w:rPr>
                <w:rFonts w:hint="default" w:cs="Times New Roman"/>
              </w:rPr>
            </w:pPr>
            <w:r>
              <w:rPr>
                <w:rFonts w:hint="default" w:cs="Times New Roman"/>
              </w:rPr>
              <w:t>《城镇污水处理厂工程质量验收规范》GB50334-2017</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480573F">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装箱清单：设备零部件应与装箱单内容相符，符合设计和供货合同约定。</w:t>
            </w:r>
          </w:p>
          <w:p w14:paraId="2A9FF1B7">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应提供的文件：生产厂家营业执照、合格证、性能检验报告、中文安装使用说明书及技术资料等。产品合格证应包括型号、名称，制造厂名，检验标准、检验结论、检验员章和检验日期。</w:t>
            </w:r>
          </w:p>
          <w:p w14:paraId="5508CD8D">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外观质量：是否完好、有无缺损件，表面有无损坏和锈蚀、碰伤。</w:t>
            </w:r>
          </w:p>
          <w:p w14:paraId="4DC26C6B">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产品标识：每台设备上应有耐久性铭牌，并固定在明显部位，铭牌上应清晰标出下列内容：名称和型号，主要技术参数，规格尺寸、出厂编号，出厂日期、制造厂名</w:t>
            </w:r>
          </w:p>
        </w:tc>
        <w:tc>
          <w:tcPr>
            <w:tcW w:w="708" w:type="dxa"/>
            <w:tcBorders>
              <w:left w:val="single" w:color="auto" w:sz="4" w:space="0"/>
              <w:right w:val="single" w:color="auto" w:sz="4" w:space="0"/>
            </w:tcBorders>
            <w:vAlign w:val="center"/>
          </w:tcPr>
          <w:p w14:paraId="36C628AD">
            <w:pPr>
              <w:pStyle w:val="53"/>
              <w:ind w:left="24" w:right="24"/>
              <w:rPr>
                <w:rFonts w:hint="default" w:cs="Times New Roman"/>
              </w:rPr>
            </w:pPr>
            <w:r>
              <w:rPr>
                <w:rFonts w:hint="default" w:cs="Times New Roman"/>
              </w:rPr>
              <w:t>观察</w:t>
            </w:r>
          </w:p>
          <w:p w14:paraId="6B134C96">
            <w:pPr>
              <w:pStyle w:val="53"/>
              <w:ind w:left="24" w:right="24"/>
              <w:rPr>
                <w:rFonts w:hint="default" w:cs="Times New Roman"/>
              </w:rPr>
            </w:pPr>
            <w:r>
              <w:rPr>
                <w:rFonts w:hint="default" w:cs="Times New Roman"/>
              </w:rPr>
              <w:t>尺量</w:t>
            </w:r>
          </w:p>
        </w:tc>
      </w:tr>
    </w:tbl>
    <w:p w14:paraId="7543D7C8">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3CA07560">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4B04D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72C3B791">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596631C1">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408FB186">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639A378C">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2E51D5D8">
            <w:pPr>
              <w:pStyle w:val="53"/>
              <w:ind w:left="114" w:right="24" w:hanging="90" w:hangingChars="50"/>
              <w:rPr>
                <w:rFonts w:hint="default" w:cs="Times New Roman"/>
              </w:rPr>
            </w:pPr>
            <w:r>
              <w:rPr>
                <w:rFonts w:hint="default" w:cs="Times New Roman"/>
              </w:rPr>
              <w:t>检查内容</w:t>
            </w:r>
          </w:p>
        </w:tc>
        <w:tc>
          <w:tcPr>
            <w:tcW w:w="708" w:type="dxa"/>
            <w:vAlign w:val="center"/>
          </w:tcPr>
          <w:p w14:paraId="14858D19">
            <w:pPr>
              <w:pStyle w:val="53"/>
              <w:ind w:left="24" w:right="24"/>
              <w:rPr>
                <w:rFonts w:hint="default" w:cs="Times New Roman"/>
              </w:rPr>
            </w:pPr>
            <w:r>
              <w:rPr>
                <w:rFonts w:hint="default" w:cs="Times New Roman"/>
              </w:rPr>
              <w:t>检查</w:t>
            </w:r>
          </w:p>
          <w:p w14:paraId="6282B273">
            <w:pPr>
              <w:pStyle w:val="53"/>
              <w:ind w:left="24" w:right="24"/>
              <w:rPr>
                <w:rFonts w:hint="default" w:cs="Times New Roman"/>
              </w:rPr>
            </w:pPr>
            <w:r>
              <w:rPr>
                <w:rFonts w:hint="default" w:cs="Times New Roman"/>
              </w:rPr>
              <w:t>方法</w:t>
            </w:r>
          </w:p>
        </w:tc>
      </w:tr>
      <w:tr w14:paraId="2B2E4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restart"/>
            <w:tcMar>
              <w:left w:w="57" w:type="dxa"/>
              <w:right w:w="57" w:type="dxa"/>
            </w:tcMar>
            <w:vAlign w:val="center"/>
          </w:tcPr>
          <w:p w14:paraId="3EB1B046">
            <w:pPr>
              <w:pStyle w:val="53"/>
              <w:ind w:left="24" w:right="24"/>
              <w:rPr>
                <w:rFonts w:hint="default" w:cs="Times New Roman"/>
              </w:rPr>
            </w:pPr>
            <w:r>
              <w:rPr>
                <w:rFonts w:hint="default" w:cs="Times New Roman"/>
              </w:rPr>
              <w:t>1</w:t>
            </w:r>
          </w:p>
        </w:tc>
        <w:tc>
          <w:tcPr>
            <w:tcW w:w="931" w:type="dxa"/>
            <w:vMerge w:val="restart"/>
            <w:tcMar>
              <w:left w:w="57" w:type="dxa"/>
              <w:right w:w="57" w:type="dxa"/>
            </w:tcMar>
            <w:vAlign w:val="center"/>
          </w:tcPr>
          <w:p w14:paraId="722B4C43">
            <w:pPr>
              <w:pStyle w:val="53"/>
              <w:ind w:left="24" w:right="24"/>
              <w:rPr>
                <w:rFonts w:hint="default" w:cs="Times New Roman"/>
              </w:rPr>
            </w:pPr>
            <w:r>
              <w:rPr>
                <w:rFonts w:hint="default" w:cs="Times New Roman"/>
              </w:rPr>
              <w:t>建筑给水排水</w:t>
            </w:r>
          </w:p>
          <w:p w14:paraId="41C43F1A">
            <w:pPr>
              <w:pStyle w:val="53"/>
              <w:ind w:left="24" w:right="24"/>
              <w:rPr>
                <w:rFonts w:hint="default" w:cs="Times New Roman"/>
              </w:rPr>
            </w:pPr>
            <w:r>
              <w:rPr>
                <w:rFonts w:hint="default" w:cs="Times New Roman"/>
              </w:rPr>
              <w:t>及采暖</w:t>
            </w:r>
          </w:p>
        </w:tc>
        <w:tc>
          <w:tcPr>
            <w:tcW w:w="1417" w:type="dxa"/>
            <w:tcBorders>
              <w:right w:val="single" w:color="auto" w:sz="4" w:space="0"/>
            </w:tcBorders>
            <w:tcMar>
              <w:left w:w="57" w:type="dxa"/>
              <w:right w:w="57" w:type="dxa"/>
            </w:tcMar>
            <w:vAlign w:val="center"/>
          </w:tcPr>
          <w:p w14:paraId="20B5A1D6">
            <w:pPr>
              <w:pStyle w:val="53"/>
              <w:ind w:left="24" w:right="24"/>
              <w:rPr>
                <w:rFonts w:hint="default" w:cs="Times New Roman"/>
              </w:rPr>
            </w:pPr>
            <w:r>
              <w:rPr>
                <w:rFonts w:hint="default" w:cs="Times New Roman"/>
              </w:rPr>
              <w:t>石英砂过滤器</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30E5CF7">
            <w:pPr>
              <w:pStyle w:val="53"/>
              <w:ind w:left="24" w:right="24"/>
              <w:jc w:val="left"/>
              <w:rPr>
                <w:rFonts w:hint="default" w:cs="Times New Roman"/>
              </w:rPr>
            </w:pPr>
            <w:r>
              <w:rPr>
                <w:rFonts w:hint="default" w:cs="Times New Roman"/>
              </w:rPr>
              <w:t>《水处理用料》GB/T14431-2014</w:t>
            </w:r>
          </w:p>
          <w:p w14:paraId="091161DA">
            <w:pPr>
              <w:pStyle w:val="53"/>
              <w:ind w:left="24" w:right="24"/>
              <w:jc w:val="left"/>
              <w:rPr>
                <w:rFonts w:hint="default" w:cs="Times New Roman"/>
              </w:rPr>
            </w:pPr>
            <w:r>
              <w:rPr>
                <w:rFonts w:hint="default" w:cs="Times New Roman"/>
              </w:rPr>
              <w:t>《水处理用石英砂滤料》HG/T3682-2018</w:t>
            </w:r>
          </w:p>
          <w:p w14:paraId="7AE38DE2">
            <w:pPr>
              <w:pStyle w:val="53"/>
              <w:ind w:left="24" w:right="24"/>
              <w:jc w:val="left"/>
              <w:rPr>
                <w:rFonts w:hint="default" w:cs="Times New Roman"/>
              </w:rPr>
            </w:pPr>
            <w:r>
              <w:rPr>
                <w:rFonts w:hint="default" w:cs="Times New Roman"/>
              </w:rPr>
              <w:t>《水处理用料》CJ/T43-2020</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6C6FEF5">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装箱清单：设备零部件应与装箱单内容相符，符合设计和供货合同约定。</w:t>
            </w:r>
          </w:p>
          <w:p w14:paraId="1B2FA731">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应提供的文件：生产厂家营业执照、合格证、性能检验报告、中文安装使用说明书及技术资料等。产品合格证应包括型号、名称</w:t>
            </w:r>
            <w:r>
              <w:rPr>
                <w:rFonts w:hint="default" w:cs="Times New Roman"/>
                <w:color w:val="FF0000"/>
              </w:rPr>
              <w:t>，</w:t>
            </w:r>
            <w:r>
              <w:rPr>
                <w:rFonts w:hint="default" w:cs="Times New Roman"/>
              </w:rPr>
              <w:t>制造厂名，检验标准、检验结论、检验员章和检验日期。</w:t>
            </w:r>
          </w:p>
          <w:p w14:paraId="0E2DC065">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外观质量：罐体、管道、阀门等外观是否有明显损伤，所有连接处应无渗漏，仪表均已校正且在有效期内、线缆无破损。</w:t>
            </w:r>
          </w:p>
          <w:p w14:paraId="0C3AA202">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产品标识：每台设备上应有耐久性铭牌，铭牌内容与说明书一致</w:t>
            </w:r>
          </w:p>
        </w:tc>
        <w:tc>
          <w:tcPr>
            <w:tcW w:w="708" w:type="dxa"/>
            <w:tcBorders>
              <w:left w:val="single" w:color="auto" w:sz="4" w:space="0"/>
              <w:right w:val="single" w:color="auto" w:sz="4" w:space="0"/>
            </w:tcBorders>
            <w:vAlign w:val="center"/>
          </w:tcPr>
          <w:p w14:paraId="4065ECDC">
            <w:pPr>
              <w:pStyle w:val="53"/>
              <w:ind w:left="24" w:right="24"/>
              <w:rPr>
                <w:rFonts w:hint="default" w:cs="Times New Roman"/>
              </w:rPr>
            </w:pPr>
            <w:r>
              <w:rPr>
                <w:rFonts w:hint="default" w:cs="Times New Roman"/>
              </w:rPr>
              <w:t>观察</w:t>
            </w:r>
          </w:p>
          <w:p w14:paraId="213C8E5D">
            <w:pPr>
              <w:pStyle w:val="53"/>
              <w:ind w:left="24" w:right="24"/>
              <w:rPr>
                <w:rFonts w:hint="default" w:cs="Times New Roman"/>
              </w:rPr>
            </w:pPr>
            <w:r>
              <w:rPr>
                <w:rFonts w:hint="default" w:cs="Times New Roman"/>
              </w:rPr>
              <w:t>尺量</w:t>
            </w:r>
          </w:p>
        </w:tc>
      </w:tr>
      <w:tr w14:paraId="5F528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Mar>
              <w:left w:w="57" w:type="dxa"/>
              <w:right w:w="57" w:type="dxa"/>
            </w:tcMar>
            <w:vAlign w:val="center"/>
          </w:tcPr>
          <w:p w14:paraId="28B9211B">
            <w:pPr>
              <w:pStyle w:val="53"/>
              <w:ind w:left="24" w:right="24"/>
              <w:rPr>
                <w:rFonts w:hint="default" w:cs="Times New Roman"/>
              </w:rPr>
            </w:pPr>
          </w:p>
        </w:tc>
        <w:tc>
          <w:tcPr>
            <w:tcW w:w="931" w:type="dxa"/>
            <w:vMerge w:val="continue"/>
            <w:tcMar>
              <w:left w:w="57" w:type="dxa"/>
              <w:right w:w="57" w:type="dxa"/>
            </w:tcMar>
            <w:vAlign w:val="center"/>
          </w:tcPr>
          <w:p w14:paraId="6137DA07">
            <w:pPr>
              <w:pStyle w:val="53"/>
              <w:ind w:left="24" w:right="24"/>
              <w:rPr>
                <w:rFonts w:hint="default" w:cs="Times New Roman"/>
              </w:rPr>
            </w:pPr>
          </w:p>
        </w:tc>
        <w:tc>
          <w:tcPr>
            <w:tcW w:w="1417" w:type="dxa"/>
            <w:tcBorders>
              <w:right w:val="single" w:color="auto" w:sz="4" w:space="0"/>
            </w:tcBorders>
            <w:tcMar>
              <w:left w:w="57" w:type="dxa"/>
              <w:right w:w="57" w:type="dxa"/>
            </w:tcMar>
            <w:vAlign w:val="center"/>
          </w:tcPr>
          <w:p w14:paraId="36B43ADA">
            <w:pPr>
              <w:pStyle w:val="53"/>
              <w:ind w:left="24" w:right="24"/>
              <w:rPr>
                <w:rFonts w:hint="default" w:cs="Times New Roman"/>
              </w:rPr>
            </w:pPr>
            <w:r>
              <w:rPr>
                <w:rFonts w:hint="default" w:cs="Times New Roman"/>
              </w:rPr>
              <w:t>气浮设备间组合（PAC/PAM加药装置、空压机等）缺氧池曝气装置</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B427DC9">
            <w:pPr>
              <w:pStyle w:val="53"/>
              <w:ind w:left="24" w:right="24"/>
              <w:jc w:val="left"/>
              <w:rPr>
                <w:rFonts w:hint="default" w:cs="Times New Roman"/>
              </w:rPr>
            </w:pPr>
            <w:r>
              <w:rPr>
                <w:rFonts w:hint="default" w:cs="Times New Roman"/>
              </w:rPr>
              <w:t>《建筑给水排水及采暖工程施工质量验收规范》GB 50242-2002</w:t>
            </w:r>
          </w:p>
          <w:p w14:paraId="00E05187">
            <w:pPr>
              <w:pStyle w:val="53"/>
              <w:ind w:left="24" w:right="24"/>
              <w:jc w:val="left"/>
              <w:rPr>
                <w:rFonts w:hint="default" w:cs="Times New Roman"/>
              </w:rPr>
            </w:pPr>
            <w:r>
              <w:rPr>
                <w:rFonts w:hint="default" w:cs="Times New Roman"/>
              </w:rPr>
              <w:t>《水处理用加药装置》HJ/T 369-2007</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8A462CA">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装箱清单：设备零部件应与装箱单内容相符，符合设计和供货合同约定。</w:t>
            </w:r>
          </w:p>
          <w:p w14:paraId="156EA273">
            <w:pPr>
              <w:pStyle w:val="53"/>
              <w:ind w:left="114" w:right="24" w:hanging="90" w:hangingChars="50"/>
              <w:jc w:val="both"/>
              <w:rPr>
                <w:rFonts w:hint="default" w:cs="Times New Roman"/>
              </w:rPr>
            </w:pPr>
            <w:r>
              <w:rPr>
                <w:rFonts w:hint="default" w:cs="Times New Roman"/>
              </w:rPr>
              <w:t>应提供的文件：生产厂家营业执照、合格证、性能检验报告、安装及使用说明书及技术资料等。产品合格证应包括型号、名称，制造厂名，检验标准、检验结论、检验员章和检验日期。</w:t>
            </w:r>
          </w:p>
          <w:p w14:paraId="505AC428">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外观质量：是否完好、有无缺损件，表面有无损坏和锈蚀、碰伤。</w:t>
            </w:r>
          </w:p>
          <w:p w14:paraId="45241D14">
            <w:pPr>
              <w:pStyle w:val="53"/>
              <w:ind w:left="114" w:right="24" w:hanging="90" w:hangingChars="50"/>
              <w:jc w:val="both"/>
              <w:rPr>
                <w:rFonts w:hint="default" w:cs="Times New Roman"/>
                <w:bCs/>
              </w:rPr>
            </w:pPr>
            <w:r>
              <w:rPr>
                <w:rFonts w:hint="default" w:cs="Times New Roman"/>
              </w:rPr>
              <w:t>3</w:t>
            </w:r>
            <w:r>
              <w:rPr>
                <w:rFonts w:cs="Times New Roman"/>
              </w:rPr>
              <w:t>.</w:t>
            </w:r>
            <w:r>
              <w:rPr>
                <w:rFonts w:hint="default" w:cs="Times New Roman"/>
              </w:rPr>
              <w:t>产品标识：每台设备上应有耐久性铭牌，并固定在明显部位，铭牌上应清晰标出下列内容：名称和型号，主要技术参数，规格尺寸、出厂编号，出厂日期、制造厂名</w:t>
            </w:r>
          </w:p>
        </w:tc>
        <w:tc>
          <w:tcPr>
            <w:tcW w:w="708" w:type="dxa"/>
            <w:tcBorders>
              <w:left w:val="single" w:color="auto" w:sz="4" w:space="0"/>
              <w:right w:val="single" w:color="auto" w:sz="4" w:space="0"/>
            </w:tcBorders>
            <w:vAlign w:val="center"/>
          </w:tcPr>
          <w:p w14:paraId="157C6D59">
            <w:pPr>
              <w:pStyle w:val="53"/>
              <w:ind w:left="24" w:right="24"/>
              <w:rPr>
                <w:rFonts w:hint="default" w:cs="Times New Roman"/>
              </w:rPr>
            </w:pPr>
            <w:r>
              <w:rPr>
                <w:rFonts w:hint="default" w:cs="Times New Roman"/>
              </w:rPr>
              <w:t>观察</w:t>
            </w:r>
          </w:p>
          <w:p w14:paraId="617BA414">
            <w:pPr>
              <w:pStyle w:val="53"/>
              <w:ind w:left="24" w:right="24"/>
              <w:rPr>
                <w:rFonts w:hint="default" w:cs="Times New Roman"/>
              </w:rPr>
            </w:pPr>
            <w:r>
              <w:rPr>
                <w:rFonts w:hint="default" w:cs="Times New Roman"/>
              </w:rPr>
              <w:t>尺量</w:t>
            </w:r>
          </w:p>
        </w:tc>
      </w:tr>
      <w:tr w14:paraId="17407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Mar>
              <w:left w:w="57" w:type="dxa"/>
              <w:right w:w="57" w:type="dxa"/>
            </w:tcMar>
            <w:vAlign w:val="center"/>
          </w:tcPr>
          <w:p w14:paraId="7D383C8A">
            <w:pPr>
              <w:pStyle w:val="53"/>
              <w:ind w:left="24" w:right="24"/>
              <w:rPr>
                <w:rFonts w:hint="default" w:cs="Times New Roman"/>
              </w:rPr>
            </w:pPr>
          </w:p>
        </w:tc>
        <w:tc>
          <w:tcPr>
            <w:tcW w:w="931" w:type="dxa"/>
            <w:vMerge w:val="continue"/>
            <w:tcMar>
              <w:left w:w="57" w:type="dxa"/>
              <w:right w:w="57" w:type="dxa"/>
            </w:tcMar>
            <w:vAlign w:val="center"/>
          </w:tcPr>
          <w:p w14:paraId="0ED3D00C">
            <w:pPr>
              <w:pStyle w:val="53"/>
              <w:ind w:left="24" w:right="24"/>
              <w:rPr>
                <w:rFonts w:hint="default" w:cs="Times New Roman"/>
              </w:rPr>
            </w:pPr>
          </w:p>
        </w:tc>
        <w:tc>
          <w:tcPr>
            <w:tcW w:w="1417" w:type="dxa"/>
            <w:tcBorders>
              <w:right w:val="single" w:color="auto" w:sz="4" w:space="0"/>
            </w:tcBorders>
            <w:tcMar>
              <w:left w:w="57" w:type="dxa"/>
              <w:right w:w="57" w:type="dxa"/>
            </w:tcMar>
            <w:vAlign w:val="center"/>
          </w:tcPr>
          <w:p w14:paraId="6EE103FE">
            <w:pPr>
              <w:pStyle w:val="53"/>
              <w:spacing w:line="240" w:lineRule="exact"/>
              <w:ind w:left="24" w:right="24"/>
              <w:rPr>
                <w:rFonts w:hint="default" w:cs="Times New Roman"/>
              </w:rPr>
            </w:pPr>
            <w:r>
              <w:rPr>
                <w:rFonts w:hint="default" w:cs="Times New Roman"/>
              </w:rPr>
              <w:t>游泳池过滤循环设备、游泳池水消毒设备、游泳池臭氧消毒设备、泳池水加热恒温系统、泳池池内布水系统、泳池池体清洁系统、泳池扶梯格栅系统及机房与池体管路系统等</w:t>
            </w:r>
          </w:p>
          <w:p w14:paraId="49632AD9">
            <w:pPr>
              <w:pStyle w:val="53"/>
              <w:spacing w:line="240" w:lineRule="exact"/>
              <w:ind w:left="24" w:right="24"/>
              <w:rPr>
                <w:rFonts w:hint="default" w:cs="Times New Roman"/>
              </w:rPr>
            </w:pPr>
            <w:r>
              <w:rPr>
                <w:rFonts w:hint="default" w:cs="Times New Roman"/>
              </w:rPr>
              <w:t>游泳配套设备</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C6F9F2B">
            <w:pPr>
              <w:pStyle w:val="53"/>
              <w:ind w:left="24" w:right="24"/>
              <w:jc w:val="left"/>
              <w:rPr>
                <w:rFonts w:hint="default" w:cs="Times New Roman"/>
              </w:rPr>
            </w:pPr>
            <w:r>
              <w:rPr>
                <w:rFonts w:hint="default" w:cs="Times New Roman"/>
              </w:rPr>
              <w:t>《建筑给水排水及采暖工程施工质量验收规范》GB 50242-2002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13A3ABE">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装箱清单：设备零部件应与装箱单内容相符，符合设计和供货合同约定。</w:t>
            </w:r>
          </w:p>
          <w:p w14:paraId="11EC6A43">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应提供的文件：生产厂家营业执照、合格证、性能检验报告、中文安装使用说明书、生产许可证及技术资料等。产品合格证应包括型号、名称、制造厂名、检验标准、检验结论、检验员章和检验日期</w:t>
            </w:r>
          </w:p>
          <w:p w14:paraId="35B53AA6">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外观质量：是否完好、有无缺损件，表面有无损坏和锈蚀、碰伤。</w:t>
            </w:r>
          </w:p>
          <w:p w14:paraId="0497AF86">
            <w:pPr>
              <w:pStyle w:val="53"/>
              <w:ind w:left="114" w:right="24" w:hanging="90" w:hangingChars="50"/>
              <w:jc w:val="both"/>
              <w:rPr>
                <w:rFonts w:hint="default" w:cs="Times New Roman"/>
                <w:bCs/>
              </w:rPr>
            </w:pPr>
            <w:r>
              <w:rPr>
                <w:rFonts w:hint="default" w:cs="Times New Roman"/>
              </w:rPr>
              <w:t>4</w:t>
            </w:r>
            <w:r>
              <w:rPr>
                <w:rFonts w:cs="Times New Roman"/>
              </w:rPr>
              <w:t>.</w:t>
            </w:r>
            <w:r>
              <w:rPr>
                <w:rFonts w:hint="default" w:cs="Times New Roman"/>
              </w:rPr>
              <w:t>产品标识：每台设备上应有耐久性铭牌，并固定在明显部位，铭牌上应清晰标出下列内容：名称和型号，主要技术参数，规格尺寸、出厂编号，出厂日期、制造厂名</w:t>
            </w:r>
          </w:p>
        </w:tc>
        <w:tc>
          <w:tcPr>
            <w:tcW w:w="708" w:type="dxa"/>
            <w:tcBorders>
              <w:left w:val="single" w:color="auto" w:sz="4" w:space="0"/>
              <w:right w:val="single" w:color="auto" w:sz="4" w:space="0"/>
            </w:tcBorders>
            <w:vAlign w:val="center"/>
          </w:tcPr>
          <w:p w14:paraId="4A356A84">
            <w:pPr>
              <w:pStyle w:val="53"/>
              <w:ind w:left="24" w:right="24"/>
              <w:rPr>
                <w:rFonts w:hint="default" w:cs="Times New Roman"/>
              </w:rPr>
            </w:pPr>
            <w:r>
              <w:rPr>
                <w:rFonts w:hint="default" w:cs="Times New Roman"/>
              </w:rPr>
              <w:t>观察</w:t>
            </w:r>
          </w:p>
          <w:p w14:paraId="7E4424B0">
            <w:pPr>
              <w:pStyle w:val="53"/>
              <w:ind w:left="24" w:right="24"/>
              <w:rPr>
                <w:rFonts w:hint="default" w:cs="Times New Roman"/>
              </w:rPr>
            </w:pPr>
            <w:r>
              <w:rPr>
                <w:rFonts w:hint="default" w:cs="Times New Roman"/>
              </w:rPr>
              <w:t>尺量</w:t>
            </w:r>
          </w:p>
        </w:tc>
      </w:tr>
      <w:tr w14:paraId="0472B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blHeader/>
        </w:trPr>
        <w:tc>
          <w:tcPr>
            <w:tcW w:w="624" w:type="dxa"/>
            <w:vMerge w:val="continue"/>
            <w:tcMar>
              <w:left w:w="57" w:type="dxa"/>
              <w:right w:w="57" w:type="dxa"/>
            </w:tcMar>
            <w:vAlign w:val="center"/>
          </w:tcPr>
          <w:p w14:paraId="1E837D1A">
            <w:pPr>
              <w:pStyle w:val="53"/>
              <w:ind w:left="24" w:right="24"/>
              <w:rPr>
                <w:rFonts w:hint="default" w:cs="Times New Roman"/>
              </w:rPr>
            </w:pPr>
          </w:p>
        </w:tc>
        <w:tc>
          <w:tcPr>
            <w:tcW w:w="931" w:type="dxa"/>
            <w:vMerge w:val="continue"/>
            <w:tcMar>
              <w:left w:w="57" w:type="dxa"/>
              <w:right w:w="57" w:type="dxa"/>
            </w:tcMar>
            <w:vAlign w:val="center"/>
          </w:tcPr>
          <w:p w14:paraId="356308BE">
            <w:pPr>
              <w:pStyle w:val="53"/>
              <w:ind w:left="24" w:right="24"/>
              <w:rPr>
                <w:rFonts w:hint="default" w:cs="Times New Roman"/>
              </w:rPr>
            </w:pPr>
          </w:p>
        </w:tc>
        <w:tc>
          <w:tcPr>
            <w:tcW w:w="1417" w:type="dxa"/>
            <w:tcBorders>
              <w:right w:val="single" w:color="auto" w:sz="4" w:space="0"/>
            </w:tcBorders>
            <w:tcMar>
              <w:left w:w="57" w:type="dxa"/>
              <w:right w:w="57" w:type="dxa"/>
            </w:tcMar>
            <w:vAlign w:val="center"/>
          </w:tcPr>
          <w:p w14:paraId="335320A3">
            <w:pPr>
              <w:pStyle w:val="53"/>
              <w:ind w:left="24" w:right="24"/>
              <w:rPr>
                <w:rFonts w:hint="default" w:cs="Times New Roman"/>
              </w:rPr>
            </w:pPr>
            <w:r>
              <w:rPr>
                <w:rFonts w:hint="default" w:cs="Times New Roman"/>
              </w:rPr>
              <w:t>软化水设备</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717EF39">
            <w:pPr>
              <w:pStyle w:val="53"/>
              <w:ind w:left="24" w:right="24"/>
              <w:jc w:val="left"/>
              <w:rPr>
                <w:rFonts w:hint="default" w:cs="Times New Roman"/>
              </w:rPr>
            </w:pPr>
            <w:r>
              <w:rPr>
                <w:rFonts w:hint="default" w:cs="Times New Roman"/>
              </w:rPr>
              <w:t>《建筑给水排水及采暖工程施工质量验收规范》GB 50242-2002</w:t>
            </w:r>
          </w:p>
          <w:p w14:paraId="0C4127AA">
            <w:pPr>
              <w:pStyle w:val="53"/>
              <w:ind w:left="24" w:right="24"/>
              <w:jc w:val="left"/>
              <w:rPr>
                <w:rFonts w:hint="default" w:cs="Times New Roman"/>
              </w:rPr>
            </w:pPr>
            <w:r>
              <w:rPr>
                <w:rFonts w:hint="default" w:cs="Times New Roman"/>
              </w:rPr>
              <w:t>《工业锅炉水质》GB/T1576-2018</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A9B62F3">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装箱清单：设备零部件应与装箱单内容相符；符合设计和供货合同约定。</w:t>
            </w:r>
          </w:p>
          <w:p w14:paraId="762FD4F9">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应提供的文件：生产厂家营业执照、合格证、性能检验报告、中文安装使用说明书及技术资料等。产品合格证应包括型号、名称、制造厂名、检验标准、检验结论、检验员章和检验日期。</w:t>
            </w:r>
          </w:p>
          <w:p w14:paraId="240A465A">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外观质量：是否完好、有无缺损件，表面有无损坏和锈蚀、碰伤。</w:t>
            </w:r>
          </w:p>
          <w:p w14:paraId="3939A1C5">
            <w:pPr>
              <w:pStyle w:val="53"/>
              <w:ind w:left="114" w:right="24" w:hanging="90" w:hangingChars="50"/>
              <w:jc w:val="both"/>
              <w:rPr>
                <w:rFonts w:hint="default" w:cs="Times New Roman"/>
                <w:bCs/>
              </w:rPr>
            </w:pPr>
            <w:r>
              <w:rPr>
                <w:rFonts w:hint="default" w:cs="Times New Roman"/>
              </w:rPr>
              <w:t>4</w:t>
            </w:r>
            <w:r>
              <w:rPr>
                <w:rFonts w:cs="Times New Roman"/>
              </w:rPr>
              <w:t>.</w:t>
            </w:r>
            <w:r>
              <w:rPr>
                <w:rFonts w:hint="default" w:cs="Times New Roman"/>
              </w:rPr>
              <w:t>产品标识：每台设备上应有耐久性铭牌，并固定在明显部位，铭牌上应清晰标出下列内容：名称和型号，主要技术参数，规格尺寸、出厂编号，出厂日期、制造厂名</w:t>
            </w:r>
          </w:p>
        </w:tc>
        <w:tc>
          <w:tcPr>
            <w:tcW w:w="708" w:type="dxa"/>
            <w:tcBorders>
              <w:left w:val="single" w:color="auto" w:sz="4" w:space="0"/>
              <w:right w:val="single" w:color="auto" w:sz="4" w:space="0"/>
            </w:tcBorders>
            <w:vAlign w:val="center"/>
          </w:tcPr>
          <w:p w14:paraId="72FFC972">
            <w:pPr>
              <w:pStyle w:val="53"/>
              <w:ind w:left="24" w:right="24"/>
              <w:rPr>
                <w:rFonts w:hint="default" w:cs="Times New Roman"/>
              </w:rPr>
            </w:pPr>
            <w:r>
              <w:rPr>
                <w:rFonts w:hint="default" w:cs="Times New Roman"/>
              </w:rPr>
              <w:t>观察</w:t>
            </w:r>
          </w:p>
          <w:p w14:paraId="59E0142C">
            <w:pPr>
              <w:pStyle w:val="53"/>
              <w:ind w:left="24" w:right="24"/>
              <w:rPr>
                <w:rFonts w:hint="default" w:cs="Times New Roman"/>
              </w:rPr>
            </w:pPr>
            <w:r>
              <w:rPr>
                <w:rFonts w:hint="default" w:cs="Times New Roman"/>
              </w:rPr>
              <w:t>尺量</w:t>
            </w:r>
          </w:p>
        </w:tc>
      </w:tr>
    </w:tbl>
    <w:p w14:paraId="334D8412">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71B8C3B7">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1FE0D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5839434F">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27D8030B">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24F99291">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157888CA">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4C246521">
            <w:pPr>
              <w:pStyle w:val="53"/>
              <w:ind w:left="114" w:right="24" w:hanging="90" w:hangingChars="50"/>
              <w:rPr>
                <w:rFonts w:hint="default" w:cs="Times New Roman"/>
              </w:rPr>
            </w:pPr>
            <w:r>
              <w:rPr>
                <w:rFonts w:hint="default" w:cs="Times New Roman"/>
              </w:rPr>
              <w:t>检查内容</w:t>
            </w:r>
          </w:p>
        </w:tc>
        <w:tc>
          <w:tcPr>
            <w:tcW w:w="708" w:type="dxa"/>
            <w:vAlign w:val="center"/>
          </w:tcPr>
          <w:p w14:paraId="2B488239">
            <w:pPr>
              <w:pStyle w:val="53"/>
              <w:ind w:left="24" w:right="24"/>
              <w:rPr>
                <w:rFonts w:hint="default" w:cs="Times New Roman"/>
              </w:rPr>
            </w:pPr>
            <w:r>
              <w:rPr>
                <w:rFonts w:hint="default" w:cs="Times New Roman"/>
              </w:rPr>
              <w:t>检查</w:t>
            </w:r>
          </w:p>
          <w:p w14:paraId="17B89961">
            <w:pPr>
              <w:pStyle w:val="53"/>
              <w:ind w:left="24" w:right="24"/>
              <w:rPr>
                <w:rFonts w:hint="default" w:cs="Times New Roman"/>
              </w:rPr>
            </w:pPr>
            <w:r>
              <w:rPr>
                <w:rFonts w:hint="default" w:cs="Times New Roman"/>
              </w:rPr>
              <w:t>方法</w:t>
            </w:r>
          </w:p>
        </w:tc>
      </w:tr>
      <w:tr w14:paraId="2D556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restart"/>
            <w:tcMar>
              <w:left w:w="57" w:type="dxa"/>
              <w:right w:w="57" w:type="dxa"/>
            </w:tcMar>
            <w:vAlign w:val="center"/>
          </w:tcPr>
          <w:p w14:paraId="40AD6634">
            <w:pPr>
              <w:pStyle w:val="53"/>
              <w:ind w:left="24" w:right="24"/>
              <w:rPr>
                <w:rFonts w:hint="default" w:cs="Times New Roman"/>
              </w:rPr>
            </w:pPr>
            <w:r>
              <w:rPr>
                <w:rFonts w:hint="default" w:cs="Times New Roman"/>
              </w:rPr>
              <w:t>1</w:t>
            </w:r>
          </w:p>
        </w:tc>
        <w:tc>
          <w:tcPr>
            <w:tcW w:w="931" w:type="dxa"/>
            <w:vMerge w:val="restart"/>
            <w:tcMar>
              <w:left w:w="57" w:type="dxa"/>
              <w:right w:w="57" w:type="dxa"/>
            </w:tcMar>
            <w:vAlign w:val="center"/>
          </w:tcPr>
          <w:p w14:paraId="2AFF11C7">
            <w:pPr>
              <w:pStyle w:val="53"/>
              <w:ind w:left="24" w:right="24"/>
              <w:rPr>
                <w:rFonts w:hint="default" w:cs="Times New Roman"/>
              </w:rPr>
            </w:pPr>
            <w:r>
              <w:rPr>
                <w:rFonts w:hint="default" w:cs="Times New Roman"/>
              </w:rPr>
              <w:t>建筑给水排水</w:t>
            </w:r>
          </w:p>
          <w:p w14:paraId="5736A923">
            <w:pPr>
              <w:pStyle w:val="53"/>
              <w:ind w:left="24" w:right="24"/>
              <w:rPr>
                <w:rFonts w:hint="default" w:cs="Times New Roman"/>
              </w:rPr>
            </w:pPr>
            <w:r>
              <w:rPr>
                <w:rFonts w:hint="default" w:cs="Times New Roman"/>
              </w:rPr>
              <w:t>及采暖</w:t>
            </w:r>
          </w:p>
        </w:tc>
        <w:tc>
          <w:tcPr>
            <w:tcW w:w="1417" w:type="dxa"/>
            <w:tcBorders>
              <w:right w:val="single" w:color="auto" w:sz="4" w:space="0"/>
            </w:tcBorders>
            <w:tcMar>
              <w:left w:w="57" w:type="dxa"/>
              <w:right w:w="57" w:type="dxa"/>
            </w:tcMar>
            <w:vAlign w:val="center"/>
          </w:tcPr>
          <w:p w14:paraId="67039228">
            <w:pPr>
              <w:pStyle w:val="53"/>
              <w:ind w:left="24" w:right="24"/>
              <w:rPr>
                <w:rFonts w:hint="default" w:cs="Times New Roman"/>
              </w:rPr>
            </w:pPr>
            <w:r>
              <w:rPr>
                <w:rFonts w:hint="default" w:cs="Times New Roman"/>
              </w:rPr>
              <w:t>鼓风机</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F0AFEB2">
            <w:pPr>
              <w:pStyle w:val="53"/>
              <w:ind w:left="24" w:right="24"/>
              <w:jc w:val="left"/>
              <w:rPr>
                <w:rFonts w:hint="default" w:cs="Times New Roman"/>
              </w:rPr>
            </w:pPr>
            <w:r>
              <w:rPr>
                <w:rFonts w:hint="default" w:cs="Times New Roman"/>
              </w:rPr>
              <w:t>《建筑给水排水及采暖工程施工质量验收规范》GB 50242-2002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3D9B74D">
            <w:pPr>
              <w:pStyle w:val="53"/>
              <w:ind w:left="114" w:right="24" w:hanging="90" w:hangingChars="50"/>
              <w:jc w:val="both"/>
              <w:rPr>
                <w:rFonts w:hint="default" w:cs="Times New Roman"/>
              </w:rPr>
            </w:pPr>
            <w:r>
              <w:rPr>
                <w:rFonts w:hint="default" w:cs="Times New Roman"/>
              </w:rPr>
              <w:t>1.装箱清单：设备零部件应与装箱单内容相符，符合设计和供货合同约定。</w:t>
            </w:r>
          </w:p>
          <w:p w14:paraId="4259C722">
            <w:pPr>
              <w:pStyle w:val="53"/>
              <w:ind w:left="114" w:right="24" w:hanging="90" w:hangingChars="50"/>
              <w:jc w:val="both"/>
              <w:rPr>
                <w:rFonts w:hint="default" w:cs="Times New Roman"/>
              </w:rPr>
            </w:pPr>
            <w:r>
              <w:rPr>
                <w:rFonts w:hint="default" w:cs="Times New Roman"/>
              </w:rPr>
              <w:t>2.应提供的文件：生产厂家营业执照、合格证、性能检验报告、中文安装使用说明书及技术资料等。产品合格证应包括型号、名称、制造厂名、检验标准、检验结论、检验员章和检验日期。</w:t>
            </w:r>
          </w:p>
          <w:p w14:paraId="09394C1B">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外观质量：是否完好、有无缺损件，表面有无损坏和锈蚀、碰伤。</w:t>
            </w:r>
          </w:p>
          <w:p w14:paraId="762958BC">
            <w:pPr>
              <w:pStyle w:val="53"/>
              <w:ind w:left="114" w:right="24" w:hanging="90" w:hangingChars="50"/>
              <w:jc w:val="both"/>
              <w:rPr>
                <w:rFonts w:hint="default" w:cs="Times New Roman"/>
                <w:bCs/>
              </w:rPr>
            </w:pPr>
            <w:r>
              <w:rPr>
                <w:rFonts w:hint="default" w:cs="Times New Roman"/>
              </w:rPr>
              <w:t>4</w:t>
            </w:r>
            <w:r>
              <w:rPr>
                <w:rFonts w:cs="Times New Roman"/>
              </w:rPr>
              <w:t>.</w:t>
            </w:r>
            <w:r>
              <w:rPr>
                <w:rFonts w:hint="default" w:cs="Times New Roman"/>
              </w:rPr>
              <w:t>产品标识：每台设备上应有耐久性铭牌，并固定在明显部位，铭牌上应清晰标出下列内容：名称和型号，主要技术参数，规格尺寸、出厂编号，出厂日期、制造厂名</w:t>
            </w:r>
          </w:p>
        </w:tc>
        <w:tc>
          <w:tcPr>
            <w:tcW w:w="708" w:type="dxa"/>
            <w:tcBorders>
              <w:left w:val="single" w:color="auto" w:sz="4" w:space="0"/>
              <w:right w:val="single" w:color="auto" w:sz="4" w:space="0"/>
            </w:tcBorders>
            <w:vAlign w:val="center"/>
          </w:tcPr>
          <w:p w14:paraId="2B3E1597">
            <w:pPr>
              <w:pStyle w:val="53"/>
              <w:ind w:left="24" w:right="24"/>
              <w:rPr>
                <w:rFonts w:hint="default" w:cs="Times New Roman"/>
              </w:rPr>
            </w:pPr>
            <w:r>
              <w:rPr>
                <w:rFonts w:hint="default" w:cs="Times New Roman"/>
              </w:rPr>
              <w:t>观察</w:t>
            </w:r>
          </w:p>
          <w:p w14:paraId="07CF0DE9">
            <w:pPr>
              <w:pStyle w:val="53"/>
              <w:ind w:left="24" w:right="24"/>
              <w:rPr>
                <w:rFonts w:hint="default" w:cs="Times New Roman"/>
              </w:rPr>
            </w:pPr>
            <w:r>
              <w:rPr>
                <w:rFonts w:hint="default" w:cs="Times New Roman"/>
              </w:rPr>
              <w:t>尺量</w:t>
            </w:r>
          </w:p>
        </w:tc>
      </w:tr>
      <w:tr w14:paraId="4C897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Mar>
              <w:left w:w="57" w:type="dxa"/>
              <w:right w:w="57" w:type="dxa"/>
            </w:tcMar>
            <w:vAlign w:val="center"/>
          </w:tcPr>
          <w:p w14:paraId="401599C0">
            <w:pPr>
              <w:pStyle w:val="53"/>
              <w:ind w:left="24" w:right="24"/>
              <w:rPr>
                <w:rFonts w:hint="default" w:cs="Times New Roman"/>
              </w:rPr>
            </w:pPr>
          </w:p>
        </w:tc>
        <w:tc>
          <w:tcPr>
            <w:tcW w:w="931" w:type="dxa"/>
            <w:vMerge w:val="continue"/>
            <w:tcMar>
              <w:left w:w="57" w:type="dxa"/>
              <w:right w:w="57" w:type="dxa"/>
            </w:tcMar>
            <w:vAlign w:val="center"/>
          </w:tcPr>
          <w:p w14:paraId="1033BD20">
            <w:pPr>
              <w:pStyle w:val="53"/>
              <w:ind w:left="24" w:right="24"/>
              <w:rPr>
                <w:rFonts w:hint="default" w:cs="Times New Roman"/>
              </w:rPr>
            </w:pPr>
          </w:p>
        </w:tc>
        <w:tc>
          <w:tcPr>
            <w:tcW w:w="1417" w:type="dxa"/>
            <w:tcBorders>
              <w:right w:val="single" w:color="auto" w:sz="4" w:space="0"/>
            </w:tcBorders>
            <w:tcMar>
              <w:left w:w="57" w:type="dxa"/>
              <w:right w:w="57" w:type="dxa"/>
            </w:tcMar>
            <w:vAlign w:val="center"/>
          </w:tcPr>
          <w:p w14:paraId="2BEB3A03">
            <w:pPr>
              <w:pStyle w:val="53"/>
              <w:ind w:left="24" w:right="24"/>
              <w:rPr>
                <w:rFonts w:hint="default" w:cs="Times New Roman"/>
              </w:rPr>
            </w:pPr>
            <w:r>
              <w:rPr>
                <w:rFonts w:hint="default" w:cs="Times New Roman"/>
              </w:rPr>
              <w:t>除尘器</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A1D4034">
            <w:pPr>
              <w:pStyle w:val="53"/>
              <w:ind w:left="24" w:right="24"/>
              <w:jc w:val="left"/>
              <w:rPr>
                <w:rFonts w:hint="default" w:cs="Times New Roman"/>
              </w:rPr>
            </w:pPr>
            <w:r>
              <w:rPr>
                <w:rFonts w:hint="default" w:cs="Times New Roman"/>
              </w:rPr>
              <w:t>《建筑给水排水及采暖工程施工质量验收规范》GB 50242-2002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F351728">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装箱清单：设备零部件应与装箱单内容相符，符合设计和供货合同约定。</w:t>
            </w:r>
          </w:p>
          <w:p w14:paraId="42C63492">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应提供的文件：生产厂家营业执照、合格证、性能检验报告、中文安装使用说明书及技术资料等。产品合格证应包括型号、名称、制造厂名、检验标准、检验结论、检验员章和检验日期。</w:t>
            </w:r>
          </w:p>
          <w:p w14:paraId="48DB931D">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外观质量：是否完好、有无缺损件，表面有无损坏和锈蚀、碰伤。</w:t>
            </w:r>
          </w:p>
          <w:p w14:paraId="2AA7A3B7">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产品标识：每台设备上应有耐久性铭牌，并固定在明显部位，铭牌上应清晰标出下列内容：名称和型号，主要技术参数，规格尺寸、出厂编号，出厂日期、制造厂名</w:t>
            </w:r>
          </w:p>
        </w:tc>
        <w:tc>
          <w:tcPr>
            <w:tcW w:w="708" w:type="dxa"/>
            <w:tcBorders>
              <w:left w:val="single" w:color="auto" w:sz="4" w:space="0"/>
              <w:right w:val="single" w:color="auto" w:sz="4" w:space="0"/>
            </w:tcBorders>
            <w:vAlign w:val="center"/>
          </w:tcPr>
          <w:p w14:paraId="7C4077B2">
            <w:pPr>
              <w:pStyle w:val="53"/>
              <w:ind w:left="24" w:right="24"/>
              <w:rPr>
                <w:rFonts w:hint="default" w:cs="Times New Roman"/>
              </w:rPr>
            </w:pPr>
            <w:r>
              <w:rPr>
                <w:rFonts w:hint="default" w:cs="Times New Roman"/>
              </w:rPr>
              <w:t>观察</w:t>
            </w:r>
          </w:p>
          <w:p w14:paraId="503CEE29">
            <w:pPr>
              <w:pStyle w:val="53"/>
              <w:ind w:left="24" w:right="24"/>
              <w:rPr>
                <w:rFonts w:hint="default" w:cs="Times New Roman"/>
              </w:rPr>
            </w:pPr>
            <w:r>
              <w:rPr>
                <w:rFonts w:hint="default" w:cs="Times New Roman"/>
              </w:rPr>
              <w:t>尺量</w:t>
            </w:r>
          </w:p>
        </w:tc>
      </w:tr>
      <w:tr w14:paraId="73348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blHeader/>
        </w:trPr>
        <w:tc>
          <w:tcPr>
            <w:tcW w:w="624" w:type="dxa"/>
            <w:vMerge w:val="continue"/>
            <w:tcMar>
              <w:left w:w="57" w:type="dxa"/>
              <w:right w:w="57" w:type="dxa"/>
            </w:tcMar>
            <w:vAlign w:val="center"/>
          </w:tcPr>
          <w:p w14:paraId="50951EDD">
            <w:pPr>
              <w:pStyle w:val="53"/>
              <w:ind w:left="24" w:right="24"/>
              <w:rPr>
                <w:rFonts w:hint="default" w:cs="Times New Roman"/>
              </w:rPr>
            </w:pPr>
          </w:p>
        </w:tc>
        <w:tc>
          <w:tcPr>
            <w:tcW w:w="931" w:type="dxa"/>
            <w:vMerge w:val="continue"/>
            <w:tcMar>
              <w:left w:w="57" w:type="dxa"/>
              <w:right w:w="57" w:type="dxa"/>
            </w:tcMar>
            <w:vAlign w:val="center"/>
          </w:tcPr>
          <w:p w14:paraId="03CDEDDD">
            <w:pPr>
              <w:pStyle w:val="53"/>
              <w:ind w:left="24" w:right="24"/>
              <w:rPr>
                <w:rFonts w:hint="default" w:cs="Times New Roman"/>
              </w:rPr>
            </w:pPr>
          </w:p>
        </w:tc>
        <w:tc>
          <w:tcPr>
            <w:tcW w:w="1417" w:type="dxa"/>
            <w:tcBorders>
              <w:right w:val="single" w:color="auto" w:sz="4" w:space="0"/>
            </w:tcBorders>
            <w:tcMar>
              <w:left w:w="57" w:type="dxa"/>
              <w:right w:w="57" w:type="dxa"/>
            </w:tcMar>
            <w:vAlign w:val="center"/>
          </w:tcPr>
          <w:p w14:paraId="0E2AE824">
            <w:pPr>
              <w:pStyle w:val="53"/>
              <w:ind w:left="24" w:right="24"/>
              <w:rPr>
                <w:rFonts w:hint="default" w:cs="Times New Roman"/>
              </w:rPr>
            </w:pPr>
            <w:r>
              <w:rPr>
                <w:rFonts w:hint="default" w:cs="Times New Roman"/>
              </w:rPr>
              <w:t>送/引风机</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F18710A">
            <w:pPr>
              <w:pStyle w:val="53"/>
              <w:ind w:left="24" w:right="24"/>
              <w:jc w:val="left"/>
              <w:rPr>
                <w:rFonts w:hint="default" w:cs="Times New Roman"/>
              </w:rPr>
            </w:pPr>
            <w:r>
              <w:rPr>
                <w:rFonts w:hint="default" w:cs="Times New Roman"/>
              </w:rPr>
              <w:t>《建筑给水排水及采暖工程施工质量验收规范》GB 50242-2002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7B55CCF">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装箱清单：设备零部件应与装箱单内容相符，符合设计和供货合同约定。</w:t>
            </w:r>
          </w:p>
          <w:p w14:paraId="53B63250">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应提供的文件：生产厂家营业执照、合格证、性能检验报告、中文安装使用说明书及技术资料等。产品合格证应包括型号、名称</w:t>
            </w:r>
            <w:r>
              <w:rPr>
                <w:rFonts w:hint="default" w:cs="Times New Roman"/>
                <w:color w:val="FF0000"/>
              </w:rPr>
              <w:t>、</w:t>
            </w:r>
            <w:r>
              <w:rPr>
                <w:rFonts w:hint="default" w:cs="Times New Roman"/>
              </w:rPr>
              <w:t>制造厂名、检验标准、检验结论、检验员章和检验日期。</w:t>
            </w:r>
          </w:p>
          <w:p w14:paraId="0FB4FAFC">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外观质量：是否完好、有无缺损件，表面有无损坏和锈蚀、碰伤。</w:t>
            </w:r>
          </w:p>
          <w:p w14:paraId="2D0D59CF">
            <w:pPr>
              <w:pStyle w:val="53"/>
              <w:ind w:left="114" w:right="24" w:hanging="90" w:hangingChars="50"/>
              <w:jc w:val="both"/>
              <w:rPr>
                <w:rFonts w:hint="default" w:cs="Times New Roman"/>
                <w:bCs/>
              </w:rPr>
            </w:pPr>
            <w:r>
              <w:rPr>
                <w:rFonts w:hint="default" w:cs="Times New Roman"/>
              </w:rPr>
              <w:t>4</w:t>
            </w:r>
            <w:r>
              <w:rPr>
                <w:rFonts w:cs="Times New Roman"/>
              </w:rPr>
              <w:t>.</w:t>
            </w:r>
            <w:r>
              <w:rPr>
                <w:rFonts w:hint="default" w:cs="Times New Roman"/>
              </w:rPr>
              <w:t>产品标识：每台设备上应有耐久性铭牌，并固定在明显部位，铭牌上应清晰标出下列内容：名称和型号，主要技术参数，规格尺寸、出厂编号，出厂日期、制造厂名</w:t>
            </w:r>
          </w:p>
        </w:tc>
        <w:tc>
          <w:tcPr>
            <w:tcW w:w="708" w:type="dxa"/>
            <w:tcBorders>
              <w:left w:val="single" w:color="auto" w:sz="4" w:space="0"/>
              <w:right w:val="single" w:color="auto" w:sz="4" w:space="0"/>
            </w:tcBorders>
            <w:vAlign w:val="center"/>
          </w:tcPr>
          <w:p w14:paraId="743B1FE1">
            <w:pPr>
              <w:pStyle w:val="53"/>
              <w:ind w:left="24" w:right="24"/>
              <w:rPr>
                <w:rFonts w:hint="default" w:cs="Times New Roman"/>
              </w:rPr>
            </w:pPr>
            <w:r>
              <w:rPr>
                <w:rFonts w:hint="default" w:cs="Times New Roman"/>
              </w:rPr>
              <w:t>观察</w:t>
            </w:r>
          </w:p>
          <w:p w14:paraId="1B42F819">
            <w:pPr>
              <w:pStyle w:val="53"/>
              <w:ind w:left="24" w:right="24"/>
              <w:rPr>
                <w:rFonts w:hint="default" w:cs="Times New Roman"/>
              </w:rPr>
            </w:pPr>
            <w:r>
              <w:rPr>
                <w:rFonts w:hint="default" w:cs="Times New Roman"/>
              </w:rPr>
              <w:t>尺量</w:t>
            </w:r>
          </w:p>
        </w:tc>
      </w:tr>
      <w:tr w14:paraId="58517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blHeader/>
        </w:trPr>
        <w:tc>
          <w:tcPr>
            <w:tcW w:w="624" w:type="dxa"/>
            <w:vMerge w:val="continue"/>
            <w:tcMar>
              <w:left w:w="57" w:type="dxa"/>
              <w:right w:w="57" w:type="dxa"/>
            </w:tcMar>
            <w:vAlign w:val="center"/>
          </w:tcPr>
          <w:p w14:paraId="410DA91F">
            <w:pPr>
              <w:pStyle w:val="53"/>
              <w:ind w:left="24" w:right="24"/>
              <w:rPr>
                <w:rFonts w:hint="default" w:cs="Times New Roman"/>
              </w:rPr>
            </w:pPr>
          </w:p>
        </w:tc>
        <w:tc>
          <w:tcPr>
            <w:tcW w:w="931" w:type="dxa"/>
            <w:vMerge w:val="continue"/>
            <w:tcMar>
              <w:left w:w="57" w:type="dxa"/>
              <w:right w:w="57" w:type="dxa"/>
            </w:tcMar>
            <w:vAlign w:val="center"/>
          </w:tcPr>
          <w:p w14:paraId="441DEC7E">
            <w:pPr>
              <w:pStyle w:val="53"/>
              <w:ind w:left="24" w:right="24"/>
              <w:rPr>
                <w:rFonts w:hint="default" w:cs="Times New Roman"/>
              </w:rPr>
            </w:pPr>
          </w:p>
        </w:tc>
        <w:tc>
          <w:tcPr>
            <w:tcW w:w="1417" w:type="dxa"/>
            <w:tcBorders>
              <w:right w:val="single" w:color="auto" w:sz="4" w:space="0"/>
            </w:tcBorders>
            <w:tcMar>
              <w:left w:w="57" w:type="dxa"/>
              <w:right w:w="57" w:type="dxa"/>
            </w:tcMar>
            <w:vAlign w:val="center"/>
          </w:tcPr>
          <w:p w14:paraId="4B067CA2">
            <w:pPr>
              <w:pStyle w:val="53"/>
              <w:ind w:left="24" w:right="24"/>
              <w:rPr>
                <w:rFonts w:hint="default" w:cs="Times New Roman"/>
              </w:rPr>
            </w:pPr>
            <w:r>
              <w:rPr>
                <w:rFonts w:hint="default" w:cs="Times New Roman"/>
              </w:rPr>
              <w:t>高温水位报警器</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2E82B0B">
            <w:pPr>
              <w:pStyle w:val="53"/>
              <w:ind w:left="24" w:right="24"/>
              <w:jc w:val="left"/>
              <w:rPr>
                <w:rFonts w:hint="default" w:cs="Times New Roman"/>
              </w:rPr>
            </w:pPr>
            <w:r>
              <w:rPr>
                <w:rFonts w:hint="default" w:cs="Times New Roman"/>
              </w:rPr>
              <w:t>《建筑给水排水及采暖工程施工质量验收规范》GB 50242-2002</w:t>
            </w:r>
          </w:p>
          <w:p w14:paraId="2FC816D2">
            <w:pPr>
              <w:pStyle w:val="53"/>
              <w:ind w:left="24" w:right="24"/>
              <w:jc w:val="left"/>
              <w:rPr>
                <w:rFonts w:hint="default" w:cs="Times New Roman"/>
              </w:rPr>
            </w:pPr>
            <w:r>
              <w:rPr>
                <w:rFonts w:hint="default" w:cs="Times New Roman"/>
              </w:rPr>
              <w:t>《消防设施通用规范》GB 55036-2022</w:t>
            </w:r>
          </w:p>
          <w:p w14:paraId="2A203741">
            <w:pPr>
              <w:pStyle w:val="53"/>
              <w:ind w:left="24" w:right="24"/>
              <w:jc w:val="left"/>
              <w:rPr>
                <w:rFonts w:hint="default" w:cs="Times New Roman"/>
              </w:rPr>
            </w:pPr>
            <w:r>
              <w:rPr>
                <w:rFonts w:hint="default" w:cs="Times New Roman"/>
              </w:rPr>
              <w:t>《建筑消防设施检测技术规范》GB/T44481-2024</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0F47E99">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应提供的文件：生产厂家营业执照、合格证、性能检验报告、中文安装使用说明书、技术资料等。产品合格证应包括型号、名称、制造厂名、检验标准、检验结论、检验员章和检验日期。</w:t>
            </w:r>
          </w:p>
          <w:p w14:paraId="2EA98016">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外观质量：是否完好、有无缺损件，表面有无损坏和锈蚀、碰伤。</w:t>
            </w:r>
          </w:p>
          <w:p w14:paraId="37A390ED">
            <w:pPr>
              <w:pStyle w:val="53"/>
              <w:ind w:left="114" w:right="24" w:hanging="90" w:hangingChars="50"/>
              <w:jc w:val="both"/>
              <w:rPr>
                <w:rFonts w:hint="default" w:cs="Times New Roman"/>
                <w:bCs/>
              </w:rPr>
            </w:pPr>
            <w:r>
              <w:rPr>
                <w:rFonts w:hint="default" w:cs="Times New Roman"/>
              </w:rPr>
              <w:t>3</w:t>
            </w:r>
            <w:r>
              <w:rPr>
                <w:rFonts w:cs="Times New Roman"/>
              </w:rPr>
              <w:t>.</w:t>
            </w:r>
            <w:r>
              <w:rPr>
                <w:rFonts w:hint="default" w:cs="Times New Roman"/>
              </w:rPr>
              <w:t>产品标识：每台设备上应有耐久性铭牌，并固定在明显部位，铭牌上应清晰标出下列内容，名称和型号，出厂编号，出厂日期、制造厂名</w:t>
            </w:r>
          </w:p>
        </w:tc>
        <w:tc>
          <w:tcPr>
            <w:tcW w:w="708" w:type="dxa"/>
            <w:tcBorders>
              <w:left w:val="single" w:color="auto" w:sz="4" w:space="0"/>
              <w:right w:val="single" w:color="auto" w:sz="4" w:space="0"/>
            </w:tcBorders>
            <w:vAlign w:val="center"/>
          </w:tcPr>
          <w:p w14:paraId="18FBB223">
            <w:pPr>
              <w:pStyle w:val="53"/>
              <w:ind w:left="24" w:right="24"/>
              <w:rPr>
                <w:rFonts w:hint="default" w:cs="Times New Roman"/>
              </w:rPr>
            </w:pPr>
            <w:r>
              <w:rPr>
                <w:rFonts w:hint="default" w:cs="Times New Roman"/>
              </w:rPr>
              <w:t>观察</w:t>
            </w:r>
          </w:p>
          <w:p w14:paraId="0AED9A9F">
            <w:pPr>
              <w:pStyle w:val="53"/>
              <w:ind w:left="24" w:right="24"/>
              <w:rPr>
                <w:rFonts w:hint="default" w:cs="Times New Roman"/>
              </w:rPr>
            </w:pPr>
            <w:r>
              <w:rPr>
                <w:rFonts w:hint="default" w:cs="Times New Roman"/>
              </w:rPr>
              <w:t>尺量</w:t>
            </w:r>
          </w:p>
        </w:tc>
      </w:tr>
    </w:tbl>
    <w:p w14:paraId="5E8FDBCE">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50276A46">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2DE57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1324D4DA">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0706655F">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1B6BAD81">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0CEBE5FD">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50E2D042">
            <w:pPr>
              <w:pStyle w:val="53"/>
              <w:ind w:left="114" w:right="24" w:hanging="90" w:hangingChars="50"/>
              <w:rPr>
                <w:rFonts w:hint="default" w:cs="Times New Roman"/>
              </w:rPr>
            </w:pPr>
            <w:r>
              <w:rPr>
                <w:rFonts w:hint="default" w:cs="Times New Roman"/>
              </w:rPr>
              <w:t>检查内容</w:t>
            </w:r>
          </w:p>
        </w:tc>
        <w:tc>
          <w:tcPr>
            <w:tcW w:w="708" w:type="dxa"/>
            <w:vAlign w:val="center"/>
          </w:tcPr>
          <w:p w14:paraId="285C5A68">
            <w:pPr>
              <w:pStyle w:val="53"/>
              <w:ind w:left="24" w:right="24"/>
              <w:rPr>
                <w:rFonts w:hint="default" w:cs="Times New Roman"/>
              </w:rPr>
            </w:pPr>
            <w:r>
              <w:rPr>
                <w:rFonts w:hint="default" w:cs="Times New Roman"/>
              </w:rPr>
              <w:t>检查</w:t>
            </w:r>
          </w:p>
          <w:p w14:paraId="7A0506DE">
            <w:pPr>
              <w:pStyle w:val="53"/>
              <w:ind w:left="24" w:right="24"/>
              <w:rPr>
                <w:rFonts w:hint="default" w:cs="Times New Roman"/>
              </w:rPr>
            </w:pPr>
            <w:r>
              <w:rPr>
                <w:rFonts w:hint="default" w:cs="Times New Roman"/>
              </w:rPr>
              <w:t>方法</w:t>
            </w:r>
          </w:p>
        </w:tc>
      </w:tr>
      <w:tr w14:paraId="28E8F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5" w:hRule="atLeast"/>
          <w:tblHeader/>
        </w:trPr>
        <w:tc>
          <w:tcPr>
            <w:tcW w:w="624" w:type="dxa"/>
            <w:vMerge w:val="restart"/>
            <w:tcBorders>
              <w:left w:val="single" w:color="auto" w:sz="4" w:space="0"/>
              <w:right w:val="single" w:color="auto" w:sz="4" w:space="0"/>
            </w:tcBorders>
            <w:tcMar>
              <w:left w:w="57" w:type="dxa"/>
              <w:right w:w="57" w:type="dxa"/>
            </w:tcMar>
            <w:vAlign w:val="center"/>
          </w:tcPr>
          <w:p w14:paraId="487CACA4">
            <w:pPr>
              <w:pStyle w:val="53"/>
              <w:ind w:left="24" w:right="24"/>
              <w:rPr>
                <w:rFonts w:hint="default" w:cs="Times New Roman"/>
              </w:rPr>
            </w:pPr>
            <w:r>
              <w:rPr>
                <w:rFonts w:hint="default" w:cs="Times New Roman"/>
              </w:rPr>
              <w:t>1</w:t>
            </w:r>
          </w:p>
        </w:tc>
        <w:tc>
          <w:tcPr>
            <w:tcW w:w="931" w:type="dxa"/>
            <w:vMerge w:val="restart"/>
            <w:tcBorders>
              <w:left w:val="single" w:color="auto" w:sz="4" w:space="0"/>
              <w:right w:val="single" w:color="auto" w:sz="4" w:space="0"/>
            </w:tcBorders>
            <w:tcMar>
              <w:left w:w="57" w:type="dxa"/>
              <w:right w:w="57" w:type="dxa"/>
            </w:tcMar>
            <w:vAlign w:val="center"/>
          </w:tcPr>
          <w:p w14:paraId="71F7FC4C">
            <w:pPr>
              <w:pStyle w:val="53"/>
              <w:ind w:left="24" w:right="24"/>
              <w:rPr>
                <w:rFonts w:hint="default" w:cs="Times New Roman"/>
              </w:rPr>
            </w:pPr>
            <w:r>
              <w:rPr>
                <w:rFonts w:hint="default" w:cs="Times New Roman"/>
              </w:rPr>
              <w:t>建筑给水</w:t>
            </w:r>
          </w:p>
          <w:p w14:paraId="5196DEF4">
            <w:pPr>
              <w:pStyle w:val="53"/>
              <w:ind w:left="24" w:right="24"/>
              <w:rPr>
                <w:rFonts w:hint="default" w:cs="Times New Roman"/>
              </w:rPr>
            </w:pPr>
            <w:r>
              <w:rPr>
                <w:rFonts w:hint="default" w:cs="Times New Roman"/>
              </w:rPr>
              <w:t>排水</w:t>
            </w:r>
          </w:p>
          <w:p w14:paraId="23F40D7C">
            <w:pPr>
              <w:pStyle w:val="53"/>
              <w:ind w:left="24" w:right="24"/>
              <w:rPr>
                <w:rFonts w:hint="default" w:cs="Times New Roman"/>
              </w:rPr>
            </w:pPr>
            <w:r>
              <w:rPr>
                <w:rFonts w:hint="default" w:cs="Times New Roman"/>
              </w:rPr>
              <w:t>及采暖</w:t>
            </w:r>
          </w:p>
        </w:tc>
        <w:tc>
          <w:tcPr>
            <w:tcW w:w="1417" w:type="dxa"/>
            <w:tcBorders>
              <w:left w:val="single" w:color="auto" w:sz="4" w:space="0"/>
              <w:right w:val="single" w:color="auto" w:sz="4" w:space="0"/>
            </w:tcBorders>
            <w:tcMar>
              <w:left w:w="57" w:type="dxa"/>
              <w:right w:w="57" w:type="dxa"/>
            </w:tcMar>
            <w:vAlign w:val="center"/>
          </w:tcPr>
          <w:p w14:paraId="64B61587">
            <w:pPr>
              <w:pStyle w:val="53"/>
              <w:ind w:left="24" w:right="24"/>
              <w:rPr>
                <w:rFonts w:hint="default" w:cs="Times New Roman"/>
              </w:rPr>
            </w:pPr>
            <w:r>
              <w:rPr>
                <w:rFonts w:hint="default" w:cs="Times New Roman"/>
              </w:rPr>
              <w:t>散热器</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864C0D3">
            <w:pPr>
              <w:pStyle w:val="53"/>
              <w:ind w:left="24" w:right="24"/>
              <w:jc w:val="left"/>
              <w:rPr>
                <w:rFonts w:hint="default" w:cs="Times New Roman"/>
              </w:rPr>
            </w:pPr>
            <w:r>
              <w:rPr>
                <w:rFonts w:hint="default" w:cs="Times New Roman"/>
              </w:rPr>
              <w:t>《建筑给水排水及采暖工程施工质量验收规范》GB 50242-2002</w:t>
            </w:r>
          </w:p>
          <w:p w14:paraId="0C461DE5">
            <w:pPr>
              <w:pStyle w:val="53"/>
              <w:ind w:left="24" w:right="24"/>
              <w:jc w:val="left"/>
              <w:rPr>
                <w:rFonts w:hint="default" w:cs="Times New Roman"/>
              </w:rPr>
            </w:pPr>
            <w:r>
              <w:rPr>
                <w:rFonts w:hint="default" w:cs="Times New Roman"/>
              </w:rPr>
              <w:t>《采暖散热器热量测定方法》GB/T13754-2017</w:t>
            </w:r>
          </w:p>
          <w:p w14:paraId="78F5995A">
            <w:pPr>
              <w:pStyle w:val="53"/>
              <w:ind w:left="24" w:right="24"/>
              <w:jc w:val="left"/>
              <w:rPr>
                <w:rFonts w:hint="default" w:cs="Times New Roman"/>
              </w:rPr>
            </w:pPr>
            <w:r>
              <w:rPr>
                <w:rFonts w:hint="default" w:cs="Times New Roman"/>
              </w:rPr>
              <w:t>《钢制板型散热器》JG/T 2-2018</w:t>
            </w:r>
          </w:p>
          <w:p w14:paraId="0109169F">
            <w:pPr>
              <w:pStyle w:val="53"/>
              <w:ind w:left="24" w:right="24"/>
              <w:jc w:val="left"/>
              <w:rPr>
                <w:rFonts w:hint="default" w:cs="Times New Roman"/>
              </w:rPr>
            </w:pPr>
            <w:r>
              <w:rPr>
                <w:rFonts w:hint="default" w:cs="Times New Roman"/>
              </w:rPr>
              <w:t>《采暖散热器 灰铸铁柱型散热器》JG 3-2002</w:t>
            </w:r>
          </w:p>
          <w:p w14:paraId="54B58E3A">
            <w:pPr>
              <w:pStyle w:val="53"/>
              <w:ind w:left="24" w:right="24"/>
              <w:jc w:val="left"/>
              <w:rPr>
                <w:rFonts w:hint="default" w:cs="Times New Roman"/>
              </w:rPr>
            </w:pPr>
            <w:r>
              <w:rPr>
                <w:rFonts w:hint="default" w:cs="Times New Roman"/>
              </w:rPr>
              <w:t>《铜铝复合柱翼型散热器》JG220-2007</w:t>
            </w:r>
          </w:p>
          <w:p w14:paraId="541E3750">
            <w:pPr>
              <w:pStyle w:val="53"/>
              <w:ind w:left="0" w:leftChars="0" w:right="24"/>
              <w:jc w:val="left"/>
              <w:rPr>
                <w:rFonts w:hint="default" w:cs="Times New Roman"/>
              </w:rPr>
            </w:pP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63CE11D">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应提供的文件：生产厂家营业执照、合格证、性能检验报告。产品合格证应包括型号、名称、制造厂名、检验标准、检验结论、检验员章和检验日期。</w:t>
            </w:r>
          </w:p>
          <w:p w14:paraId="0894E257">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外观质量：是否完好、有无缺损件，表面有无损坏和锈蚀、碰伤。</w:t>
            </w:r>
          </w:p>
          <w:p w14:paraId="52BBDE0C">
            <w:pPr>
              <w:pStyle w:val="53"/>
              <w:ind w:left="114" w:right="24" w:hanging="90" w:hangingChars="50"/>
              <w:jc w:val="both"/>
              <w:rPr>
                <w:rFonts w:hint="default" w:cs="Times New Roman"/>
                <w:bCs/>
              </w:rPr>
            </w:pPr>
            <w:r>
              <w:rPr>
                <w:rFonts w:hint="default" w:cs="Times New Roman"/>
              </w:rPr>
              <w:t>3</w:t>
            </w:r>
            <w:r>
              <w:rPr>
                <w:rFonts w:cs="Times New Roman"/>
              </w:rPr>
              <w:t>.</w:t>
            </w:r>
            <w:r>
              <w:rPr>
                <w:rFonts w:hint="default" w:cs="Times New Roman"/>
              </w:rPr>
              <w:t>产品标识：每台设备上应有耐久性铭牌，并固定在明显部位，铭牌上应清晰标出下列内容：名称和型号，主要技术参数，规格尺寸、出厂编号，出厂日期、制造厂名</w:t>
            </w:r>
          </w:p>
        </w:tc>
        <w:tc>
          <w:tcPr>
            <w:tcW w:w="708" w:type="dxa"/>
            <w:tcBorders>
              <w:left w:val="single" w:color="auto" w:sz="4" w:space="0"/>
              <w:right w:val="single" w:color="auto" w:sz="4" w:space="0"/>
            </w:tcBorders>
            <w:vAlign w:val="center"/>
          </w:tcPr>
          <w:p w14:paraId="0C426647">
            <w:pPr>
              <w:pStyle w:val="53"/>
              <w:ind w:left="24" w:right="24"/>
              <w:rPr>
                <w:rFonts w:hint="default" w:cs="Times New Roman"/>
              </w:rPr>
            </w:pPr>
            <w:r>
              <w:rPr>
                <w:rFonts w:hint="default" w:cs="Times New Roman"/>
              </w:rPr>
              <w:t>观察</w:t>
            </w:r>
          </w:p>
          <w:p w14:paraId="6A5A6531">
            <w:pPr>
              <w:pStyle w:val="53"/>
              <w:ind w:left="24" w:right="24"/>
              <w:rPr>
                <w:rFonts w:hint="default" w:cs="Times New Roman"/>
              </w:rPr>
            </w:pPr>
            <w:r>
              <w:rPr>
                <w:rFonts w:hint="default" w:cs="Times New Roman"/>
              </w:rPr>
              <w:t>尺量</w:t>
            </w:r>
          </w:p>
        </w:tc>
      </w:tr>
      <w:tr w14:paraId="06217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0CC6972A">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39A1CDBF">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0F5EE7AA">
            <w:pPr>
              <w:pStyle w:val="53"/>
              <w:ind w:left="24" w:right="24"/>
              <w:rPr>
                <w:rFonts w:hint="default" w:cs="Times New Roman"/>
              </w:rPr>
            </w:pPr>
            <w:r>
              <w:rPr>
                <w:rFonts w:hint="default" w:cs="Times New Roman"/>
              </w:rPr>
              <w:t>大便器、小便器、浴缸、淋浴器洗手盆、洗涤盆、净身盆、拖布池</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6EA1EFA">
            <w:pPr>
              <w:pStyle w:val="53"/>
              <w:ind w:left="24" w:right="24"/>
              <w:jc w:val="left"/>
              <w:rPr>
                <w:rFonts w:hint="default" w:cs="Times New Roman"/>
              </w:rPr>
            </w:pPr>
            <w:r>
              <w:rPr>
                <w:rFonts w:hint="default" w:cs="Times New Roman"/>
              </w:rPr>
              <w:t>《建筑给水排水及采暖工程施工质量验收规范》GB 50242-2002</w:t>
            </w:r>
          </w:p>
          <w:p w14:paraId="1EB33BD5">
            <w:pPr>
              <w:pStyle w:val="53"/>
              <w:ind w:left="24" w:right="24"/>
              <w:jc w:val="left"/>
              <w:rPr>
                <w:rFonts w:hint="default" w:cs="Times New Roman"/>
              </w:rPr>
            </w:pPr>
            <w:r>
              <w:rPr>
                <w:rFonts w:hint="default" w:cs="Times New Roman"/>
              </w:rPr>
              <w:t>《卫生陶瓷》GB/T6952-2015</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D0B1A24">
            <w:pPr>
              <w:pStyle w:val="53"/>
              <w:ind w:left="114" w:right="24" w:hanging="90" w:hangingChars="50"/>
              <w:jc w:val="both"/>
              <w:rPr>
                <w:rFonts w:hint="default" w:cs="Times New Roman"/>
              </w:rPr>
            </w:pPr>
            <w:r>
              <w:rPr>
                <w:rFonts w:hint="default" w:cs="Times New Roman"/>
              </w:rPr>
              <w:t>1.应提供的文件：生产厂家营业执照、合格证、性能检验报告。产品合格证应包括型号、名称、制造厂名、检验标准、检验结论、检验员章和检验日期。</w:t>
            </w:r>
          </w:p>
          <w:p w14:paraId="0DF6C706">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外观质量：是否完好、有无缺损件，表面有无损坏和碰伤。</w:t>
            </w:r>
          </w:p>
          <w:p w14:paraId="4F3DF2E4">
            <w:pPr>
              <w:pStyle w:val="53"/>
              <w:ind w:left="114" w:right="24" w:hanging="90" w:hangingChars="50"/>
              <w:jc w:val="both"/>
              <w:rPr>
                <w:rFonts w:hint="default" w:cs="Times New Roman"/>
                <w:bCs/>
              </w:rPr>
            </w:pPr>
            <w:r>
              <w:rPr>
                <w:rFonts w:hint="default" w:cs="Times New Roman"/>
              </w:rPr>
              <w:t>3</w:t>
            </w:r>
            <w:r>
              <w:rPr>
                <w:rFonts w:cs="Times New Roman"/>
              </w:rPr>
              <w:t>.</w:t>
            </w:r>
            <w:r>
              <w:rPr>
                <w:rFonts w:hint="default" w:cs="Times New Roman"/>
              </w:rPr>
              <w:t>产品标识：每台设备上应有耐久性铭牌，并固定在明显部位，铭牌上应清晰标出下列内容：名称和型号，主要技术参数，规格尺寸、出厂编号，出厂日期、制造厂名</w:t>
            </w:r>
          </w:p>
        </w:tc>
        <w:tc>
          <w:tcPr>
            <w:tcW w:w="708" w:type="dxa"/>
            <w:tcBorders>
              <w:left w:val="single" w:color="auto" w:sz="4" w:space="0"/>
              <w:right w:val="single" w:color="auto" w:sz="4" w:space="0"/>
            </w:tcBorders>
            <w:vAlign w:val="center"/>
          </w:tcPr>
          <w:p w14:paraId="169BFA22">
            <w:pPr>
              <w:pStyle w:val="53"/>
              <w:ind w:left="24" w:right="24"/>
              <w:rPr>
                <w:rFonts w:hint="default" w:cs="Times New Roman"/>
              </w:rPr>
            </w:pPr>
            <w:r>
              <w:rPr>
                <w:rFonts w:hint="default" w:cs="Times New Roman"/>
              </w:rPr>
              <w:t>观察</w:t>
            </w:r>
          </w:p>
          <w:p w14:paraId="78D7B401">
            <w:pPr>
              <w:pStyle w:val="53"/>
              <w:ind w:left="24" w:right="24"/>
              <w:rPr>
                <w:rFonts w:hint="default" w:cs="Times New Roman"/>
              </w:rPr>
            </w:pPr>
            <w:r>
              <w:rPr>
                <w:rFonts w:hint="default" w:cs="Times New Roman"/>
              </w:rPr>
              <w:t>尺量</w:t>
            </w:r>
          </w:p>
        </w:tc>
      </w:tr>
      <w:tr w14:paraId="59BCF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4D3B6C1D">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7BAF6C7F">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13E24DC8">
            <w:pPr>
              <w:pStyle w:val="53"/>
              <w:ind w:left="24" w:right="24"/>
              <w:rPr>
                <w:rFonts w:hint="default" w:cs="Times New Roman"/>
              </w:rPr>
            </w:pPr>
            <w:r>
              <w:rPr>
                <w:rFonts w:hint="default" w:cs="Times New Roman"/>
              </w:rPr>
              <w:t>除污器</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BCEBF0E">
            <w:pPr>
              <w:pStyle w:val="53"/>
              <w:ind w:left="24" w:right="24"/>
              <w:jc w:val="left"/>
              <w:rPr>
                <w:rFonts w:hint="default" w:cs="Times New Roman"/>
              </w:rPr>
            </w:pPr>
            <w:r>
              <w:rPr>
                <w:rFonts w:hint="default" w:cs="Times New Roman"/>
              </w:rPr>
              <w:t>《压力容器 第4部分</w:t>
            </w:r>
            <w:r>
              <w:rPr>
                <w:rFonts w:cs="Times New Roman"/>
              </w:rPr>
              <w:t>：</w:t>
            </w:r>
            <w:r>
              <w:rPr>
                <w:rFonts w:hint="default" w:cs="Times New Roman"/>
              </w:rPr>
              <w:t>制造、检验和验收》GB/T150.4—2024</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5846E46">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74876CBC">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应提供的文件：生产企业营业执照、合格证、性能检验报告、安装及使用说明书以及技术资料等，应与装箱清单相符。产品合格证应包括型号、名称、制造厂名、检验标准、检验结论、检验员章和检验日期。</w:t>
            </w:r>
          </w:p>
          <w:p w14:paraId="0A636B80">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外观质量：是否完好、有无缺损件，表面有无损坏和锈蚀、碰伤、变形及漆膜脱落等。</w:t>
            </w:r>
          </w:p>
          <w:p w14:paraId="231FC313">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规格、型号、产品性能及技术参数：应依据合同、设计文件要求，核对设备、附件、备件、专用工具、材料的规格、型号以及参数。</w:t>
            </w:r>
          </w:p>
          <w:p w14:paraId="148B84E0">
            <w:pPr>
              <w:pStyle w:val="53"/>
              <w:ind w:left="114" w:right="24" w:hanging="90" w:hangingChars="50"/>
              <w:jc w:val="both"/>
              <w:rPr>
                <w:rFonts w:hint="default" w:cs="Times New Roman"/>
                <w:bCs/>
              </w:rPr>
            </w:pPr>
            <w:r>
              <w:rPr>
                <w:rFonts w:hint="default" w:cs="Times New Roman"/>
              </w:rPr>
              <w:t>5</w:t>
            </w:r>
            <w:r>
              <w:rPr>
                <w:rFonts w:cs="Times New Roman"/>
              </w:rPr>
              <w:t>．</w:t>
            </w:r>
            <w:r>
              <w:rPr>
                <w:rFonts w:hint="default" w:cs="Times New Roman"/>
              </w:rPr>
              <w:t>产品标识：设备的产品标识应固定牢靠，清晰无误，产品标识、随机文件、设计要求三方内容应一致</w:t>
            </w:r>
          </w:p>
        </w:tc>
        <w:tc>
          <w:tcPr>
            <w:tcW w:w="708" w:type="dxa"/>
            <w:tcBorders>
              <w:left w:val="single" w:color="auto" w:sz="4" w:space="0"/>
              <w:right w:val="single" w:color="auto" w:sz="4" w:space="0"/>
            </w:tcBorders>
            <w:vAlign w:val="center"/>
          </w:tcPr>
          <w:p w14:paraId="4775381A">
            <w:pPr>
              <w:pStyle w:val="53"/>
              <w:ind w:left="24" w:right="24"/>
              <w:rPr>
                <w:rFonts w:hint="default" w:cs="Times New Roman"/>
              </w:rPr>
            </w:pPr>
            <w:r>
              <w:rPr>
                <w:rFonts w:hint="default" w:cs="Times New Roman"/>
              </w:rPr>
              <w:t>观察</w:t>
            </w:r>
          </w:p>
          <w:p w14:paraId="76F61628">
            <w:pPr>
              <w:pStyle w:val="53"/>
              <w:ind w:left="24" w:right="24"/>
              <w:rPr>
                <w:rFonts w:hint="default" w:cs="Times New Roman"/>
              </w:rPr>
            </w:pPr>
            <w:r>
              <w:rPr>
                <w:rFonts w:hint="default" w:cs="Times New Roman"/>
              </w:rPr>
              <w:t>尺量</w:t>
            </w:r>
          </w:p>
        </w:tc>
      </w:tr>
    </w:tbl>
    <w:p w14:paraId="758F5E49">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2BE6EC2E">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27124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54FF6D70">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66163B86">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7DF67BB6">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73F4F4DE">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1762DD51">
            <w:pPr>
              <w:pStyle w:val="53"/>
              <w:ind w:left="114" w:right="24" w:hanging="90" w:hangingChars="50"/>
              <w:rPr>
                <w:rFonts w:hint="default" w:cs="Times New Roman"/>
              </w:rPr>
            </w:pPr>
            <w:r>
              <w:rPr>
                <w:rFonts w:hint="default" w:cs="Times New Roman"/>
              </w:rPr>
              <w:t>检查内容</w:t>
            </w:r>
          </w:p>
        </w:tc>
        <w:tc>
          <w:tcPr>
            <w:tcW w:w="708" w:type="dxa"/>
            <w:vAlign w:val="center"/>
          </w:tcPr>
          <w:p w14:paraId="46D118DC">
            <w:pPr>
              <w:pStyle w:val="53"/>
              <w:ind w:left="24" w:right="24"/>
              <w:rPr>
                <w:rFonts w:hint="default" w:cs="Times New Roman"/>
              </w:rPr>
            </w:pPr>
            <w:r>
              <w:rPr>
                <w:rFonts w:hint="default" w:cs="Times New Roman"/>
              </w:rPr>
              <w:t>检查</w:t>
            </w:r>
          </w:p>
          <w:p w14:paraId="5EB37EBF">
            <w:pPr>
              <w:pStyle w:val="53"/>
              <w:ind w:left="24" w:right="24"/>
              <w:rPr>
                <w:rFonts w:hint="default" w:cs="Times New Roman"/>
              </w:rPr>
            </w:pPr>
            <w:r>
              <w:rPr>
                <w:rFonts w:hint="default" w:cs="Times New Roman"/>
              </w:rPr>
              <w:t>方法</w:t>
            </w:r>
          </w:p>
        </w:tc>
      </w:tr>
      <w:tr w14:paraId="779A6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restart"/>
            <w:tcMar>
              <w:left w:w="57" w:type="dxa"/>
              <w:right w:w="57" w:type="dxa"/>
            </w:tcMar>
            <w:vAlign w:val="center"/>
          </w:tcPr>
          <w:p w14:paraId="429485E8">
            <w:pPr>
              <w:pStyle w:val="53"/>
              <w:ind w:left="24" w:right="24"/>
              <w:rPr>
                <w:rFonts w:hint="default" w:cs="Times New Roman"/>
              </w:rPr>
            </w:pPr>
            <w:r>
              <w:rPr>
                <w:rFonts w:hint="default" w:cs="Times New Roman"/>
              </w:rPr>
              <w:t>2</w:t>
            </w:r>
          </w:p>
        </w:tc>
        <w:tc>
          <w:tcPr>
            <w:tcW w:w="931" w:type="dxa"/>
            <w:vMerge w:val="restart"/>
            <w:tcMar>
              <w:left w:w="57" w:type="dxa"/>
              <w:right w:w="57" w:type="dxa"/>
            </w:tcMar>
            <w:vAlign w:val="center"/>
          </w:tcPr>
          <w:p w14:paraId="56E1E4DB">
            <w:pPr>
              <w:pStyle w:val="53"/>
              <w:ind w:left="24" w:right="24"/>
              <w:rPr>
                <w:rFonts w:hint="default" w:cs="Times New Roman"/>
              </w:rPr>
            </w:pPr>
            <w:r>
              <w:rPr>
                <w:rFonts w:hint="default" w:cs="Times New Roman"/>
              </w:rPr>
              <w:t>通风与</w:t>
            </w:r>
          </w:p>
          <w:p w14:paraId="33157BA7">
            <w:pPr>
              <w:pStyle w:val="53"/>
              <w:ind w:left="24" w:right="24"/>
              <w:rPr>
                <w:rFonts w:hint="default" w:cs="Times New Roman"/>
              </w:rPr>
            </w:pPr>
            <w:r>
              <w:rPr>
                <w:rFonts w:hint="default" w:cs="Times New Roman"/>
              </w:rPr>
              <w:t>空调</w:t>
            </w:r>
          </w:p>
        </w:tc>
        <w:tc>
          <w:tcPr>
            <w:tcW w:w="1417" w:type="dxa"/>
            <w:tcMar>
              <w:left w:w="57" w:type="dxa"/>
              <w:right w:w="57" w:type="dxa"/>
            </w:tcMar>
            <w:vAlign w:val="center"/>
          </w:tcPr>
          <w:p w14:paraId="5A358431">
            <w:pPr>
              <w:pStyle w:val="53"/>
              <w:ind w:left="24" w:right="24"/>
              <w:rPr>
                <w:rFonts w:hint="default" w:cs="Times New Roman"/>
              </w:rPr>
            </w:pPr>
            <w:r>
              <w:rPr>
                <w:rFonts w:hint="default" w:cs="Times New Roman"/>
              </w:rPr>
              <w:t>风机</w:t>
            </w:r>
          </w:p>
        </w:tc>
        <w:tc>
          <w:tcPr>
            <w:tcW w:w="2551" w:type="dxa"/>
            <w:tcMar>
              <w:left w:w="57" w:type="dxa"/>
              <w:right w:w="57" w:type="dxa"/>
            </w:tcMar>
            <w:vAlign w:val="center"/>
          </w:tcPr>
          <w:p w14:paraId="521D336D">
            <w:pPr>
              <w:pStyle w:val="53"/>
              <w:ind w:left="24" w:right="24"/>
              <w:jc w:val="left"/>
              <w:rPr>
                <w:rFonts w:hint="default" w:cs="Times New Roman"/>
              </w:rPr>
            </w:pPr>
            <w:r>
              <w:rPr>
                <w:rFonts w:hint="default" w:cs="Times New Roman"/>
              </w:rPr>
              <w:t>《风机、压缩机、泵安装工程施工及验收规范》GB50275-2010</w:t>
            </w:r>
          </w:p>
          <w:p w14:paraId="454ABE74">
            <w:pPr>
              <w:pStyle w:val="53"/>
              <w:ind w:left="24" w:right="24"/>
              <w:jc w:val="left"/>
              <w:rPr>
                <w:rFonts w:hint="default" w:cs="Times New Roman"/>
              </w:rPr>
            </w:pPr>
            <w:r>
              <w:rPr>
                <w:rFonts w:hint="default" w:cs="Times New Roman"/>
              </w:rPr>
              <w:t>《通风与空调工程施工质量验收规范》</w:t>
            </w:r>
            <w:bookmarkStart w:id="67" w:name="OLE_LINK1"/>
            <w:r>
              <w:rPr>
                <w:rFonts w:hint="default" w:cs="Times New Roman"/>
              </w:rPr>
              <w:t>GB50243</w:t>
            </w:r>
            <w:bookmarkEnd w:id="67"/>
            <w:r>
              <w:rPr>
                <w:rFonts w:hint="default" w:cs="Times New Roman"/>
              </w:rPr>
              <w:t>-2016</w:t>
            </w:r>
          </w:p>
        </w:tc>
        <w:tc>
          <w:tcPr>
            <w:tcW w:w="7939" w:type="dxa"/>
            <w:tcMar>
              <w:left w:w="57" w:type="dxa"/>
              <w:right w:w="57" w:type="dxa"/>
            </w:tcMar>
            <w:vAlign w:val="center"/>
          </w:tcPr>
          <w:p w14:paraId="5F794A85">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w:t>
            </w:r>
          </w:p>
          <w:p w14:paraId="4B2CBD1D">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应提供的文件：生产企业营业执照、合格证、性能检验报告、安装及使用说明书、技术资料等，应与装箱清单相符。产品合格证应包括型号、名称、制造厂名、检验标准、检验结论、检验员章和检验日期。</w:t>
            </w:r>
          </w:p>
          <w:p w14:paraId="0E5FD17D">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1）风机外露部分各加工面应无锈蚀；转子的叶轮和轴颈、齿轮的齿面和齿轮轴的轴颈等主要零件应无碰伤和明显的变形。（2）风机的防锈包装应完好无损；进气口和排气口应有盖板遮盖，且不应有尘土和杂物进入。</w:t>
            </w:r>
          </w:p>
          <w:p w14:paraId="0CF4549F">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叶轮、机壳和其他部位的主要安装尺寸，以及风机型号、输送介质、进出口方向（或角度）和压力。应依据随机技术文件检查叶轮旋转方向，定子导流叶片和整流叶片的角度及方向。</w:t>
            </w:r>
          </w:p>
          <w:p w14:paraId="145F11AF">
            <w:pPr>
              <w:pStyle w:val="53"/>
              <w:spacing w:line="26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1）每台设备上应有耐久性铭牌，并固定在明显部位，铭牌上应清晰标出下列内容：名称和型号、主要技术参数、规格尺寸、出厂编号、出厂日期、制造厂名。（2）机组上应有旋转标志。（3）产品标识、随机文件、设计要求三方内容应一致。</w:t>
            </w:r>
          </w:p>
          <w:p w14:paraId="1E3629B6">
            <w:pPr>
              <w:pStyle w:val="53"/>
              <w:spacing w:line="260" w:lineRule="exact"/>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防排烟系统风机应提供消防产品</w:t>
            </w:r>
            <w:r>
              <w:rPr>
                <w:rFonts w:cs="Times New Roman"/>
              </w:rPr>
              <w:t>型</w:t>
            </w:r>
            <w:r>
              <w:rPr>
                <w:rFonts w:hint="default" w:cs="Times New Roman"/>
              </w:rPr>
              <w:t>式检验报告及消防产品强制认证证书</w:t>
            </w:r>
          </w:p>
        </w:tc>
        <w:tc>
          <w:tcPr>
            <w:tcW w:w="708" w:type="dxa"/>
            <w:vAlign w:val="center"/>
          </w:tcPr>
          <w:p w14:paraId="1EEAFB5E">
            <w:pPr>
              <w:pStyle w:val="53"/>
              <w:ind w:left="24" w:right="24"/>
              <w:rPr>
                <w:rFonts w:hint="default" w:cs="Times New Roman"/>
              </w:rPr>
            </w:pPr>
            <w:r>
              <w:rPr>
                <w:rFonts w:hint="default" w:cs="Times New Roman"/>
              </w:rPr>
              <w:t>观察</w:t>
            </w:r>
          </w:p>
          <w:p w14:paraId="37BA0D3B">
            <w:pPr>
              <w:pStyle w:val="53"/>
              <w:ind w:left="24" w:right="24"/>
              <w:rPr>
                <w:rFonts w:hint="default" w:cs="Times New Roman"/>
              </w:rPr>
            </w:pPr>
            <w:r>
              <w:rPr>
                <w:rFonts w:hint="default" w:cs="Times New Roman"/>
              </w:rPr>
              <w:t>尺量</w:t>
            </w:r>
          </w:p>
        </w:tc>
      </w:tr>
      <w:tr w14:paraId="596FC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7" w:hRule="atLeast"/>
          <w:tblHeader/>
        </w:trPr>
        <w:tc>
          <w:tcPr>
            <w:tcW w:w="624" w:type="dxa"/>
            <w:vMerge w:val="continue"/>
            <w:tcMar>
              <w:left w:w="57" w:type="dxa"/>
              <w:right w:w="57" w:type="dxa"/>
            </w:tcMar>
            <w:vAlign w:val="center"/>
          </w:tcPr>
          <w:p w14:paraId="786AA26E">
            <w:pPr>
              <w:pStyle w:val="53"/>
              <w:ind w:left="24" w:right="24"/>
              <w:rPr>
                <w:rFonts w:hint="default" w:cs="Times New Roman"/>
              </w:rPr>
            </w:pPr>
          </w:p>
        </w:tc>
        <w:tc>
          <w:tcPr>
            <w:tcW w:w="931" w:type="dxa"/>
            <w:vMerge w:val="continue"/>
            <w:tcMar>
              <w:left w:w="57" w:type="dxa"/>
              <w:right w:w="57" w:type="dxa"/>
            </w:tcMar>
            <w:vAlign w:val="center"/>
          </w:tcPr>
          <w:p w14:paraId="2DE63E7D">
            <w:pPr>
              <w:pStyle w:val="53"/>
              <w:ind w:left="24" w:right="24"/>
              <w:rPr>
                <w:rFonts w:hint="default" w:cs="Times New Roman"/>
              </w:rPr>
            </w:pPr>
          </w:p>
        </w:tc>
        <w:tc>
          <w:tcPr>
            <w:tcW w:w="1417" w:type="dxa"/>
            <w:tcMar>
              <w:left w:w="57" w:type="dxa"/>
              <w:right w:w="57" w:type="dxa"/>
            </w:tcMar>
            <w:vAlign w:val="center"/>
          </w:tcPr>
          <w:p w14:paraId="74F803DE">
            <w:pPr>
              <w:pStyle w:val="53"/>
              <w:ind w:left="24" w:right="24"/>
              <w:rPr>
                <w:rFonts w:hint="default" w:cs="Times New Roman"/>
              </w:rPr>
            </w:pPr>
            <w:r>
              <w:rPr>
                <w:rFonts w:hint="default" w:cs="Times New Roman"/>
              </w:rPr>
              <w:t>消声器</w:t>
            </w:r>
          </w:p>
        </w:tc>
        <w:tc>
          <w:tcPr>
            <w:tcW w:w="2551" w:type="dxa"/>
            <w:tcMar>
              <w:left w:w="57" w:type="dxa"/>
              <w:right w:w="57" w:type="dxa"/>
            </w:tcMar>
            <w:vAlign w:val="center"/>
          </w:tcPr>
          <w:p w14:paraId="69B96045">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07AF2464">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应提供的文件：生产企业营业执照、合格证、性能检验报告。产品合格证应包括型号、名称、制造厂名、检验结论、检验员章和检验日期。</w:t>
            </w:r>
          </w:p>
          <w:p w14:paraId="6513C454">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外观质量：（1）消声材料的织物覆面层应平整，不应有破损，并且应顺 气流方向进行搭接。（2）织物覆面层应有保护层，保护层应采用不易锈蚀的材料，不得使用普通铁丝网。当使用穿孔板保护层时，穿孔率应大于20%。</w:t>
            </w:r>
          </w:p>
          <w:p w14:paraId="425FA69A">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净化空调系统消声器内的覆面材料应采用尼龙布等不易产尘的材料。</w:t>
            </w:r>
          </w:p>
          <w:p w14:paraId="6A8744D9">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规格、型号、产品性能及技术参数：消声器的类别、消声性能及空气阻力应符合设计要求和产品技术文件的规定。</w:t>
            </w:r>
          </w:p>
          <w:p w14:paraId="6269300B">
            <w:pPr>
              <w:pStyle w:val="53"/>
              <w:spacing w:line="26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产品标识：设备的产品标识应固定牢靠，清晰无误，产品标识内容应与设计要求一致</w:t>
            </w:r>
          </w:p>
        </w:tc>
        <w:tc>
          <w:tcPr>
            <w:tcW w:w="708" w:type="dxa"/>
            <w:vAlign w:val="center"/>
          </w:tcPr>
          <w:p w14:paraId="7864EF75">
            <w:pPr>
              <w:pStyle w:val="53"/>
              <w:ind w:left="24" w:right="24"/>
              <w:rPr>
                <w:rFonts w:hint="default" w:cs="Times New Roman"/>
              </w:rPr>
            </w:pPr>
            <w:r>
              <w:rPr>
                <w:rFonts w:hint="default" w:cs="Times New Roman"/>
              </w:rPr>
              <w:t>观察</w:t>
            </w:r>
          </w:p>
          <w:p w14:paraId="5343570F">
            <w:pPr>
              <w:pStyle w:val="53"/>
              <w:ind w:left="24" w:right="24"/>
              <w:rPr>
                <w:rFonts w:hint="default" w:cs="Times New Roman"/>
              </w:rPr>
            </w:pPr>
            <w:r>
              <w:rPr>
                <w:rFonts w:hint="default" w:cs="Times New Roman"/>
              </w:rPr>
              <w:t>尺量</w:t>
            </w:r>
          </w:p>
        </w:tc>
      </w:tr>
      <w:tr w14:paraId="4B157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39" w:hRule="atLeast"/>
          <w:tblHeader/>
        </w:trPr>
        <w:tc>
          <w:tcPr>
            <w:tcW w:w="624" w:type="dxa"/>
            <w:tcMar>
              <w:left w:w="57" w:type="dxa"/>
              <w:right w:w="57" w:type="dxa"/>
            </w:tcMar>
            <w:vAlign w:val="center"/>
          </w:tcPr>
          <w:p w14:paraId="306C69A3">
            <w:pPr>
              <w:pStyle w:val="53"/>
              <w:ind w:left="24" w:right="24"/>
              <w:rPr>
                <w:rFonts w:hint="default" w:cs="Times New Roman"/>
              </w:rPr>
            </w:pPr>
            <w:r>
              <w:rPr>
                <w:rFonts w:hint="default" w:cs="Times New Roman"/>
              </w:rPr>
              <w:t>2</w:t>
            </w:r>
          </w:p>
        </w:tc>
        <w:tc>
          <w:tcPr>
            <w:tcW w:w="931" w:type="dxa"/>
            <w:tcMar>
              <w:left w:w="57" w:type="dxa"/>
              <w:right w:w="57" w:type="dxa"/>
            </w:tcMar>
            <w:vAlign w:val="center"/>
          </w:tcPr>
          <w:p w14:paraId="4A1D6B74">
            <w:pPr>
              <w:pStyle w:val="53"/>
              <w:ind w:left="24" w:right="24"/>
              <w:rPr>
                <w:rFonts w:hint="default" w:cs="Times New Roman"/>
              </w:rPr>
            </w:pPr>
            <w:r>
              <w:rPr>
                <w:rFonts w:hint="default" w:cs="Times New Roman"/>
              </w:rPr>
              <w:t>通风与</w:t>
            </w:r>
          </w:p>
          <w:p w14:paraId="65B027CA">
            <w:pPr>
              <w:pStyle w:val="53"/>
              <w:ind w:left="24" w:right="24"/>
              <w:rPr>
                <w:rFonts w:hint="default" w:cs="Times New Roman"/>
              </w:rPr>
            </w:pPr>
            <w:r>
              <w:rPr>
                <w:rFonts w:hint="default" w:cs="Times New Roman"/>
              </w:rPr>
              <w:t>空调</w:t>
            </w:r>
          </w:p>
        </w:tc>
        <w:tc>
          <w:tcPr>
            <w:tcW w:w="1417" w:type="dxa"/>
            <w:tcMar>
              <w:left w:w="57" w:type="dxa"/>
              <w:right w:w="57" w:type="dxa"/>
            </w:tcMar>
            <w:vAlign w:val="center"/>
          </w:tcPr>
          <w:p w14:paraId="31F36ABE">
            <w:pPr>
              <w:pStyle w:val="53"/>
              <w:ind w:left="24" w:right="24"/>
              <w:rPr>
                <w:rFonts w:hint="default" w:cs="Times New Roman"/>
              </w:rPr>
            </w:pPr>
            <w:r>
              <w:rPr>
                <w:rFonts w:hint="default" w:cs="Times New Roman"/>
              </w:rPr>
              <w:t>厨房排油烟设备</w:t>
            </w:r>
          </w:p>
        </w:tc>
        <w:tc>
          <w:tcPr>
            <w:tcW w:w="2551" w:type="dxa"/>
            <w:tcMar>
              <w:left w:w="57" w:type="dxa"/>
              <w:right w:w="57" w:type="dxa"/>
            </w:tcMar>
            <w:vAlign w:val="center"/>
          </w:tcPr>
          <w:p w14:paraId="6252C640">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1C8C6D2E">
            <w:pPr>
              <w:pStyle w:val="53"/>
              <w:spacing w:line="260" w:lineRule="exact"/>
              <w:ind w:left="114" w:right="24" w:hanging="90" w:hangingChars="50"/>
              <w:jc w:val="both"/>
              <w:rPr>
                <w:rFonts w:hint="default" w:cs="Times New Roman"/>
              </w:rPr>
            </w:pPr>
            <w:r>
              <w:rPr>
                <w:rFonts w:hint="default" w:cs="Times New Roman"/>
              </w:rPr>
              <w:t>1、装箱清单：符合设计和供货合同约定，内容完整。</w:t>
            </w:r>
          </w:p>
          <w:p w14:paraId="52452EB7">
            <w:pPr>
              <w:pStyle w:val="53"/>
              <w:spacing w:line="260" w:lineRule="exact"/>
              <w:ind w:left="114" w:right="24" w:hanging="90" w:hangingChars="50"/>
              <w:jc w:val="both"/>
              <w:rPr>
                <w:rFonts w:hint="default" w:cs="Times New Roman"/>
              </w:rPr>
            </w:pPr>
            <w:r>
              <w:rPr>
                <w:rFonts w:hint="default" w:cs="Times New Roman"/>
              </w:rPr>
              <w:t>2、应提供的文件：生产企业营业执照、合格证、性能检验报告、安装及使用说明书、技术资料等，应与装箱清单相符。产品合格证应包括型号、名称、制造厂名、检验标准、检验结论、检验员章和检验日期。</w:t>
            </w:r>
          </w:p>
          <w:p w14:paraId="431DF461">
            <w:pPr>
              <w:pStyle w:val="53"/>
              <w:spacing w:line="260" w:lineRule="exact"/>
              <w:ind w:left="114" w:right="24" w:hanging="90" w:hangingChars="50"/>
              <w:jc w:val="both"/>
              <w:rPr>
                <w:rFonts w:hint="default" w:cs="Times New Roman"/>
              </w:rPr>
            </w:pPr>
            <w:r>
              <w:rPr>
                <w:rFonts w:hint="default" w:cs="Times New Roman"/>
              </w:rPr>
              <w:t>3、外观质量：是否完好、有无缺损件，表面有无损坏和锈蚀、碰伤、变形、漆膜脱落等。</w:t>
            </w:r>
          </w:p>
          <w:p w14:paraId="6F34F52B">
            <w:pPr>
              <w:pStyle w:val="53"/>
              <w:spacing w:line="260" w:lineRule="exact"/>
              <w:ind w:left="114" w:right="24" w:hanging="90" w:hangingChars="50"/>
              <w:jc w:val="both"/>
              <w:rPr>
                <w:rFonts w:hint="default" w:cs="Times New Roman"/>
              </w:rPr>
            </w:pPr>
            <w:r>
              <w:rPr>
                <w:rFonts w:hint="default" w:cs="Times New Roman"/>
              </w:rPr>
              <w:t>4、规格、型号、产品性能及技术参数：应依据合同、设计文件要求，核对设备、附件、备件、专用工具、材料的规格、型号以及参数。</w:t>
            </w:r>
          </w:p>
          <w:p w14:paraId="5DAE5AD8">
            <w:pPr>
              <w:pStyle w:val="53"/>
              <w:spacing w:line="260" w:lineRule="exact"/>
              <w:ind w:left="114" w:right="24" w:hanging="90" w:hangingChars="50"/>
              <w:jc w:val="both"/>
              <w:rPr>
                <w:rFonts w:hint="default" w:cs="Times New Roman"/>
              </w:rPr>
            </w:pPr>
            <w:r>
              <w:rPr>
                <w:rFonts w:hint="default" w:cs="Times New Roman"/>
              </w:rPr>
              <w:t>5、产品标识：设备的产品标识应固定牢靠，清晰无误，产品标识、随机文件、设计要求三方内容应一致</w:t>
            </w:r>
          </w:p>
        </w:tc>
        <w:tc>
          <w:tcPr>
            <w:tcW w:w="708" w:type="dxa"/>
            <w:vAlign w:val="center"/>
          </w:tcPr>
          <w:p w14:paraId="04E003CA">
            <w:pPr>
              <w:pStyle w:val="53"/>
              <w:ind w:left="24" w:right="24"/>
              <w:rPr>
                <w:rFonts w:hint="default" w:cs="Times New Roman"/>
              </w:rPr>
            </w:pPr>
            <w:r>
              <w:rPr>
                <w:rFonts w:hint="default" w:cs="Times New Roman"/>
              </w:rPr>
              <w:t>观察</w:t>
            </w:r>
          </w:p>
          <w:p w14:paraId="20FDFE67">
            <w:pPr>
              <w:pStyle w:val="53"/>
              <w:ind w:left="24" w:right="24"/>
              <w:rPr>
                <w:rFonts w:hint="default" w:cs="Times New Roman"/>
              </w:rPr>
            </w:pPr>
            <w:r>
              <w:rPr>
                <w:rFonts w:hint="default" w:cs="Times New Roman"/>
              </w:rPr>
              <w:t>尺量</w:t>
            </w:r>
          </w:p>
        </w:tc>
      </w:tr>
    </w:tbl>
    <w:p w14:paraId="180BA45F">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37BFEE55">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45424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592702D4">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48A45196">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62DAC7C6">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7E2EE06D">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6764AC35">
            <w:pPr>
              <w:pStyle w:val="53"/>
              <w:ind w:left="114" w:right="24" w:hanging="90" w:hangingChars="50"/>
              <w:rPr>
                <w:rFonts w:hint="default" w:cs="Times New Roman"/>
              </w:rPr>
            </w:pPr>
            <w:r>
              <w:rPr>
                <w:rFonts w:hint="default" w:cs="Times New Roman"/>
              </w:rPr>
              <w:t>检查内容</w:t>
            </w:r>
          </w:p>
        </w:tc>
        <w:tc>
          <w:tcPr>
            <w:tcW w:w="708" w:type="dxa"/>
            <w:vAlign w:val="center"/>
          </w:tcPr>
          <w:p w14:paraId="1C2F5BC7">
            <w:pPr>
              <w:pStyle w:val="53"/>
              <w:ind w:left="24" w:right="24"/>
              <w:rPr>
                <w:rFonts w:hint="default" w:cs="Times New Roman"/>
              </w:rPr>
            </w:pPr>
            <w:r>
              <w:rPr>
                <w:rFonts w:hint="default" w:cs="Times New Roman"/>
              </w:rPr>
              <w:t>检查</w:t>
            </w:r>
          </w:p>
          <w:p w14:paraId="5FE091B2">
            <w:pPr>
              <w:pStyle w:val="53"/>
              <w:ind w:left="24" w:right="24"/>
              <w:rPr>
                <w:rFonts w:hint="default" w:cs="Times New Roman"/>
              </w:rPr>
            </w:pPr>
            <w:r>
              <w:rPr>
                <w:rFonts w:hint="default" w:cs="Times New Roman"/>
              </w:rPr>
              <w:t>方法</w:t>
            </w:r>
          </w:p>
        </w:tc>
      </w:tr>
      <w:tr w14:paraId="5B04D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5" w:hRule="atLeast"/>
          <w:tblHeader/>
        </w:trPr>
        <w:tc>
          <w:tcPr>
            <w:tcW w:w="624" w:type="dxa"/>
            <w:vMerge w:val="restart"/>
            <w:tcMar>
              <w:left w:w="57" w:type="dxa"/>
              <w:right w:w="57" w:type="dxa"/>
            </w:tcMar>
            <w:vAlign w:val="center"/>
          </w:tcPr>
          <w:p w14:paraId="12120C16">
            <w:pPr>
              <w:pStyle w:val="53"/>
              <w:ind w:left="24" w:right="24"/>
              <w:rPr>
                <w:rFonts w:hint="default" w:cs="Times New Roman"/>
              </w:rPr>
            </w:pPr>
            <w:r>
              <w:rPr>
                <w:rFonts w:hint="default" w:cs="Times New Roman"/>
              </w:rPr>
              <w:t>2</w:t>
            </w:r>
          </w:p>
        </w:tc>
        <w:tc>
          <w:tcPr>
            <w:tcW w:w="931" w:type="dxa"/>
            <w:vMerge w:val="restart"/>
            <w:tcMar>
              <w:left w:w="57" w:type="dxa"/>
              <w:right w:w="57" w:type="dxa"/>
            </w:tcMar>
            <w:vAlign w:val="center"/>
          </w:tcPr>
          <w:p w14:paraId="63C1D3C0">
            <w:pPr>
              <w:pStyle w:val="53"/>
              <w:ind w:left="24" w:right="24"/>
              <w:rPr>
                <w:rFonts w:hint="default" w:cs="Times New Roman"/>
              </w:rPr>
            </w:pPr>
            <w:r>
              <w:rPr>
                <w:rFonts w:hint="default" w:cs="Times New Roman"/>
              </w:rPr>
              <w:t>通风与</w:t>
            </w:r>
          </w:p>
          <w:p w14:paraId="59666BA7">
            <w:pPr>
              <w:pStyle w:val="53"/>
              <w:ind w:left="24" w:right="24"/>
              <w:rPr>
                <w:rFonts w:hint="default" w:cs="Times New Roman"/>
              </w:rPr>
            </w:pPr>
            <w:r>
              <w:rPr>
                <w:rFonts w:hint="default" w:cs="Times New Roman"/>
              </w:rPr>
              <w:t>空调</w:t>
            </w:r>
          </w:p>
        </w:tc>
        <w:tc>
          <w:tcPr>
            <w:tcW w:w="1417" w:type="dxa"/>
            <w:tcMar>
              <w:left w:w="57" w:type="dxa"/>
              <w:right w:w="57" w:type="dxa"/>
            </w:tcMar>
            <w:vAlign w:val="center"/>
          </w:tcPr>
          <w:p w14:paraId="493CC055">
            <w:pPr>
              <w:pStyle w:val="53"/>
              <w:ind w:left="24" w:right="24"/>
              <w:rPr>
                <w:rFonts w:hint="default" w:cs="Times New Roman"/>
              </w:rPr>
            </w:pPr>
            <w:r>
              <w:rPr>
                <w:rFonts w:hint="default" w:cs="Times New Roman"/>
              </w:rPr>
              <w:t>卫生间排风设备</w:t>
            </w:r>
          </w:p>
        </w:tc>
        <w:tc>
          <w:tcPr>
            <w:tcW w:w="2551" w:type="dxa"/>
            <w:tcMar>
              <w:left w:w="57" w:type="dxa"/>
              <w:right w:w="57" w:type="dxa"/>
            </w:tcMar>
            <w:vAlign w:val="center"/>
          </w:tcPr>
          <w:p w14:paraId="3AAB4E7A">
            <w:pPr>
              <w:pStyle w:val="53"/>
              <w:ind w:left="24" w:right="24"/>
              <w:jc w:val="left"/>
              <w:rPr>
                <w:rFonts w:hint="default" w:cs="Times New Roman"/>
              </w:rPr>
            </w:pPr>
            <w:r>
              <w:rPr>
                <w:rFonts w:hint="default" w:cs="Times New Roman"/>
              </w:rPr>
              <w:t>《通风与空调工程施工质量验收规范》GB50243-2016</w:t>
            </w:r>
          </w:p>
          <w:p w14:paraId="58EE70BE">
            <w:pPr>
              <w:pStyle w:val="53"/>
              <w:ind w:left="24" w:right="24"/>
              <w:jc w:val="left"/>
              <w:rPr>
                <w:rFonts w:hint="default" w:cs="Times New Roman"/>
              </w:rPr>
            </w:pPr>
            <w:r>
              <w:rPr>
                <w:rFonts w:hint="default" w:cs="Times New Roman"/>
              </w:rPr>
              <w:t>《通风器》JG/T391-2012</w:t>
            </w:r>
          </w:p>
        </w:tc>
        <w:tc>
          <w:tcPr>
            <w:tcW w:w="7939" w:type="dxa"/>
            <w:tcMar>
              <w:left w:w="57" w:type="dxa"/>
              <w:right w:w="57" w:type="dxa"/>
            </w:tcMar>
            <w:vAlign w:val="center"/>
          </w:tcPr>
          <w:p w14:paraId="4E67FB5E">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应提供的文件：生产企业营业执照、合格证、性能检验报告。产品质量证明文件应包括：生产企业名称、地址，标准编号，出厂日期，产品数量，检验结论，由检验员签章的产品合格证，产品说明书。</w:t>
            </w:r>
          </w:p>
          <w:p w14:paraId="062336E5">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外观质量：是否完好、有无缺损件，表面有无损坏和锈蚀、碰伤、变形、漆膜脱落等。</w:t>
            </w:r>
          </w:p>
          <w:p w14:paraId="0FFD9855">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规格、型号、产品性能及技术参数：应依据合同、设计文件要求，核对设备、附件、备件、专用工具、材料的规格、型号以及参数。</w:t>
            </w:r>
          </w:p>
          <w:p w14:paraId="0EC99DA5">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产品标识：设备的产品标识应固定牢靠，清晰无误，产品标识内容应与设计要求一致，需在外壁表明生产厂名、商标及生产日期</w:t>
            </w:r>
          </w:p>
        </w:tc>
        <w:tc>
          <w:tcPr>
            <w:tcW w:w="708" w:type="dxa"/>
            <w:vAlign w:val="center"/>
          </w:tcPr>
          <w:p w14:paraId="67B16F39">
            <w:pPr>
              <w:pStyle w:val="53"/>
              <w:ind w:left="24" w:right="24"/>
              <w:rPr>
                <w:rFonts w:hint="default" w:cs="Times New Roman"/>
              </w:rPr>
            </w:pPr>
            <w:r>
              <w:rPr>
                <w:rFonts w:hint="default" w:cs="Times New Roman"/>
              </w:rPr>
              <w:t>观察</w:t>
            </w:r>
          </w:p>
          <w:p w14:paraId="1D04C4F6">
            <w:pPr>
              <w:pStyle w:val="53"/>
              <w:ind w:left="24" w:right="24"/>
              <w:rPr>
                <w:rFonts w:hint="default" w:cs="Times New Roman"/>
              </w:rPr>
            </w:pPr>
            <w:r>
              <w:rPr>
                <w:rFonts w:hint="default" w:cs="Times New Roman"/>
              </w:rPr>
              <w:t>尺量</w:t>
            </w:r>
          </w:p>
        </w:tc>
      </w:tr>
      <w:tr w14:paraId="35051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6" w:hRule="atLeast"/>
          <w:tblHeader/>
        </w:trPr>
        <w:tc>
          <w:tcPr>
            <w:tcW w:w="624" w:type="dxa"/>
            <w:vMerge w:val="continue"/>
            <w:tcMar>
              <w:left w:w="57" w:type="dxa"/>
              <w:right w:w="57" w:type="dxa"/>
            </w:tcMar>
            <w:vAlign w:val="center"/>
          </w:tcPr>
          <w:p w14:paraId="62BB1039">
            <w:pPr>
              <w:pStyle w:val="53"/>
              <w:ind w:left="24" w:right="24"/>
              <w:rPr>
                <w:rFonts w:hint="default" w:cs="Times New Roman"/>
              </w:rPr>
            </w:pPr>
          </w:p>
        </w:tc>
        <w:tc>
          <w:tcPr>
            <w:tcW w:w="931" w:type="dxa"/>
            <w:vMerge w:val="continue"/>
            <w:tcMar>
              <w:left w:w="57" w:type="dxa"/>
              <w:right w:w="57" w:type="dxa"/>
            </w:tcMar>
            <w:vAlign w:val="center"/>
          </w:tcPr>
          <w:p w14:paraId="3D6A45A1">
            <w:pPr>
              <w:pStyle w:val="53"/>
              <w:ind w:left="24" w:right="24"/>
              <w:rPr>
                <w:rFonts w:hint="default" w:cs="Times New Roman"/>
              </w:rPr>
            </w:pPr>
          </w:p>
        </w:tc>
        <w:tc>
          <w:tcPr>
            <w:tcW w:w="1417" w:type="dxa"/>
            <w:tcMar>
              <w:left w:w="57" w:type="dxa"/>
              <w:right w:w="57" w:type="dxa"/>
            </w:tcMar>
            <w:vAlign w:val="center"/>
          </w:tcPr>
          <w:p w14:paraId="30FE130C">
            <w:pPr>
              <w:pStyle w:val="53"/>
              <w:ind w:left="24" w:right="24"/>
              <w:rPr>
                <w:rFonts w:hint="default" w:cs="Times New Roman"/>
              </w:rPr>
            </w:pPr>
            <w:r>
              <w:rPr>
                <w:rFonts w:hint="default" w:cs="Times New Roman"/>
              </w:rPr>
              <w:t>除尘器</w:t>
            </w:r>
          </w:p>
        </w:tc>
        <w:tc>
          <w:tcPr>
            <w:tcW w:w="2551" w:type="dxa"/>
            <w:tcMar>
              <w:left w:w="57" w:type="dxa"/>
              <w:right w:w="57" w:type="dxa"/>
            </w:tcMar>
            <w:vAlign w:val="center"/>
          </w:tcPr>
          <w:p w14:paraId="1E2D79DF">
            <w:pPr>
              <w:pStyle w:val="53"/>
              <w:ind w:left="24" w:right="24"/>
              <w:jc w:val="left"/>
              <w:rPr>
                <w:rFonts w:hint="default" w:cs="Times New Roman"/>
              </w:rPr>
            </w:pPr>
            <w:r>
              <w:rPr>
                <w:rFonts w:hint="default" w:cs="Times New Roman"/>
              </w:rPr>
              <w:t>《通风与空调工程施工质量验收规范》GB50243-2016</w:t>
            </w:r>
          </w:p>
          <w:p w14:paraId="51A91091">
            <w:pPr>
              <w:pStyle w:val="53"/>
              <w:ind w:left="24" w:right="24"/>
              <w:jc w:val="left"/>
              <w:rPr>
                <w:rFonts w:hint="default" w:cs="Times New Roman"/>
              </w:rPr>
            </w:pPr>
            <w:r>
              <w:rPr>
                <w:rFonts w:hint="default" w:cs="Times New Roman"/>
              </w:rPr>
              <w:t>《袋式除尘器技术要求》GB/T6719-2009</w:t>
            </w:r>
          </w:p>
          <w:p w14:paraId="5DED5920">
            <w:pPr>
              <w:pStyle w:val="53"/>
              <w:ind w:left="24" w:right="24"/>
              <w:jc w:val="left"/>
              <w:rPr>
                <w:rFonts w:hint="default" w:cs="Times New Roman"/>
              </w:rPr>
            </w:pPr>
            <w:r>
              <w:rPr>
                <w:rFonts w:hint="default" w:cs="Times New Roman"/>
              </w:rPr>
              <w:t>《电袋复合除尘器》GB/T27869-2011</w:t>
            </w:r>
          </w:p>
          <w:p w14:paraId="75810148">
            <w:pPr>
              <w:pStyle w:val="53"/>
              <w:ind w:left="24" w:right="24"/>
              <w:jc w:val="left"/>
              <w:rPr>
                <w:rFonts w:hint="default" w:cs="Times New Roman"/>
              </w:rPr>
            </w:pPr>
            <w:r>
              <w:rPr>
                <w:rFonts w:hint="default" w:cs="Times New Roman"/>
              </w:rPr>
              <w:t>《离心式除尘器》JB/T9054-2015</w:t>
            </w:r>
          </w:p>
          <w:p w14:paraId="711B0D22">
            <w:pPr>
              <w:pStyle w:val="53"/>
              <w:ind w:left="24" w:right="24"/>
              <w:jc w:val="left"/>
              <w:rPr>
                <w:rFonts w:hint="default" w:cs="Times New Roman"/>
              </w:rPr>
            </w:pPr>
            <w:r>
              <w:rPr>
                <w:rFonts w:hint="default" w:cs="Times New Roman"/>
              </w:rPr>
              <w:t>《滤筒式除尘器》JB/T10341-2014</w:t>
            </w:r>
          </w:p>
        </w:tc>
        <w:tc>
          <w:tcPr>
            <w:tcW w:w="7939" w:type="dxa"/>
            <w:tcMar>
              <w:left w:w="57" w:type="dxa"/>
              <w:right w:w="57" w:type="dxa"/>
            </w:tcMar>
            <w:vAlign w:val="center"/>
          </w:tcPr>
          <w:p w14:paraId="35D3B36F">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15977A53">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应提供的文件：生产企业营业执照、合格证、性能检验报告、安装及使用说明书、技术资料等，应与装箱清单相符。产品合格证应包括型号、名称、制造厂名、检验标准、检验结论、检验员章和检验日期。</w:t>
            </w:r>
          </w:p>
          <w:p w14:paraId="6F3C8330">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外观质量：整机是否完好、有无缺损件，表面有无损坏和锈蚀、碰伤、变形、漆膜脱落、受潮等。</w:t>
            </w:r>
          </w:p>
          <w:p w14:paraId="7F81BBC0">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规格、型号、产品性能及技术参数：应依据合同、设计文件要求，核对设备、附件、备件、专用工具、材料的规格、型号以及参数。</w:t>
            </w:r>
          </w:p>
          <w:p w14:paraId="2F0CA392">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产品标识：整机固定铭牌设置是否符合GB/T 13306的规定，清晰无误，产品标识、随机文件、设计要求三方内容应一致</w:t>
            </w:r>
          </w:p>
        </w:tc>
        <w:tc>
          <w:tcPr>
            <w:tcW w:w="708" w:type="dxa"/>
            <w:vAlign w:val="center"/>
          </w:tcPr>
          <w:p w14:paraId="12EBE465">
            <w:pPr>
              <w:pStyle w:val="53"/>
              <w:ind w:left="24" w:right="24"/>
              <w:rPr>
                <w:rFonts w:hint="default" w:cs="Times New Roman"/>
              </w:rPr>
            </w:pPr>
            <w:r>
              <w:rPr>
                <w:rFonts w:hint="default" w:cs="Times New Roman"/>
              </w:rPr>
              <w:t>观察</w:t>
            </w:r>
          </w:p>
          <w:p w14:paraId="7EA5ADAF">
            <w:pPr>
              <w:pStyle w:val="53"/>
              <w:ind w:left="24" w:right="24"/>
              <w:rPr>
                <w:rFonts w:hint="default" w:cs="Times New Roman"/>
              </w:rPr>
            </w:pPr>
            <w:r>
              <w:rPr>
                <w:rFonts w:hint="default" w:cs="Times New Roman"/>
              </w:rPr>
              <w:t>尺量</w:t>
            </w:r>
          </w:p>
        </w:tc>
      </w:tr>
      <w:tr w14:paraId="670F8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208B5893">
            <w:pPr>
              <w:pStyle w:val="53"/>
              <w:ind w:left="24" w:right="24"/>
              <w:rPr>
                <w:rFonts w:hint="default" w:cs="Times New Roman"/>
              </w:rPr>
            </w:pPr>
          </w:p>
        </w:tc>
        <w:tc>
          <w:tcPr>
            <w:tcW w:w="931" w:type="dxa"/>
            <w:vMerge w:val="continue"/>
            <w:tcMar>
              <w:left w:w="57" w:type="dxa"/>
              <w:right w:w="57" w:type="dxa"/>
            </w:tcMar>
            <w:vAlign w:val="center"/>
          </w:tcPr>
          <w:p w14:paraId="35B97D0A">
            <w:pPr>
              <w:pStyle w:val="53"/>
              <w:ind w:left="24" w:right="24"/>
              <w:rPr>
                <w:rFonts w:hint="default" w:cs="Times New Roman"/>
              </w:rPr>
            </w:pPr>
          </w:p>
        </w:tc>
        <w:tc>
          <w:tcPr>
            <w:tcW w:w="1417" w:type="dxa"/>
            <w:tcMar>
              <w:left w:w="57" w:type="dxa"/>
              <w:right w:w="57" w:type="dxa"/>
            </w:tcMar>
            <w:vAlign w:val="center"/>
          </w:tcPr>
          <w:p w14:paraId="27FEAB9F">
            <w:pPr>
              <w:pStyle w:val="53"/>
              <w:ind w:left="24" w:right="24"/>
              <w:rPr>
                <w:rFonts w:hint="default" w:cs="Times New Roman"/>
              </w:rPr>
            </w:pPr>
            <w:r>
              <w:rPr>
                <w:rFonts w:hint="default" w:cs="Times New Roman"/>
              </w:rPr>
              <w:t>排灰设备</w:t>
            </w:r>
          </w:p>
        </w:tc>
        <w:tc>
          <w:tcPr>
            <w:tcW w:w="2551" w:type="dxa"/>
            <w:tcMar>
              <w:left w:w="57" w:type="dxa"/>
              <w:right w:w="57" w:type="dxa"/>
            </w:tcMar>
            <w:vAlign w:val="center"/>
          </w:tcPr>
          <w:p w14:paraId="700AB512">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65D16A39">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2DE5021F">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应提供的文件：生产企业营业执照、合格证、性能检验报告、安装及使用说明书、技术资料等，应与装箱清单相符。产品合格证应包括型号、名称，制造厂名，检验标准、检验结论、检验员章和检验日期。</w:t>
            </w:r>
          </w:p>
          <w:p w14:paraId="458F2AF0">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外观质量：是否完好、有无缺损件，表面有无损坏和锈蚀、碰伤、变形、漆膜脱落等。</w:t>
            </w:r>
          </w:p>
          <w:p w14:paraId="206F2490">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规格、型号、产品性能及技术参数：应依据合同、设计文件要求，核对设备、附件、备件、专用工具、材料的规格、型号以及参数。</w:t>
            </w:r>
          </w:p>
          <w:p w14:paraId="62DA66F3">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产品标识：设备的产品标识应固定牢靠，清晰无误，产品标识、随机文件、设计要求三方内容应一致</w:t>
            </w:r>
          </w:p>
        </w:tc>
        <w:tc>
          <w:tcPr>
            <w:tcW w:w="708" w:type="dxa"/>
            <w:vAlign w:val="center"/>
          </w:tcPr>
          <w:p w14:paraId="6FAC72C8">
            <w:pPr>
              <w:pStyle w:val="53"/>
              <w:ind w:left="24" w:right="24"/>
              <w:rPr>
                <w:rFonts w:hint="default" w:cs="Times New Roman"/>
              </w:rPr>
            </w:pPr>
            <w:r>
              <w:rPr>
                <w:rFonts w:hint="default" w:cs="Times New Roman"/>
              </w:rPr>
              <w:t>观察</w:t>
            </w:r>
          </w:p>
          <w:p w14:paraId="45BC622F">
            <w:pPr>
              <w:pStyle w:val="53"/>
              <w:ind w:left="24" w:right="24"/>
              <w:rPr>
                <w:rFonts w:hint="default" w:cs="Times New Roman"/>
              </w:rPr>
            </w:pPr>
            <w:r>
              <w:rPr>
                <w:rFonts w:hint="default" w:cs="Times New Roman"/>
              </w:rPr>
              <w:t>尺量</w:t>
            </w:r>
          </w:p>
        </w:tc>
      </w:tr>
    </w:tbl>
    <w:p w14:paraId="29DDD7AC">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61F67441">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673D0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46D6C724">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38A28EA3">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4F46E5E5">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6DEE647F">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6D9241F6">
            <w:pPr>
              <w:pStyle w:val="53"/>
              <w:ind w:left="114" w:right="24" w:hanging="90" w:hangingChars="50"/>
              <w:rPr>
                <w:rFonts w:hint="default" w:cs="Times New Roman"/>
              </w:rPr>
            </w:pPr>
            <w:r>
              <w:rPr>
                <w:rFonts w:hint="default" w:cs="Times New Roman"/>
              </w:rPr>
              <w:t>检查内容</w:t>
            </w:r>
          </w:p>
        </w:tc>
        <w:tc>
          <w:tcPr>
            <w:tcW w:w="708" w:type="dxa"/>
            <w:vAlign w:val="center"/>
          </w:tcPr>
          <w:p w14:paraId="1EF974E1">
            <w:pPr>
              <w:pStyle w:val="53"/>
              <w:ind w:left="24" w:right="24"/>
              <w:rPr>
                <w:rFonts w:hint="default" w:cs="Times New Roman"/>
              </w:rPr>
            </w:pPr>
            <w:r>
              <w:rPr>
                <w:rFonts w:hint="default" w:cs="Times New Roman"/>
              </w:rPr>
              <w:t>检查</w:t>
            </w:r>
          </w:p>
          <w:p w14:paraId="63058E9D">
            <w:pPr>
              <w:pStyle w:val="53"/>
              <w:ind w:left="24" w:right="24"/>
              <w:rPr>
                <w:rFonts w:hint="default" w:cs="Times New Roman"/>
              </w:rPr>
            </w:pPr>
            <w:r>
              <w:rPr>
                <w:rFonts w:hint="default" w:cs="Times New Roman"/>
              </w:rPr>
              <w:t>方法</w:t>
            </w:r>
          </w:p>
        </w:tc>
      </w:tr>
      <w:tr w14:paraId="19C72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restart"/>
            <w:tcMar>
              <w:left w:w="57" w:type="dxa"/>
              <w:right w:w="57" w:type="dxa"/>
            </w:tcMar>
            <w:vAlign w:val="center"/>
          </w:tcPr>
          <w:p w14:paraId="596A9E55">
            <w:pPr>
              <w:pStyle w:val="53"/>
              <w:ind w:left="24" w:right="24"/>
              <w:rPr>
                <w:rFonts w:hint="default" w:cs="Times New Roman"/>
              </w:rPr>
            </w:pPr>
            <w:r>
              <w:rPr>
                <w:rFonts w:hint="default" w:cs="Times New Roman"/>
              </w:rPr>
              <w:t>2</w:t>
            </w:r>
          </w:p>
        </w:tc>
        <w:tc>
          <w:tcPr>
            <w:tcW w:w="931" w:type="dxa"/>
            <w:vMerge w:val="restart"/>
            <w:tcMar>
              <w:left w:w="57" w:type="dxa"/>
              <w:right w:w="57" w:type="dxa"/>
            </w:tcMar>
            <w:vAlign w:val="center"/>
          </w:tcPr>
          <w:p w14:paraId="6A490BDA">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0F589665">
            <w:pPr>
              <w:pStyle w:val="53"/>
              <w:ind w:left="24" w:right="24"/>
              <w:rPr>
                <w:rFonts w:hint="default" w:cs="Times New Roman"/>
              </w:rPr>
            </w:pPr>
            <w:r>
              <w:rPr>
                <w:rFonts w:hint="default" w:cs="Times New Roman"/>
              </w:rPr>
              <w:t>排气烟囱</w:t>
            </w:r>
          </w:p>
        </w:tc>
        <w:tc>
          <w:tcPr>
            <w:tcW w:w="2551" w:type="dxa"/>
            <w:tcMar>
              <w:left w:w="57" w:type="dxa"/>
              <w:right w:w="57" w:type="dxa"/>
            </w:tcMar>
            <w:vAlign w:val="center"/>
          </w:tcPr>
          <w:p w14:paraId="548E5F41">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74E93426">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应提供的文件：生产企业营业执照、合格证、性能检验报告。产品合格证应包括型号、名称，制造厂名，检验结论、检验员章和检验日期。</w:t>
            </w:r>
          </w:p>
          <w:p w14:paraId="31829974">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外观质量：是否完好、有无缺损件，表面有无损坏和锈蚀、碰伤、变形、漆膜脱落等。</w:t>
            </w:r>
          </w:p>
          <w:p w14:paraId="7A45D685">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规格、型号、产品性能及技术参数：应依据合同、设计文件要求，核对设备、附件、备件、专用工具、材料的规格、型号以及参数。</w:t>
            </w:r>
          </w:p>
          <w:p w14:paraId="6443B549">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产品标识：设备的产品标识应固定牢靠，清晰无误，产品标识内容应与设计要求一致</w:t>
            </w:r>
          </w:p>
        </w:tc>
        <w:tc>
          <w:tcPr>
            <w:tcW w:w="708" w:type="dxa"/>
            <w:vAlign w:val="center"/>
          </w:tcPr>
          <w:p w14:paraId="148E8CDC">
            <w:pPr>
              <w:pStyle w:val="53"/>
              <w:ind w:left="24" w:right="24"/>
              <w:rPr>
                <w:rFonts w:hint="default" w:cs="Times New Roman"/>
              </w:rPr>
            </w:pPr>
            <w:r>
              <w:rPr>
                <w:rFonts w:hint="default" w:cs="Times New Roman"/>
              </w:rPr>
              <w:t>观察</w:t>
            </w:r>
          </w:p>
          <w:p w14:paraId="3BBE9782">
            <w:pPr>
              <w:pStyle w:val="53"/>
              <w:ind w:left="24" w:right="24"/>
              <w:rPr>
                <w:rFonts w:hint="default" w:cs="Times New Roman"/>
              </w:rPr>
            </w:pPr>
            <w:r>
              <w:rPr>
                <w:rFonts w:hint="default" w:cs="Times New Roman"/>
              </w:rPr>
              <w:t>尺量</w:t>
            </w:r>
          </w:p>
        </w:tc>
      </w:tr>
      <w:tr w14:paraId="1F705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08A01875">
            <w:pPr>
              <w:pStyle w:val="53"/>
              <w:ind w:left="24" w:right="24"/>
              <w:rPr>
                <w:rFonts w:hint="default" w:cs="Times New Roman"/>
              </w:rPr>
            </w:pPr>
          </w:p>
        </w:tc>
        <w:tc>
          <w:tcPr>
            <w:tcW w:w="931" w:type="dxa"/>
            <w:vMerge w:val="continue"/>
            <w:tcMar>
              <w:left w:w="57" w:type="dxa"/>
              <w:right w:w="57" w:type="dxa"/>
            </w:tcMar>
            <w:vAlign w:val="center"/>
          </w:tcPr>
          <w:p w14:paraId="00D6EC31">
            <w:pPr>
              <w:pStyle w:val="53"/>
              <w:ind w:left="24" w:right="24"/>
              <w:rPr>
                <w:rFonts w:hint="default" w:cs="Times New Roman"/>
              </w:rPr>
            </w:pPr>
          </w:p>
        </w:tc>
        <w:tc>
          <w:tcPr>
            <w:tcW w:w="1417" w:type="dxa"/>
            <w:tcMar>
              <w:left w:w="57" w:type="dxa"/>
              <w:right w:w="57" w:type="dxa"/>
            </w:tcMar>
            <w:vAlign w:val="center"/>
          </w:tcPr>
          <w:p w14:paraId="502FC34E">
            <w:pPr>
              <w:pStyle w:val="53"/>
              <w:ind w:left="24" w:right="24"/>
              <w:rPr>
                <w:rFonts w:hint="default" w:cs="Times New Roman"/>
              </w:rPr>
            </w:pPr>
            <w:r>
              <w:rPr>
                <w:rFonts w:hint="default" w:cs="Times New Roman"/>
              </w:rPr>
              <w:t>组合式空调机组</w:t>
            </w:r>
          </w:p>
        </w:tc>
        <w:tc>
          <w:tcPr>
            <w:tcW w:w="2551" w:type="dxa"/>
            <w:tcMar>
              <w:left w:w="57" w:type="dxa"/>
              <w:right w:w="57" w:type="dxa"/>
            </w:tcMar>
            <w:vAlign w:val="center"/>
          </w:tcPr>
          <w:p w14:paraId="53646752">
            <w:pPr>
              <w:pStyle w:val="53"/>
              <w:ind w:left="24" w:right="24"/>
              <w:jc w:val="left"/>
              <w:rPr>
                <w:rFonts w:hint="default" w:cs="Times New Roman"/>
              </w:rPr>
            </w:pPr>
            <w:r>
              <w:rPr>
                <w:rFonts w:hint="default" w:cs="Times New Roman"/>
              </w:rPr>
              <w:t>《通风与空调工程施工质量验收规范》GB50243-2016</w:t>
            </w:r>
          </w:p>
          <w:p w14:paraId="4DDC8DE1">
            <w:pPr>
              <w:pStyle w:val="53"/>
              <w:ind w:left="24" w:right="24"/>
              <w:jc w:val="left"/>
              <w:rPr>
                <w:rFonts w:hint="default" w:cs="Times New Roman"/>
              </w:rPr>
            </w:pPr>
            <w:r>
              <w:rPr>
                <w:rFonts w:hint="default" w:cs="Times New Roman"/>
              </w:rPr>
              <w:t>《组合式空调机组》GB/T14294-2008</w:t>
            </w:r>
          </w:p>
        </w:tc>
        <w:tc>
          <w:tcPr>
            <w:tcW w:w="7939" w:type="dxa"/>
            <w:tcMar>
              <w:left w:w="57" w:type="dxa"/>
              <w:right w:w="57" w:type="dxa"/>
            </w:tcMar>
            <w:vAlign w:val="center"/>
          </w:tcPr>
          <w:p w14:paraId="213BC975">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w:t>
            </w:r>
          </w:p>
          <w:p w14:paraId="0DAC4361">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生产许可证、合格证、性能检验报告、安装及使用说明书、技术资料等，应与装箱清单相符。（1）产品合格证内容包括：型号、名称、制造厂名、检验结论、检验员章和检验日期；（2）产品说明书：产品型号、名称、适用范围；产品结构示意图、电路图及接线图等，主要技术性能参数，安装说明和要求，使用说明、维护保养及注意事项，机组主要部件或备件数量、目录。</w:t>
            </w:r>
          </w:p>
          <w:p w14:paraId="24A1AAB8">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外观质量：（1）机组外表面应无明显划伤、锈斑和压痕，表面光洁，喷涂层均匀，色调一致，无流痕、气泡和剥落；（2）机组应清理干净，箱体内应无杂物</w:t>
            </w:r>
            <w:r>
              <w:rPr>
                <w:rFonts w:cs="Times New Roman"/>
              </w:rPr>
              <w:t>；（3）附件、专用工具及备用配件完整。</w:t>
            </w:r>
          </w:p>
          <w:p w14:paraId="691F1D72">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规格、型号、产品性能及技术参数：应依据合同、设计文件要求，核对产品的性能、技术参数和接口方向。</w:t>
            </w:r>
          </w:p>
          <w:p w14:paraId="69B99EFD">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1）每台设备上应有耐久性铭牌，并固定在明显部位，铭牌上应清晰标出下列内容：名称和型号，主要技术参数，规格尺寸、出厂编号，出厂日期、制造厂名；（2）产品标识、随机文件、设计要求三方内容应一致</w:t>
            </w:r>
          </w:p>
        </w:tc>
        <w:tc>
          <w:tcPr>
            <w:tcW w:w="708" w:type="dxa"/>
            <w:vAlign w:val="center"/>
          </w:tcPr>
          <w:p w14:paraId="1115446D">
            <w:pPr>
              <w:pStyle w:val="53"/>
              <w:ind w:left="24" w:right="24"/>
              <w:rPr>
                <w:rFonts w:hint="default" w:cs="Times New Roman"/>
              </w:rPr>
            </w:pPr>
            <w:r>
              <w:rPr>
                <w:rFonts w:hint="default" w:cs="Times New Roman"/>
              </w:rPr>
              <w:t>观察</w:t>
            </w:r>
          </w:p>
          <w:p w14:paraId="77EECE61">
            <w:pPr>
              <w:pStyle w:val="53"/>
              <w:ind w:left="24" w:right="24"/>
              <w:rPr>
                <w:rFonts w:hint="default" w:cs="Times New Roman"/>
              </w:rPr>
            </w:pPr>
            <w:r>
              <w:rPr>
                <w:rFonts w:hint="default" w:cs="Times New Roman"/>
              </w:rPr>
              <w:t>尺量</w:t>
            </w:r>
          </w:p>
        </w:tc>
      </w:tr>
      <w:tr w14:paraId="0C9E3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3394949C">
            <w:pPr>
              <w:pStyle w:val="53"/>
              <w:ind w:left="24" w:right="24"/>
              <w:rPr>
                <w:rFonts w:hint="default" w:cs="Times New Roman"/>
              </w:rPr>
            </w:pPr>
          </w:p>
        </w:tc>
        <w:tc>
          <w:tcPr>
            <w:tcW w:w="931" w:type="dxa"/>
            <w:vMerge w:val="continue"/>
            <w:tcMar>
              <w:left w:w="57" w:type="dxa"/>
              <w:right w:w="57" w:type="dxa"/>
            </w:tcMar>
            <w:vAlign w:val="center"/>
          </w:tcPr>
          <w:p w14:paraId="661603AE">
            <w:pPr>
              <w:pStyle w:val="53"/>
              <w:ind w:left="24" w:right="24"/>
              <w:rPr>
                <w:rFonts w:hint="default" w:cs="Times New Roman"/>
              </w:rPr>
            </w:pPr>
          </w:p>
        </w:tc>
        <w:tc>
          <w:tcPr>
            <w:tcW w:w="1417" w:type="dxa"/>
            <w:tcMar>
              <w:left w:w="57" w:type="dxa"/>
              <w:right w:w="57" w:type="dxa"/>
            </w:tcMar>
            <w:vAlign w:val="center"/>
          </w:tcPr>
          <w:p w14:paraId="75981056">
            <w:pPr>
              <w:pStyle w:val="53"/>
              <w:ind w:left="24" w:right="24"/>
              <w:rPr>
                <w:rFonts w:hint="default" w:cs="Times New Roman"/>
              </w:rPr>
            </w:pPr>
            <w:r>
              <w:rPr>
                <w:rFonts w:hint="default" w:cs="Times New Roman"/>
              </w:rPr>
              <w:t>单元式空调机组</w:t>
            </w:r>
          </w:p>
        </w:tc>
        <w:tc>
          <w:tcPr>
            <w:tcW w:w="2551" w:type="dxa"/>
            <w:tcMar>
              <w:left w:w="57" w:type="dxa"/>
              <w:right w:w="57" w:type="dxa"/>
            </w:tcMar>
            <w:vAlign w:val="center"/>
          </w:tcPr>
          <w:p w14:paraId="65B7A32F">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50FC2A4C">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74EF98D9">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生产许可证、合格证、性能检验报告、安装及使用说明书、技术资料等，应与装箱清单相符。产品合格证应包括型号、名称、制造厂名、检验标准、检验结论、检验员章和检验日期。</w:t>
            </w:r>
          </w:p>
          <w:p w14:paraId="26C7A49C">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外观质量：是否完好、有无缺损件，表面有无损坏和锈蚀、碰伤、变形、漆膜脱落等。</w:t>
            </w:r>
          </w:p>
          <w:p w14:paraId="5402BE2D">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规格、型号、产品性能及技术参数：应依据合同、设计文件要求，核对设备、附件、备件、专用工具、材料的规格、型号以及参数。</w:t>
            </w:r>
          </w:p>
          <w:p w14:paraId="0846A575">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产品标识：设备的产品标识应固定牢靠，清晰无误，产品标识、随机文件、设计要求三方内容应一致</w:t>
            </w:r>
          </w:p>
        </w:tc>
        <w:tc>
          <w:tcPr>
            <w:tcW w:w="708" w:type="dxa"/>
            <w:vAlign w:val="center"/>
          </w:tcPr>
          <w:p w14:paraId="19463C91">
            <w:pPr>
              <w:pStyle w:val="53"/>
              <w:ind w:left="24" w:right="24"/>
              <w:rPr>
                <w:rFonts w:hint="default" w:cs="Times New Roman"/>
              </w:rPr>
            </w:pPr>
            <w:r>
              <w:rPr>
                <w:rFonts w:hint="default" w:cs="Times New Roman"/>
              </w:rPr>
              <w:t>观察</w:t>
            </w:r>
          </w:p>
          <w:p w14:paraId="368E4FF5">
            <w:pPr>
              <w:pStyle w:val="53"/>
              <w:ind w:left="24" w:right="24"/>
              <w:rPr>
                <w:rFonts w:hint="default" w:cs="Times New Roman"/>
              </w:rPr>
            </w:pPr>
            <w:r>
              <w:rPr>
                <w:rFonts w:hint="default" w:cs="Times New Roman"/>
              </w:rPr>
              <w:t>尺量</w:t>
            </w:r>
          </w:p>
        </w:tc>
      </w:tr>
    </w:tbl>
    <w:p w14:paraId="51F4CBE3">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32FEEF81">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4B20E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7937018D">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4E436852">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0B05F36D">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7E5843B5">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1B2A6FEA">
            <w:pPr>
              <w:pStyle w:val="53"/>
              <w:ind w:left="114" w:right="24" w:hanging="90" w:hangingChars="50"/>
              <w:rPr>
                <w:rFonts w:hint="default" w:cs="Times New Roman"/>
              </w:rPr>
            </w:pPr>
            <w:r>
              <w:rPr>
                <w:rFonts w:hint="default" w:cs="Times New Roman"/>
              </w:rPr>
              <w:t>检查内容</w:t>
            </w:r>
          </w:p>
        </w:tc>
        <w:tc>
          <w:tcPr>
            <w:tcW w:w="708" w:type="dxa"/>
            <w:vAlign w:val="center"/>
          </w:tcPr>
          <w:p w14:paraId="461432E8">
            <w:pPr>
              <w:pStyle w:val="53"/>
              <w:ind w:left="24" w:right="24"/>
              <w:rPr>
                <w:rFonts w:hint="default" w:cs="Times New Roman"/>
              </w:rPr>
            </w:pPr>
            <w:r>
              <w:rPr>
                <w:rFonts w:hint="default" w:cs="Times New Roman"/>
              </w:rPr>
              <w:t>检查</w:t>
            </w:r>
          </w:p>
          <w:p w14:paraId="0FF1D264">
            <w:pPr>
              <w:pStyle w:val="53"/>
              <w:ind w:left="24" w:right="24"/>
              <w:rPr>
                <w:rFonts w:hint="default" w:cs="Times New Roman"/>
              </w:rPr>
            </w:pPr>
            <w:r>
              <w:rPr>
                <w:rFonts w:hint="default" w:cs="Times New Roman"/>
              </w:rPr>
              <w:t>方法</w:t>
            </w:r>
          </w:p>
        </w:tc>
      </w:tr>
      <w:tr w14:paraId="01727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restart"/>
            <w:tcMar>
              <w:left w:w="57" w:type="dxa"/>
              <w:right w:w="57" w:type="dxa"/>
            </w:tcMar>
            <w:vAlign w:val="center"/>
          </w:tcPr>
          <w:p w14:paraId="2C925EAE">
            <w:pPr>
              <w:pStyle w:val="53"/>
              <w:ind w:left="24" w:right="24"/>
              <w:rPr>
                <w:rFonts w:hint="default" w:cs="Times New Roman"/>
              </w:rPr>
            </w:pPr>
            <w:r>
              <w:rPr>
                <w:rFonts w:hint="default" w:cs="Times New Roman"/>
              </w:rPr>
              <w:t>2</w:t>
            </w:r>
          </w:p>
        </w:tc>
        <w:tc>
          <w:tcPr>
            <w:tcW w:w="931" w:type="dxa"/>
            <w:vMerge w:val="restart"/>
            <w:tcMar>
              <w:left w:w="57" w:type="dxa"/>
              <w:right w:w="57" w:type="dxa"/>
            </w:tcMar>
            <w:vAlign w:val="center"/>
          </w:tcPr>
          <w:p w14:paraId="0647015F">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6D0C49EA">
            <w:pPr>
              <w:pStyle w:val="53"/>
              <w:ind w:left="24" w:right="24"/>
              <w:rPr>
                <w:rFonts w:hint="default" w:cs="Times New Roman"/>
              </w:rPr>
            </w:pPr>
            <w:r>
              <w:rPr>
                <w:rFonts w:hint="default" w:cs="Times New Roman"/>
              </w:rPr>
              <w:t>紫外线杀菌器</w:t>
            </w:r>
          </w:p>
        </w:tc>
        <w:tc>
          <w:tcPr>
            <w:tcW w:w="2551" w:type="dxa"/>
            <w:tcMar>
              <w:left w:w="57" w:type="dxa"/>
              <w:right w:w="57" w:type="dxa"/>
            </w:tcMar>
            <w:vAlign w:val="center"/>
          </w:tcPr>
          <w:p w14:paraId="0B7C7CE3">
            <w:pPr>
              <w:pStyle w:val="53"/>
              <w:ind w:left="24" w:right="24"/>
              <w:jc w:val="left"/>
              <w:rPr>
                <w:rFonts w:hint="default" w:cs="Times New Roman"/>
              </w:rPr>
            </w:pPr>
            <w:r>
              <w:rPr>
                <w:rFonts w:hint="default" w:cs="Times New Roman"/>
              </w:rPr>
              <w:t>《通风与空调工程施工质量验收规范》GB50243-2016</w:t>
            </w:r>
          </w:p>
          <w:p w14:paraId="41CFD314">
            <w:pPr>
              <w:pStyle w:val="53"/>
              <w:ind w:left="24" w:right="24"/>
              <w:jc w:val="left"/>
              <w:rPr>
                <w:rFonts w:hint="default" w:cs="Times New Roman"/>
              </w:rPr>
            </w:pPr>
            <w:r>
              <w:rPr>
                <w:rFonts w:hint="default" w:cs="Times New Roman"/>
              </w:rPr>
              <w:t>《杀菌用紫外辐射源 第1部分：低气压汞蒸气放电灯》GB/T 19258.1-2022</w:t>
            </w:r>
          </w:p>
          <w:p w14:paraId="5CE16C19">
            <w:pPr>
              <w:pStyle w:val="53"/>
              <w:ind w:left="24" w:right="24"/>
              <w:jc w:val="left"/>
              <w:rPr>
                <w:rFonts w:hint="default" w:cs="Times New Roman"/>
              </w:rPr>
            </w:pPr>
            <w:r>
              <w:rPr>
                <w:rFonts w:hint="default" w:cs="Times New Roman"/>
              </w:rPr>
              <w:t>《杀菌用紫外辐射源 第2部分：冷阴极低气压汞蒸气放电灯》GB/T 19258.1-2023</w:t>
            </w:r>
          </w:p>
        </w:tc>
        <w:tc>
          <w:tcPr>
            <w:tcW w:w="7939" w:type="dxa"/>
            <w:tcMar>
              <w:left w:w="57" w:type="dxa"/>
              <w:right w:w="57" w:type="dxa"/>
            </w:tcMar>
            <w:vAlign w:val="center"/>
          </w:tcPr>
          <w:p w14:paraId="4EFCE003">
            <w:pPr>
              <w:pStyle w:val="53"/>
              <w:ind w:left="114" w:right="24" w:hanging="90" w:hangingChars="50"/>
              <w:jc w:val="both"/>
              <w:rPr>
                <w:rFonts w:hint="default" w:cs="Times New Roman"/>
              </w:rPr>
            </w:pPr>
            <w:r>
              <w:rPr>
                <w:rFonts w:cs="Times New Roman"/>
              </w:rPr>
              <w:t>1.</w:t>
            </w:r>
            <w:r>
              <w:rPr>
                <w:rFonts w:hint="default" w:cs="Times New Roman"/>
              </w:rPr>
              <w:t>应提供的文件：生产企业营业执照、合格证、性能检验报告、安装及使用说明书、技术资料等，应与装箱清单相符。</w:t>
            </w:r>
          </w:p>
          <w:p w14:paraId="562AA044">
            <w:pPr>
              <w:pStyle w:val="53"/>
              <w:ind w:left="114" w:right="24" w:hanging="90" w:hangingChars="50"/>
              <w:jc w:val="both"/>
              <w:rPr>
                <w:rFonts w:hint="default" w:cs="Times New Roman"/>
              </w:rPr>
            </w:pPr>
            <w:r>
              <w:rPr>
                <w:rFonts w:cs="Times New Roman"/>
              </w:rPr>
              <w:t>2.</w:t>
            </w:r>
            <w:r>
              <w:rPr>
                <w:rFonts w:hint="default" w:cs="Times New Roman"/>
              </w:rPr>
              <w:t>产品合格证应包括制造厂名或注册商标、检验日期、检验员签章。</w:t>
            </w:r>
          </w:p>
          <w:p w14:paraId="3C532DFD">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外观质量：每只灯上应有清晰而牢固的标志（如：商标及功率）。</w:t>
            </w:r>
          </w:p>
          <w:p w14:paraId="5E182238">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规格、型号、产品性能及技术参数：应依据合同、设计文件要求，核对设备、附件、备件、专用工具、材料的规格、型号以及参数。</w:t>
            </w:r>
          </w:p>
          <w:p w14:paraId="5EE599FB">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包装：最小销售包装内应有产品合格证，如果最小销售包装包含多个灯,应标明灯的数量，包装盒上应有注册商标、型号，产品符合的标准编号等信息</w:t>
            </w:r>
          </w:p>
        </w:tc>
        <w:tc>
          <w:tcPr>
            <w:tcW w:w="708" w:type="dxa"/>
            <w:vAlign w:val="center"/>
          </w:tcPr>
          <w:p w14:paraId="295111A5">
            <w:pPr>
              <w:pStyle w:val="53"/>
              <w:ind w:left="24" w:right="24"/>
              <w:rPr>
                <w:rFonts w:hint="default" w:cs="Times New Roman"/>
              </w:rPr>
            </w:pPr>
            <w:r>
              <w:rPr>
                <w:rFonts w:hint="default" w:cs="Times New Roman"/>
              </w:rPr>
              <w:t>观察</w:t>
            </w:r>
          </w:p>
          <w:p w14:paraId="261EAA27">
            <w:pPr>
              <w:pStyle w:val="53"/>
              <w:ind w:left="24" w:right="24"/>
              <w:rPr>
                <w:rFonts w:hint="default" w:cs="Times New Roman"/>
              </w:rPr>
            </w:pPr>
            <w:r>
              <w:rPr>
                <w:rFonts w:hint="default" w:cs="Times New Roman"/>
              </w:rPr>
              <w:t>尺量</w:t>
            </w:r>
          </w:p>
        </w:tc>
      </w:tr>
      <w:tr w14:paraId="17E93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1E74A6ED">
            <w:pPr>
              <w:pStyle w:val="53"/>
              <w:ind w:left="24" w:right="24"/>
              <w:rPr>
                <w:rFonts w:hint="default" w:cs="Times New Roman"/>
              </w:rPr>
            </w:pPr>
          </w:p>
        </w:tc>
        <w:tc>
          <w:tcPr>
            <w:tcW w:w="931" w:type="dxa"/>
            <w:vMerge w:val="continue"/>
            <w:tcMar>
              <w:left w:w="57" w:type="dxa"/>
              <w:right w:w="57" w:type="dxa"/>
            </w:tcMar>
            <w:vAlign w:val="center"/>
          </w:tcPr>
          <w:p w14:paraId="7C34A245">
            <w:pPr>
              <w:pStyle w:val="53"/>
              <w:ind w:left="24" w:right="24"/>
              <w:rPr>
                <w:rFonts w:hint="default" w:cs="Times New Roman"/>
              </w:rPr>
            </w:pPr>
          </w:p>
        </w:tc>
        <w:tc>
          <w:tcPr>
            <w:tcW w:w="1417" w:type="dxa"/>
            <w:tcMar>
              <w:left w:w="57" w:type="dxa"/>
              <w:right w:w="57" w:type="dxa"/>
            </w:tcMar>
            <w:vAlign w:val="center"/>
          </w:tcPr>
          <w:p w14:paraId="0A42240C">
            <w:pPr>
              <w:pStyle w:val="53"/>
              <w:ind w:left="24" w:right="24"/>
              <w:rPr>
                <w:rFonts w:hint="default" w:cs="Times New Roman"/>
              </w:rPr>
            </w:pPr>
            <w:r>
              <w:rPr>
                <w:rFonts w:hint="default" w:cs="Times New Roman"/>
              </w:rPr>
              <w:t>变风量与定风量送风装置</w:t>
            </w:r>
          </w:p>
        </w:tc>
        <w:tc>
          <w:tcPr>
            <w:tcW w:w="2551" w:type="dxa"/>
            <w:tcMar>
              <w:left w:w="57" w:type="dxa"/>
              <w:right w:w="57" w:type="dxa"/>
            </w:tcMar>
            <w:vAlign w:val="center"/>
          </w:tcPr>
          <w:p w14:paraId="266D9CAE">
            <w:pPr>
              <w:pStyle w:val="53"/>
              <w:ind w:left="24" w:right="24"/>
              <w:jc w:val="left"/>
              <w:rPr>
                <w:rFonts w:hint="default" w:cs="Times New Roman"/>
              </w:rPr>
            </w:pPr>
            <w:r>
              <w:rPr>
                <w:rFonts w:hint="default" w:cs="Times New Roman"/>
              </w:rPr>
              <w:t>《通风与空调施工质量验收规范》GB50243-2016</w:t>
            </w:r>
          </w:p>
        </w:tc>
        <w:tc>
          <w:tcPr>
            <w:tcW w:w="7939" w:type="dxa"/>
            <w:tcMar>
              <w:left w:w="57" w:type="dxa"/>
              <w:right w:w="57" w:type="dxa"/>
            </w:tcMar>
            <w:vAlign w:val="center"/>
          </w:tcPr>
          <w:p w14:paraId="56207B27">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37216CFF">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应提供的文件：生产企业营业执照、合格证、性能检验报告、安装及使用说明书、技术资料等，应与装箱清单相符。产品合格证应包括型号、名称、制造厂名、检验标准、检验结论、检验员章和检验日期。</w:t>
            </w:r>
          </w:p>
          <w:p w14:paraId="185F46B6">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外观质量：是否完好、有无缺损件，表面有无损坏和锈蚀、碰伤、变形、漆膜脱落等。</w:t>
            </w:r>
          </w:p>
          <w:p w14:paraId="1A285FF4">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规格、型号、产品性能及技术参数：应依据合同、设计文件要求，核对设备、附件、备件、专用工具、材料的规格、型号以及参数。</w:t>
            </w:r>
          </w:p>
          <w:p w14:paraId="19F5D116">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产品标识：设备的产品标识应固定牢靠，清晰无误，产品标识、随机文件、设计要求三方内容应一致</w:t>
            </w:r>
          </w:p>
        </w:tc>
        <w:tc>
          <w:tcPr>
            <w:tcW w:w="708" w:type="dxa"/>
            <w:vAlign w:val="center"/>
          </w:tcPr>
          <w:p w14:paraId="0662EA60">
            <w:pPr>
              <w:pStyle w:val="53"/>
              <w:ind w:left="24" w:right="24"/>
              <w:rPr>
                <w:rFonts w:hint="default" w:cs="Times New Roman"/>
              </w:rPr>
            </w:pPr>
            <w:r>
              <w:rPr>
                <w:rFonts w:hint="default" w:cs="Times New Roman"/>
              </w:rPr>
              <w:t>观察</w:t>
            </w:r>
          </w:p>
          <w:p w14:paraId="1BC60CE4">
            <w:pPr>
              <w:pStyle w:val="53"/>
              <w:ind w:left="24" w:right="24"/>
              <w:rPr>
                <w:rFonts w:hint="default" w:cs="Times New Roman"/>
              </w:rPr>
            </w:pPr>
            <w:r>
              <w:rPr>
                <w:rFonts w:hint="default" w:cs="Times New Roman"/>
              </w:rPr>
              <w:t>尺量</w:t>
            </w:r>
          </w:p>
        </w:tc>
      </w:tr>
      <w:tr w14:paraId="73D92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6968D444">
            <w:pPr>
              <w:pStyle w:val="53"/>
              <w:ind w:left="24" w:right="24"/>
              <w:rPr>
                <w:rFonts w:hint="default" w:cs="Times New Roman"/>
              </w:rPr>
            </w:pPr>
          </w:p>
        </w:tc>
        <w:tc>
          <w:tcPr>
            <w:tcW w:w="931" w:type="dxa"/>
            <w:vMerge w:val="continue"/>
            <w:tcMar>
              <w:left w:w="57" w:type="dxa"/>
              <w:right w:w="57" w:type="dxa"/>
            </w:tcMar>
            <w:vAlign w:val="center"/>
          </w:tcPr>
          <w:p w14:paraId="75A41655">
            <w:pPr>
              <w:pStyle w:val="53"/>
              <w:ind w:left="24" w:right="24"/>
              <w:rPr>
                <w:rFonts w:hint="default" w:cs="Times New Roman"/>
              </w:rPr>
            </w:pPr>
          </w:p>
        </w:tc>
        <w:tc>
          <w:tcPr>
            <w:tcW w:w="1417" w:type="dxa"/>
            <w:tcMar>
              <w:left w:w="57" w:type="dxa"/>
              <w:right w:w="57" w:type="dxa"/>
            </w:tcMar>
            <w:vAlign w:val="center"/>
          </w:tcPr>
          <w:p w14:paraId="32F9AEB8">
            <w:pPr>
              <w:pStyle w:val="53"/>
              <w:ind w:left="24" w:right="24"/>
              <w:rPr>
                <w:rFonts w:hint="default" w:cs="Times New Roman"/>
              </w:rPr>
            </w:pPr>
            <w:r>
              <w:rPr>
                <w:rFonts w:hint="default" w:cs="Times New Roman"/>
              </w:rPr>
              <w:t>射流喷口</w:t>
            </w:r>
          </w:p>
        </w:tc>
        <w:tc>
          <w:tcPr>
            <w:tcW w:w="2551" w:type="dxa"/>
            <w:tcMar>
              <w:left w:w="57" w:type="dxa"/>
              <w:right w:w="57" w:type="dxa"/>
            </w:tcMar>
            <w:vAlign w:val="center"/>
          </w:tcPr>
          <w:p w14:paraId="2FB09BCA">
            <w:pPr>
              <w:pStyle w:val="53"/>
              <w:ind w:left="24" w:right="24"/>
              <w:jc w:val="left"/>
              <w:rPr>
                <w:rFonts w:hint="default" w:cs="Times New Roman"/>
              </w:rPr>
            </w:pPr>
            <w:r>
              <w:rPr>
                <w:rFonts w:hint="default" w:cs="Times New Roman"/>
              </w:rPr>
              <w:t>《通风与空调施工质量验收规范》GB50243-2016</w:t>
            </w:r>
          </w:p>
        </w:tc>
        <w:tc>
          <w:tcPr>
            <w:tcW w:w="7939" w:type="dxa"/>
            <w:tcMar>
              <w:left w:w="57" w:type="dxa"/>
              <w:right w:w="57" w:type="dxa"/>
            </w:tcMar>
            <w:vAlign w:val="center"/>
          </w:tcPr>
          <w:p w14:paraId="25557125">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59E26D55">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应提供的文件：生产企业营业执照、合格证、性能检验报告、安装及使用说明书、技术资料等，应与装箱清单相符。产品合格证应包括型号、名称、制造厂名、检验标准、检验结论、检验员章和检验日期。</w:t>
            </w:r>
          </w:p>
          <w:p w14:paraId="5E894E5D">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外观质量：是否完好、有无缺损件，表面有无损坏和锈蚀、碰伤、变形、漆膜脱落等。</w:t>
            </w:r>
          </w:p>
          <w:p w14:paraId="5490229F">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规格、型号、产品性能及技术参数：应依据合同、设计文件要求，核对设备、附件、备件、专用工具、材料的规格、型号以及参数。</w:t>
            </w:r>
          </w:p>
          <w:p w14:paraId="388D09A0">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产品标识：设备的产品标识应固定牢靠，清晰无误，产品标识、随机文件、设计要求三方内容应一致</w:t>
            </w:r>
          </w:p>
        </w:tc>
        <w:tc>
          <w:tcPr>
            <w:tcW w:w="708" w:type="dxa"/>
            <w:vAlign w:val="center"/>
          </w:tcPr>
          <w:p w14:paraId="15B70D21">
            <w:pPr>
              <w:pStyle w:val="53"/>
              <w:ind w:left="24" w:right="24"/>
              <w:rPr>
                <w:rFonts w:hint="default" w:cs="Times New Roman"/>
              </w:rPr>
            </w:pPr>
            <w:r>
              <w:rPr>
                <w:rFonts w:hint="default" w:cs="Times New Roman"/>
              </w:rPr>
              <w:t>观察</w:t>
            </w:r>
          </w:p>
          <w:p w14:paraId="2A7F61D6">
            <w:pPr>
              <w:pStyle w:val="53"/>
              <w:ind w:left="24" w:right="24"/>
              <w:rPr>
                <w:rFonts w:hint="default" w:cs="Times New Roman"/>
              </w:rPr>
            </w:pPr>
            <w:r>
              <w:rPr>
                <w:rFonts w:hint="default" w:cs="Times New Roman"/>
              </w:rPr>
              <w:t>尺量</w:t>
            </w:r>
          </w:p>
        </w:tc>
      </w:tr>
    </w:tbl>
    <w:p w14:paraId="16BB0284">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0C940B45">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228A2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2681135C">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40D07A3A">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18EDD9B1">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77C50DE0">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5DB23B84">
            <w:pPr>
              <w:pStyle w:val="53"/>
              <w:ind w:left="114" w:right="24" w:hanging="90" w:hangingChars="50"/>
              <w:rPr>
                <w:rFonts w:hint="default" w:cs="Times New Roman"/>
              </w:rPr>
            </w:pPr>
            <w:r>
              <w:rPr>
                <w:rFonts w:hint="default" w:cs="Times New Roman"/>
              </w:rPr>
              <w:t>检查内容</w:t>
            </w:r>
          </w:p>
        </w:tc>
        <w:tc>
          <w:tcPr>
            <w:tcW w:w="708" w:type="dxa"/>
            <w:vAlign w:val="center"/>
          </w:tcPr>
          <w:p w14:paraId="19A21B96">
            <w:pPr>
              <w:pStyle w:val="53"/>
              <w:ind w:left="24" w:right="24"/>
              <w:rPr>
                <w:rFonts w:hint="default" w:cs="Times New Roman"/>
              </w:rPr>
            </w:pPr>
            <w:r>
              <w:rPr>
                <w:rFonts w:hint="default" w:cs="Times New Roman"/>
              </w:rPr>
              <w:t>检查</w:t>
            </w:r>
          </w:p>
          <w:p w14:paraId="7B08FACB">
            <w:pPr>
              <w:pStyle w:val="53"/>
              <w:ind w:left="24" w:right="24"/>
              <w:rPr>
                <w:rFonts w:hint="default" w:cs="Times New Roman"/>
              </w:rPr>
            </w:pPr>
            <w:r>
              <w:rPr>
                <w:rFonts w:hint="default" w:cs="Times New Roman"/>
              </w:rPr>
              <w:t>方法</w:t>
            </w:r>
          </w:p>
        </w:tc>
      </w:tr>
      <w:tr w14:paraId="76830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restart"/>
            <w:tcMar>
              <w:left w:w="57" w:type="dxa"/>
              <w:right w:w="57" w:type="dxa"/>
            </w:tcMar>
            <w:vAlign w:val="center"/>
          </w:tcPr>
          <w:p w14:paraId="6CBD3063">
            <w:pPr>
              <w:pStyle w:val="53"/>
              <w:ind w:left="24" w:right="24"/>
              <w:rPr>
                <w:rFonts w:hint="default" w:cs="Times New Roman"/>
              </w:rPr>
            </w:pPr>
            <w:r>
              <w:rPr>
                <w:rFonts w:hint="default" w:cs="Times New Roman"/>
              </w:rPr>
              <w:t>2</w:t>
            </w:r>
          </w:p>
        </w:tc>
        <w:tc>
          <w:tcPr>
            <w:tcW w:w="931" w:type="dxa"/>
            <w:vMerge w:val="restart"/>
            <w:tcMar>
              <w:left w:w="57" w:type="dxa"/>
              <w:right w:w="57" w:type="dxa"/>
            </w:tcMar>
            <w:vAlign w:val="center"/>
          </w:tcPr>
          <w:p w14:paraId="30F62533">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6DFDEA45">
            <w:pPr>
              <w:pStyle w:val="53"/>
              <w:ind w:left="24" w:right="24"/>
              <w:rPr>
                <w:rFonts w:hint="default" w:cs="Times New Roman"/>
              </w:rPr>
            </w:pPr>
            <w:r>
              <w:rPr>
                <w:rFonts w:hint="default" w:cs="Times New Roman"/>
              </w:rPr>
              <w:t>加湿器</w:t>
            </w:r>
          </w:p>
        </w:tc>
        <w:tc>
          <w:tcPr>
            <w:tcW w:w="2551" w:type="dxa"/>
            <w:tcMar>
              <w:left w:w="57" w:type="dxa"/>
              <w:right w:w="57" w:type="dxa"/>
            </w:tcMar>
            <w:vAlign w:val="center"/>
          </w:tcPr>
          <w:p w14:paraId="4111439D">
            <w:pPr>
              <w:pStyle w:val="53"/>
              <w:ind w:left="24" w:right="24"/>
              <w:jc w:val="left"/>
              <w:rPr>
                <w:rFonts w:hint="default" w:cs="Times New Roman"/>
              </w:rPr>
            </w:pPr>
            <w:r>
              <w:rPr>
                <w:rFonts w:hint="default" w:cs="Times New Roman"/>
              </w:rPr>
              <w:t>《通风与空调施工质量验收规范》GB50243-2016</w:t>
            </w:r>
          </w:p>
        </w:tc>
        <w:tc>
          <w:tcPr>
            <w:tcW w:w="7939" w:type="dxa"/>
            <w:tcMar>
              <w:left w:w="57" w:type="dxa"/>
              <w:right w:w="57" w:type="dxa"/>
            </w:tcMar>
            <w:vAlign w:val="center"/>
          </w:tcPr>
          <w:p w14:paraId="4E5BC343">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315ECA64">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应提供的文件：生产企业营业执照、合格证、性能检验报告、安装及使用说明书、技术资料等，应与装箱清单相符。产品合格证应包括型号、名称、制造厂名、检验标准、检验结论、检验员章和检验日期。</w:t>
            </w:r>
          </w:p>
          <w:p w14:paraId="1C872B22">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外观质量：是否完好、有无缺损件，表面有无损坏和锈蚀、碰伤、变形、漆膜脱落等。</w:t>
            </w:r>
          </w:p>
          <w:p w14:paraId="088E71CD">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规格、型号、产品性能及技术参数：应依据合同、设计文件要求，核对设备、附件、备件、专用工具、材料的规格、型号以及参数。</w:t>
            </w:r>
          </w:p>
          <w:p w14:paraId="5BB06CA9">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产品标识：设备的产品标识应固定牢靠，清晰无误，产品标识、随机文件、设计要求三方内容应一致</w:t>
            </w:r>
          </w:p>
        </w:tc>
        <w:tc>
          <w:tcPr>
            <w:tcW w:w="708" w:type="dxa"/>
            <w:vAlign w:val="center"/>
          </w:tcPr>
          <w:p w14:paraId="1A456929">
            <w:pPr>
              <w:pStyle w:val="53"/>
              <w:ind w:left="24" w:right="24"/>
              <w:rPr>
                <w:rFonts w:hint="default" w:cs="Times New Roman"/>
              </w:rPr>
            </w:pPr>
            <w:r>
              <w:rPr>
                <w:rFonts w:hint="default" w:cs="Times New Roman"/>
              </w:rPr>
              <w:t>观察</w:t>
            </w:r>
          </w:p>
          <w:p w14:paraId="73E01498">
            <w:pPr>
              <w:pStyle w:val="53"/>
              <w:ind w:left="24" w:right="24"/>
              <w:rPr>
                <w:rFonts w:hint="default" w:cs="Times New Roman"/>
              </w:rPr>
            </w:pPr>
            <w:r>
              <w:rPr>
                <w:rFonts w:hint="default" w:cs="Times New Roman"/>
              </w:rPr>
              <w:t>尺量</w:t>
            </w:r>
          </w:p>
        </w:tc>
      </w:tr>
      <w:tr w14:paraId="4A348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1CE6D992">
            <w:pPr>
              <w:pStyle w:val="53"/>
              <w:ind w:left="24" w:right="24"/>
              <w:rPr>
                <w:rFonts w:hint="default" w:cs="Times New Roman"/>
              </w:rPr>
            </w:pPr>
          </w:p>
        </w:tc>
        <w:tc>
          <w:tcPr>
            <w:tcW w:w="931" w:type="dxa"/>
            <w:vMerge w:val="continue"/>
            <w:tcMar>
              <w:left w:w="57" w:type="dxa"/>
              <w:right w:w="57" w:type="dxa"/>
            </w:tcMar>
            <w:vAlign w:val="center"/>
          </w:tcPr>
          <w:p w14:paraId="5F358563">
            <w:pPr>
              <w:pStyle w:val="53"/>
              <w:ind w:left="24" w:right="24"/>
              <w:rPr>
                <w:rFonts w:hint="default" w:cs="Times New Roman"/>
              </w:rPr>
            </w:pPr>
          </w:p>
        </w:tc>
        <w:tc>
          <w:tcPr>
            <w:tcW w:w="1417" w:type="dxa"/>
            <w:tcMar>
              <w:left w:w="57" w:type="dxa"/>
              <w:right w:w="57" w:type="dxa"/>
            </w:tcMar>
            <w:vAlign w:val="center"/>
          </w:tcPr>
          <w:p w14:paraId="234B0E85">
            <w:pPr>
              <w:pStyle w:val="53"/>
              <w:ind w:left="24" w:right="24"/>
              <w:rPr>
                <w:rFonts w:hint="default" w:cs="Times New Roman"/>
              </w:rPr>
            </w:pPr>
            <w:r>
              <w:rPr>
                <w:rFonts w:hint="default" w:cs="Times New Roman"/>
              </w:rPr>
              <w:t>精密空调机组</w:t>
            </w:r>
          </w:p>
        </w:tc>
        <w:tc>
          <w:tcPr>
            <w:tcW w:w="2551" w:type="dxa"/>
            <w:tcMar>
              <w:left w:w="57" w:type="dxa"/>
              <w:right w:w="57" w:type="dxa"/>
            </w:tcMar>
            <w:vAlign w:val="center"/>
          </w:tcPr>
          <w:p w14:paraId="1178B8D8">
            <w:pPr>
              <w:pStyle w:val="53"/>
              <w:ind w:left="24" w:right="24"/>
              <w:jc w:val="left"/>
              <w:rPr>
                <w:rFonts w:hint="default" w:cs="Times New Roman"/>
              </w:rPr>
            </w:pPr>
            <w:r>
              <w:rPr>
                <w:rFonts w:hint="default" w:cs="Times New Roman"/>
              </w:rPr>
              <w:t>《通风与空调施工质量验收规范》GB50243-2016</w:t>
            </w:r>
          </w:p>
          <w:p w14:paraId="5F57F69B">
            <w:pPr>
              <w:pStyle w:val="53"/>
              <w:ind w:left="24" w:right="24"/>
              <w:jc w:val="left"/>
              <w:rPr>
                <w:rFonts w:hint="default" w:cs="Times New Roman"/>
              </w:rPr>
            </w:pPr>
            <w:r>
              <w:rPr>
                <w:rFonts w:hint="default" w:cs="Times New Roman"/>
              </w:rPr>
              <w:t>《组合式空调机组》GB/T14294-2008</w:t>
            </w:r>
          </w:p>
        </w:tc>
        <w:tc>
          <w:tcPr>
            <w:tcW w:w="7939" w:type="dxa"/>
            <w:tcMar>
              <w:left w:w="57" w:type="dxa"/>
              <w:right w:w="57" w:type="dxa"/>
            </w:tcMar>
            <w:vAlign w:val="center"/>
          </w:tcPr>
          <w:p w14:paraId="4C9C84BB">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w:t>
            </w:r>
          </w:p>
          <w:p w14:paraId="2B9CCD68">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生产许可证、合格证、性能检验报告、安装及使用说明书、技术资料等，应与装箱清单相符。（1）产品合格证内容包括：型号、名称、制造厂名、检验结论、检验员章和检验日期；（2）产品说明书：产品型号、名称、适用范围，产品结构示意图、电路图及接线图等，主要技术性能参数，安装说明和要求，使用说明、维护保养及注意事项，机组主要部件或备件数量、目录。</w:t>
            </w:r>
          </w:p>
          <w:p w14:paraId="3980CF98">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外观质量：（1）机组外表面应无明显划伤、锈斑和压痕，表面光洁，喷涂层均匀，色调一致，无流痕、气泡和剥落；（2）机组应清理干净，箱体内应无杂物。</w:t>
            </w:r>
          </w:p>
          <w:p w14:paraId="1DA8D8A1">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规格、型号、产品性能及技术参数：应依据合同、设计文件要求，核对产品的性能、技术参数和接口方向。</w:t>
            </w:r>
          </w:p>
          <w:p w14:paraId="718B6D3B">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1）每台设备上应有耐久性铭牌，并固定在明显部位，铭牌上应清晰标出下列内容：名称和型号、主要技术参数、规格尺寸、出厂编号、出厂日期、制造厂名；（2）产品标识、随机文件、设计要求三方内容应一致</w:t>
            </w:r>
          </w:p>
        </w:tc>
        <w:tc>
          <w:tcPr>
            <w:tcW w:w="708" w:type="dxa"/>
            <w:vAlign w:val="center"/>
          </w:tcPr>
          <w:p w14:paraId="0CEA5AFC">
            <w:pPr>
              <w:pStyle w:val="53"/>
              <w:ind w:left="24" w:right="24"/>
              <w:rPr>
                <w:rFonts w:hint="default" w:cs="Times New Roman"/>
              </w:rPr>
            </w:pPr>
            <w:r>
              <w:rPr>
                <w:rFonts w:hint="default" w:cs="Times New Roman"/>
              </w:rPr>
              <w:t>观察</w:t>
            </w:r>
          </w:p>
          <w:p w14:paraId="15B1346A">
            <w:pPr>
              <w:pStyle w:val="53"/>
              <w:ind w:left="24" w:right="24"/>
              <w:rPr>
                <w:rFonts w:hint="default" w:cs="Times New Roman"/>
              </w:rPr>
            </w:pPr>
            <w:r>
              <w:rPr>
                <w:rFonts w:hint="default" w:cs="Times New Roman"/>
              </w:rPr>
              <w:t>尺量</w:t>
            </w:r>
          </w:p>
        </w:tc>
      </w:tr>
    </w:tbl>
    <w:p w14:paraId="17580227">
      <w:pPr>
        <w:pStyle w:val="53"/>
        <w:ind w:left="24" w:right="24"/>
        <w:rPr>
          <w:rFonts w:hint="default" w:ascii="宋体" w:hAnsi="宋体" w:cs="Times New Roman"/>
          <w:b/>
          <w:sz w:val="21"/>
          <w:szCs w:val="18"/>
        </w:rPr>
      </w:pPr>
    </w:p>
    <w:p w14:paraId="01140EB5">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2A0D580A">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10AEC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5CF7428F">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14C15A5E">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58B489A2">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2111029D">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249E170E">
            <w:pPr>
              <w:pStyle w:val="53"/>
              <w:ind w:left="114" w:right="24" w:hanging="90" w:hangingChars="50"/>
              <w:rPr>
                <w:rFonts w:hint="default" w:cs="Times New Roman"/>
              </w:rPr>
            </w:pPr>
            <w:r>
              <w:rPr>
                <w:rFonts w:hint="default" w:cs="Times New Roman"/>
              </w:rPr>
              <w:t>检查内容</w:t>
            </w:r>
          </w:p>
        </w:tc>
        <w:tc>
          <w:tcPr>
            <w:tcW w:w="708" w:type="dxa"/>
            <w:vAlign w:val="center"/>
          </w:tcPr>
          <w:p w14:paraId="5FE73BA4">
            <w:pPr>
              <w:pStyle w:val="53"/>
              <w:ind w:left="24" w:right="24"/>
              <w:rPr>
                <w:rFonts w:hint="default" w:cs="Times New Roman"/>
              </w:rPr>
            </w:pPr>
            <w:r>
              <w:rPr>
                <w:rFonts w:hint="default" w:cs="Times New Roman"/>
              </w:rPr>
              <w:t>检查</w:t>
            </w:r>
          </w:p>
          <w:p w14:paraId="44E7EE53">
            <w:pPr>
              <w:pStyle w:val="53"/>
              <w:ind w:left="24" w:right="24"/>
              <w:rPr>
                <w:rFonts w:hint="default" w:cs="Times New Roman"/>
              </w:rPr>
            </w:pPr>
            <w:r>
              <w:rPr>
                <w:rFonts w:hint="default" w:cs="Times New Roman"/>
              </w:rPr>
              <w:t>方法</w:t>
            </w:r>
          </w:p>
        </w:tc>
      </w:tr>
      <w:tr w14:paraId="13C3F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restart"/>
            <w:tcMar>
              <w:left w:w="57" w:type="dxa"/>
              <w:right w:w="57" w:type="dxa"/>
            </w:tcMar>
            <w:vAlign w:val="center"/>
          </w:tcPr>
          <w:p w14:paraId="5C800FF7">
            <w:pPr>
              <w:pStyle w:val="53"/>
              <w:ind w:left="24" w:right="24"/>
              <w:rPr>
                <w:rFonts w:hint="default" w:cs="Times New Roman"/>
              </w:rPr>
            </w:pPr>
            <w:r>
              <w:rPr>
                <w:rFonts w:hint="default" w:cs="Times New Roman"/>
              </w:rPr>
              <w:t>2</w:t>
            </w:r>
          </w:p>
        </w:tc>
        <w:tc>
          <w:tcPr>
            <w:tcW w:w="931" w:type="dxa"/>
            <w:vMerge w:val="restart"/>
            <w:tcMar>
              <w:left w:w="57" w:type="dxa"/>
              <w:right w:w="57" w:type="dxa"/>
            </w:tcMar>
            <w:vAlign w:val="center"/>
          </w:tcPr>
          <w:p w14:paraId="37F1578A">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40B816AF">
            <w:pPr>
              <w:pStyle w:val="53"/>
              <w:ind w:left="24" w:right="24"/>
              <w:rPr>
                <w:rFonts w:hint="default" w:cs="Times New Roman"/>
              </w:rPr>
            </w:pPr>
            <w:r>
              <w:rPr>
                <w:rFonts w:hint="default" w:cs="Times New Roman"/>
              </w:rPr>
              <w:t>净化空调机组</w:t>
            </w:r>
          </w:p>
        </w:tc>
        <w:tc>
          <w:tcPr>
            <w:tcW w:w="2551" w:type="dxa"/>
            <w:tcMar>
              <w:left w:w="57" w:type="dxa"/>
              <w:right w:w="57" w:type="dxa"/>
            </w:tcMar>
            <w:vAlign w:val="center"/>
          </w:tcPr>
          <w:p w14:paraId="714B1156">
            <w:pPr>
              <w:pStyle w:val="53"/>
              <w:ind w:left="24" w:right="24"/>
              <w:jc w:val="left"/>
              <w:rPr>
                <w:rFonts w:hint="default" w:cs="Times New Roman"/>
              </w:rPr>
            </w:pPr>
            <w:r>
              <w:rPr>
                <w:rFonts w:hint="default" w:cs="Times New Roman"/>
              </w:rPr>
              <w:t>《通风与空调施工质量验收规范》GB50243-2016</w:t>
            </w:r>
          </w:p>
          <w:p w14:paraId="67E5014F">
            <w:pPr>
              <w:pStyle w:val="53"/>
              <w:ind w:left="24" w:right="24"/>
              <w:jc w:val="left"/>
              <w:rPr>
                <w:rFonts w:hint="default" w:cs="Times New Roman"/>
              </w:rPr>
            </w:pPr>
            <w:r>
              <w:rPr>
                <w:rFonts w:hint="default" w:cs="Times New Roman"/>
              </w:rPr>
              <w:t>《组合式空调机组》GB/T14294-2008</w:t>
            </w:r>
          </w:p>
        </w:tc>
        <w:tc>
          <w:tcPr>
            <w:tcW w:w="7939" w:type="dxa"/>
            <w:tcMar>
              <w:left w:w="57" w:type="dxa"/>
              <w:right w:w="57" w:type="dxa"/>
            </w:tcMar>
            <w:vAlign w:val="center"/>
          </w:tcPr>
          <w:p w14:paraId="57701149">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w:t>
            </w:r>
          </w:p>
          <w:p w14:paraId="0153F258">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生产许可证、合格证、性能检验报告、安装及使用说明书、技术资料等，应与装箱清单相符。（1）产品合格证内容包括：型号、名称、制造厂名、检验结论、检验员章和检验日期； （2）产品说明书：产品型号、名称、适用范围、产品结构示意图、电路图及接线图等，主要技术性能参数，安装说明和要求，使用说明、维护保养及注意事项，机组主要部件或备件数量、目录。</w:t>
            </w:r>
          </w:p>
          <w:p w14:paraId="0C84BEC3">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外观质量：（1）机组外表面应无明显划伤、锈斑和压痕，表面光洁，喷涂层均匀，色调一致，无流痕、气泡和剥落；（2）机组应清理干净，箱体内应无杂物。</w:t>
            </w:r>
          </w:p>
          <w:p w14:paraId="5B96F96F">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规格、型号、产品性能及技术参数：应依据合同、设计文件要求，核对产品的性能、技术参数和接口方向。</w:t>
            </w:r>
          </w:p>
          <w:p w14:paraId="49EBFE50">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1）每台设备上应有耐久性铭牌，并固定在明显部位，铭牌上应清晰标出下列内容：名称和型号、主要技术参数、规格尺寸、出厂编号、出厂日期、制造厂名；（2）产品标识、随机文件、设计要求三方内容应一致</w:t>
            </w:r>
          </w:p>
        </w:tc>
        <w:tc>
          <w:tcPr>
            <w:tcW w:w="708" w:type="dxa"/>
            <w:vAlign w:val="center"/>
          </w:tcPr>
          <w:p w14:paraId="7D882344">
            <w:pPr>
              <w:pStyle w:val="53"/>
              <w:ind w:left="24" w:right="24"/>
              <w:rPr>
                <w:rFonts w:hint="default" w:cs="Times New Roman"/>
              </w:rPr>
            </w:pPr>
            <w:r>
              <w:rPr>
                <w:rFonts w:hint="default" w:cs="Times New Roman"/>
              </w:rPr>
              <w:t>观察</w:t>
            </w:r>
          </w:p>
          <w:p w14:paraId="6ABDF098">
            <w:pPr>
              <w:pStyle w:val="53"/>
              <w:ind w:left="24" w:right="24"/>
              <w:rPr>
                <w:rFonts w:hint="default" w:cs="Times New Roman"/>
              </w:rPr>
            </w:pPr>
            <w:r>
              <w:rPr>
                <w:rFonts w:hint="default" w:cs="Times New Roman"/>
              </w:rPr>
              <w:t>尺量</w:t>
            </w:r>
          </w:p>
        </w:tc>
      </w:tr>
      <w:tr w14:paraId="31E67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5F28C537">
            <w:pPr>
              <w:pStyle w:val="53"/>
              <w:ind w:left="24" w:right="24"/>
              <w:rPr>
                <w:rFonts w:hint="default" w:cs="Times New Roman"/>
              </w:rPr>
            </w:pPr>
          </w:p>
        </w:tc>
        <w:tc>
          <w:tcPr>
            <w:tcW w:w="931" w:type="dxa"/>
            <w:vMerge w:val="continue"/>
            <w:tcMar>
              <w:left w:w="57" w:type="dxa"/>
              <w:right w:w="57" w:type="dxa"/>
            </w:tcMar>
            <w:vAlign w:val="center"/>
          </w:tcPr>
          <w:p w14:paraId="3A22C48B">
            <w:pPr>
              <w:pStyle w:val="53"/>
              <w:ind w:left="24" w:right="24"/>
              <w:rPr>
                <w:rFonts w:hint="default" w:cs="Times New Roman"/>
              </w:rPr>
            </w:pPr>
          </w:p>
        </w:tc>
        <w:tc>
          <w:tcPr>
            <w:tcW w:w="1417" w:type="dxa"/>
            <w:tcMar>
              <w:left w:w="57" w:type="dxa"/>
              <w:right w:w="57" w:type="dxa"/>
            </w:tcMar>
            <w:vAlign w:val="center"/>
          </w:tcPr>
          <w:p w14:paraId="62DAE21C">
            <w:pPr>
              <w:pStyle w:val="53"/>
              <w:ind w:left="24" w:right="24"/>
              <w:rPr>
                <w:rFonts w:hint="default" w:cs="Times New Roman"/>
              </w:rPr>
            </w:pPr>
            <w:r>
              <w:rPr>
                <w:rFonts w:hint="default" w:cs="Times New Roman"/>
              </w:rPr>
              <w:t>中效过滤器</w:t>
            </w:r>
          </w:p>
        </w:tc>
        <w:tc>
          <w:tcPr>
            <w:tcW w:w="2551" w:type="dxa"/>
            <w:tcMar>
              <w:left w:w="57" w:type="dxa"/>
              <w:right w:w="57" w:type="dxa"/>
            </w:tcMar>
            <w:vAlign w:val="center"/>
          </w:tcPr>
          <w:p w14:paraId="02212F4E">
            <w:pPr>
              <w:pStyle w:val="53"/>
              <w:ind w:left="24" w:right="24"/>
              <w:jc w:val="left"/>
              <w:rPr>
                <w:rFonts w:hint="default" w:cs="Times New Roman"/>
              </w:rPr>
            </w:pPr>
            <w:r>
              <w:rPr>
                <w:rFonts w:hint="default" w:cs="Times New Roman"/>
              </w:rPr>
              <w:t>《通风与空调施工质量验收规范》GB50243-2016</w:t>
            </w:r>
          </w:p>
          <w:p w14:paraId="4E2082BA">
            <w:pPr>
              <w:pStyle w:val="53"/>
              <w:ind w:left="24" w:right="24"/>
              <w:jc w:val="left"/>
              <w:rPr>
                <w:rFonts w:hint="default" w:cs="Times New Roman"/>
              </w:rPr>
            </w:pPr>
            <w:r>
              <w:rPr>
                <w:rFonts w:hint="default" w:cs="Times New Roman"/>
              </w:rPr>
              <w:t>《空气过滤器》GB/T14295-2019</w:t>
            </w:r>
          </w:p>
        </w:tc>
        <w:tc>
          <w:tcPr>
            <w:tcW w:w="7939" w:type="dxa"/>
            <w:tcMar>
              <w:left w:w="57" w:type="dxa"/>
              <w:right w:w="57" w:type="dxa"/>
            </w:tcMar>
            <w:vAlign w:val="center"/>
          </w:tcPr>
          <w:p w14:paraId="5043E6AC">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57F541CE">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应提供的文件：生产企业营业执照、合格证、性能检验报告、安装及使用说明书、技术资料等，应与装箱清单相符。产品合格证应包括型号、名称，出厂编号，检验结论、检验员章和检验日期。</w:t>
            </w:r>
          </w:p>
          <w:p w14:paraId="76EA5632">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外观质量：表面应光洁平整,无划痕、锈斑、压痕和损伤；滤料、密封垫、防护网等部件不应变形；静电式空气过滤器外壳应标明电气安全警示及电气端子接线图。</w:t>
            </w:r>
          </w:p>
          <w:p w14:paraId="16F9BE9E">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规格、型号、产品性能及技术参数：应依据合同、设计文件要求，核对设备、附件、备件、专用工具、材料的规格、型号以及参数。</w:t>
            </w:r>
          </w:p>
          <w:p w14:paraId="06127005">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应在过滤器外框明显位置固定标牌，应标明气流方向或进/出气口位置，内容应至少包括:生产厂家名称、商标或标志、产品名称、标记和型号、基本性能参数(外形尺寸、额定风量、阻力、效率、消静电后效率、计重效率、容尘量、额定功率、电离电压、集尘电压、臭氧浓度增加量等)、出厂日期和出厂编号</w:t>
            </w:r>
          </w:p>
        </w:tc>
        <w:tc>
          <w:tcPr>
            <w:tcW w:w="708" w:type="dxa"/>
            <w:vAlign w:val="center"/>
          </w:tcPr>
          <w:p w14:paraId="0C602146">
            <w:pPr>
              <w:pStyle w:val="53"/>
              <w:ind w:left="24" w:right="24"/>
              <w:rPr>
                <w:rFonts w:hint="default" w:cs="Times New Roman"/>
              </w:rPr>
            </w:pPr>
            <w:r>
              <w:rPr>
                <w:rFonts w:hint="default" w:cs="Times New Roman"/>
              </w:rPr>
              <w:t>观察</w:t>
            </w:r>
          </w:p>
          <w:p w14:paraId="5EE92968">
            <w:pPr>
              <w:pStyle w:val="53"/>
              <w:ind w:left="24" w:right="24"/>
              <w:rPr>
                <w:rFonts w:hint="default" w:cs="Times New Roman"/>
              </w:rPr>
            </w:pPr>
            <w:r>
              <w:rPr>
                <w:rFonts w:hint="default" w:cs="Times New Roman"/>
              </w:rPr>
              <w:t>尺量</w:t>
            </w:r>
          </w:p>
        </w:tc>
      </w:tr>
    </w:tbl>
    <w:p w14:paraId="2D609D8D">
      <w:pPr>
        <w:pStyle w:val="53"/>
        <w:ind w:left="24" w:right="24"/>
        <w:rPr>
          <w:rFonts w:hint="default" w:ascii="宋体" w:hAnsi="宋体" w:cs="Times New Roman"/>
          <w:b/>
          <w:sz w:val="21"/>
          <w:szCs w:val="18"/>
        </w:rPr>
      </w:pPr>
    </w:p>
    <w:p w14:paraId="1953CCA7">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7A1CB7CE">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72C21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3AC44103">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15FEEE94">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7013591D">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314E93F7">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2E8F29E5">
            <w:pPr>
              <w:pStyle w:val="53"/>
              <w:ind w:left="114" w:right="24" w:hanging="90" w:hangingChars="50"/>
              <w:rPr>
                <w:rFonts w:hint="default" w:cs="Times New Roman"/>
              </w:rPr>
            </w:pPr>
            <w:r>
              <w:rPr>
                <w:rFonts w:hint="default" w:cs="Times New Roman"/>
              </w:rPr>
              <w:t>检查内容</w:t>
            </w:r>
          </w:p>
        </w:tc>
        <w:tc>
          <w:tcPr>
            <w:tcW w:w="708" w:type="dxa"/>
            <w:vAlign w:val="center"/>
          </w:tcPr>
          <w:p w14:paraId="454714C0">
            <w:pPr>
              <w:pStyle w:val="53"/>
              <w:ind w:left="24" w:right="24"/>
              <w:rPr>
                <w:rFonts w:hint="default" w:cs="Times New Roman"/>
              </w:rPr>
            </w:pPr>
            <w:r>
              <w:rPr>
                <w:rFonts w:hint="default" w:cs="Times New Roman"/>
              </w:rPr>
              <w:t>检查</w:t>
            </w:r>
          </w:p>
          <w:p w14:paraId="52F3EC6E">
            <w:pPr>
              <w:pStyle w:val="53"/>
              <w:ind w:left="24" w:right="24"/>
              <w:rPr>
                <w:rFonts w:hint="default" w:cs="Times New Roman"/>
              </w:rPr>
            </w:pPr>
            <w:r>
              <w:rPr>
                <w:rFonts w:hint="default" w:cs="Times New Roman"/>
              </w:rPr>
              <w:t>方法</w:t>
            </w:r>
          </w:p>
        </w:tc>
      </w:tr>
      <w:tr w14:paraId="1B9C2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restart"/>
            <w:tcMar>
              <w:left w:w="57" w:type="dxa"/>
              <w:right w:w="57" w:type="dxa"/>
            </w:tcMar>
            <w:vAlign w:val="center"/>
          </w:tcPr>
          <w:p w14:paraId="71650E96">
            <w:pPr>
              <w:pStyle w:val="53"/>
              <w:ind w:left="24" w:right="24"/>
              <w:rPr>
                <w:rFonts w:hint="default" w:cs="Times New Roman"/>
              </w:rPr>
            </w:pPr>
            <w:r>
              <w:rPr>
                <w:rFonts w:hint="default" w:cs="Times New Roman"/>
              </w:rPr>
              <w:t>2</w:t>
            </w:r>
          </w:p>
        </w:tc>
        <w:tc>
          <w:tcPr>
            <w:tcW w:w="931" w:type="dxa"/>
            <w:vMerge w:val="restart"/>
            <w:tcMar>
              <w:left w:w="57" w:type="dxa"/>
              <w:right w:w="57" w:type="dxa"/>
            </w:tcMar>
            <w:vAlign w:val="center"/>
          </w:tcPr>
          <w:p w14:paraId="4CED94F7">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5178A6F7">
            <w:pPr>
              <w:pStyle w:val="53"/>
              <w:ind w:left="24" w:right="24"/>
              <w:rPr>
                <w:rFonts w:hint="default" w:cs="Times New Roman"/>
              </w:rPr>
            </w:pPr>
            <w:r>
              <w:rPr>
                <w:rFonts w:hint="default" w:cs="Times New Roman"/>
              </w:rPr>
              <w:t>高效过滤器</w:t>
            </w:r>
          </w:p>
        </w:tc>
        <w:tc>
          <w:tcPr>
            <w:tcW w:w="2551" w:type="dxa"/>
            <w:tcMar>
              <w:left w:w="57" w:type="dxa"/>
              <w:right w:w="57" w:type="dxa"/>
            </w:tcMar>
            <w:vAlign w:val="center"/>
          </w:tcPr>
          <w:p w14:paraId="1CAA2667">
            <w:pPr>
              <w:pStyle w:val="53"/>
              <w:ind w:left="24" w:right="24"/>
              <w:jc w:val="left"/>
              <w:rPr>
                <w:rFonts w:hint="default" w:cs="Times New Roman"/>
              </w:rPr>
            </w:pPr>
            <w:r>
              <w:rPr>
                <w:rFonts w:hint="default" w:cs="Times New Roman"/>
              </w:rPr>
              <w:t>《通风与空调施工质量验收规范》GB50243-2016</w:t>
            </w:r>
          </w:p>
          <w:p w14:paraId="468FFAA2">
            <w:pPr>
              <w:pStyle w:val="53"/>
              <w:ind w:left="24" w:right="24"/>
              <w:jc w:val="left"/>
              <w:rPr>
                <w:rFonts w:hint="default" w:cs="Times New Roman"/>
              </w:rPr>
            </w:pPr>
            <w:r>
              <w:rPr>
                <w:rFonts w:hint="default" w:cs="Times New Roman"/>
              </w:rPr>
              <w:t>《高效空气过滤器》GB/T13554-2020</w:t>
            </w:r>
          </w:p>
        </w:tc>
        <w:tc>
          <w:tcPr>
            <w:tcW w:w="7939" w:type="dxa"/>
            <w:tcMar>
              <w:left w:w="57" w:type="dxa"/>
              <w:right w:w="57" w:type="dxa"/>
            </w:tcMar>
            <w:vAlign w:val="center"/>
          </w:tcPr>
          <w:p w14:paraId="1C8F020E">
            <w:pPr>
              <w:pStyle w:val="53"/>
              <w:spacing w:line="27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354E8776">
            <w:pPr>
              <w:pStyle w:val="53"/>
              <w:spacing w:line="27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应提供的文件：生产企业营业执照、合格证、性能检验报告、安装及使用说明书、技术资料等，应与装箱清单相符。产品合格证应包括型号、名称、制造厂名、检验标准、检验结论、检验员章和检验日期。</w:t>
            </w:r>
          </w:p>
          <w:p w14:paraId="20AF926F">
            <w:pPr>
              <w:pStyle w:val="53"/>
              <w:spacing w:line="27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外观质量：过滤器上不应有污染和损伤，不应出现框架凹凸、扭曲或破裂、涂层剥落及不均匀等现象。滤料、分割物、防护网无变形，密封垫无松脱。密封胶整齐无裂纹，沿滤料和分隔板浸润高度不大于5mm。</w:t>
            </w:r>
          </w:p>
          <w:p w14:paraId="0A917AA1">
            <w:pPr>
              <w:pStyle w:val="53"/>
              <w:spacing w:line="27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规格、型号、产品性能及技术参数：应依据合同、设计文件要求，核对设备、附件、备件、专用工具、材料的规格、型号以及参数。</w:t>
            </w:r>
          </w:p>
          <w:p w14:paraId="0A1A1ED9">
            <w:pPr>
              <w:pStyle w:val="53"/>
              <w:spacing w:line="27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固定牢靠，清晰无误；产品标识、随机文件、设计要求三方内容应一致。产品标识应设置在垂直于褶和隔板的外框表面，内容应包括制造商的名称及符号，过滤器型号、规格尺寸及编号，额定风量，额定风量下的效率或透过率，是否通过检漏试验，额定风量下的初阻力，指示气流方向的箭头，产品出厂时间，产品合格证</w:t>
            </w:r>
          </w:p>
        </w:tc>
        <w:tc>
          <w:tcPr>
            <w:tcW w:w="708" w:type="dxa"/>
            <w:vAlign w:val="center"/>
          </w:tcPr>
          <w:p w14:paraId="271E32B1">
            <w:pPr>
              <w:pStyle w:val="53"/>
              <w:ind w:left="24" w:right="24"/>
              <w:rPr>
                <w:rFonts w:hint="default" w:cs="Times New Roman"/>
              </w:rPr>
            </w:pPr>
            <w:r>
              <w:rPr>
                <w:rFonts w:hint="default" w:cs="Times New Roman"/>
              </w:rPr>
              <w:t>观察</w:t>
            </w:r>
          </w:p>
          <w:p w14:paraId="4C8B6B32">
            <w:pPr>
              <w:pStyle w:val="53"/>
              <w:ind w:left="24" w:right="24"/>
              <w:rPr>
                <w:rFonts w:hint="default" w:cs="Times New Roman"/>
              </w:rPr>
            </w:pPr>
            <w:r>
              <w:rPr>
                <w:rFonts w:hint="default" w:cs="Times New Roman"/>
              </w:rPr>
              <w:t>尺量</w:t>
            </w:r>
          </w:p>
        </w:tc>
      </w:tr>
      <w:tr w14:paraId="7FE39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51A3C24B">
            <w:pPr>
              <w:pStyle w:val="53"/>
              <w:ind w:left="24" w:right="24"/>
              <w:rPr>
                <w:rFonts w:hint="default" w:cs="Times New Roman"/>
              </w:rPr>
            </w:pPr>
          </w:p>
        </w:tc>
        <w:tc>
          <w:tcPr>
            <w:tcW w:w="931" w:type="dxa"/>
            <w:vMerge w:val="continue"/>
            <w:tcMar>
              <w:left w:w="57" w:type="dxa"/>
              <w:right w:w="57" w:type="dxa"/>
            </w:tcMar>
            <w:vAlign w:val="center"/>
          </w:tcPr>
          <w:p w14:paraId="1261AA90">
            <w:pPr>
              <w:pStyle w:val="53"/>
              <w:ind w:left="24" w:right="24"/>
              <w:rPr>
                <w:rFonts w:hint="default" w:cs="Times New Roman"/>
              </w:rPr>
            </w:pPr>
          </w:p>
        </w:tc>
        <w:tc>
          <w:tcPr>
            <w:tcW w:w="1417" w:type="dxa"/>
            <w:tcMar>
              <w:left w:w="57" w:type="dxa"/>
              <w:right w:w="57" w:type="dxa"/>
            </w:tcMar>
            <w:vAlign w:val="center"/>
          </w:tcPr>
          <w:p w14:paraId="47D91EB1">
            <w:pPr>
              <w:pStyle w:val="53"/>
              <w:ind w:left="24" w:right="24"/>
              <w:rPr>
                <w:rFonts w:hint="default" w:cs="Times New Roman"/>
              </w:rPr>
            </w:pPr>
            <w:r>
              <w:rPr>
                <w:rFonts w:hint="default" w:cs="Times New Roman"/>
              </w:rPr>
              <w:t>风机过滤单元</w:t>
            </w:r>
          </w:p>
        </w:tc>
        <w:tc>
          <w:tcPr>
            <w:tcW w:w="2551" w:type="dxa"/>
            <w:tcMar>
              <w:left w:w="57" w:type="dxa"/>
              <w:right w:w="57" w:type="dxa"/>
            </w:tcMar>
            <w:vAlign w:val="center"/>
          </w:tcPr>
          <w:p w14:paraId="6F7B57F8">
            <w:pPr>
              <w:pStyle w:val="53"/>
              <w:ind w:left="24" w:right="24"/>
              <w:jc w:val="left"/>
              <w:rPr>
                <w:rFonts w:hint="default" w:cs="Times New Roman"/>
              </w:rPr>
            </w:pPr>
            <w:r>
              <w:rPr>
                <w:rFonts w:hint="default" w:cs="Times New Roman"/>
              </w:rPr>
              <w:t>《通风与空调施工质量验收规范》GB50243-2016</w:t>
            </w:r>
          </w:p>
        </w:tc>
        <w:tc>
          <w:tcPr>
            <w:tcW w:w="7939" w:type="dxa"/>
            <w:tcMar>
              <w:left w:w="57" w:type="dxa"/>
              <w:right w:w="57" w:type="dxa"/>
            </w:tcMar>
            <w:vAlign w:val="center"/>
          </w:tcPr>
          <w:p w14:paraId="69EAC5F8">
            <w:pPr>
              <w:pStyle w:val="53"/>
              <w:spacing w:line="27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6EB9A51D">
            <w:pPr>
              <w:pStyle w:val="53"/>
              <w:spacing w:line="27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应提供的文件：生产企业营业执照、合格证、性能检验报告、安装及使用说明书、技术资料等，应与装箱清单相符。产品合格证应包括型号、名称、制造厂名、检验标准、检验结论、检验员章和检验日期。</w:t>
            </w:r>
          </w:p>
          <w:p w14:paraId="63004A8F">
            <w:pPr>
              <w:pStyle w:val="53"/>
              <w:spacing w:line="27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外观质量：是否完好、有无缺损件，表面有无损坏和锈蚀、碰伤、变形、漆膜脱落等。</w:t>
            </w:r>
          </w:p>
          <w:p w14:paraId="1D394810">
            <w:pPr>
              <w:pStyle w:val="53"/>
              <w:spacing w:line="27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规格、型号、产品性能及技术参数：应依据合同、设计文件要求，核对设备、附件、备件、专用工具、材料的规格、型号以及参数。</w:t>
            </w:r>
          </w:p>
          <w:p w14:paraId="398E47CF">
            <w:pPr>
              <w:pStyle w:val="53"/>
              <w:spacing w:line="27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产品标识：设备的产品标识应固定牢靠，清晰无误，产品标识、随机文件、设计要求三方内容应一致</w:t>
            </w:r>
          </w:p>
        </w:tc>
        <w:tc>
          <w:tcPr>
            <w:tcW w:w="708" w:type="dxa"/>
            <w:vAlign w:val="center"/>
          </w:tcPr>
          <w:p w14:paraId="22659A4E">
            <w:pPr>
              <w:pStyle w:val="53"/>
              <w:ind w:left="24" w:right="24"/>
              <w:rPr>
                <w:rFonts w:hint="default" w:cs="Times New Roman"/>
              </w:rPr>
            </w:pPr>
            <w:r>
              <w:rPr>
                <w:rFonts w:hint="default" w:cs="Times New Roman"/>
              </w:rPr>
              <w:t>观察</w:t>
            </w:r>
          </w:p>
          <w:p w14:paraId="2EDD6E77">
            <w:pPr>
              <w:pStyle w:val="53"/>
              <w:ind w:left="24" w:right="24"/>
              <w:rPr>
                <w:rFonts w:hint="default" w:cs="Times New Roman"/>
              </w:rPr>
            </w:pPr>
            <w:r>
              <w:rPr>
                <w:rFonts w:hint="default" w:cs="Times New Roman"/>
              </w:rPr>
              <w:t>尺量</w:t>
            </w:r>
          </w:p>
        </w:tc>
      </w:tr>
      <w:tr w14:paraId="7A6A5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58A59337">
            <w:pPr>
              <w:pStyle w:val="53"/>
              <w:ind w:left="24" w:right="24"/>
              <w:rPr>
                <w:rFonts w:hint="default" w:cs="Times New Roman"/>
              </w:rPr>
            </w:pPr>
          </w:p>
        </w:tc>
        <w:tc>
          <w:tcPr>
            <w:tcW w:w="931" w:type="dxa"/>
            <w:vMerge w:val="continue"/>
            <w:tcMar>
              <w:left w:w="57" w:type="dxa"/>
              <w:right w:w="57" w:type="dxa"/>
            </w:tcMar>
            <w:vAlign w:val="center"/>
          </w:tcPr>
          <w:p w14:paraId="630D7B85">
            <w:pPr>
              <w:pStyle w:val="53"/>
              <w:ind w:left="24" w:right="24"/>
              <w:rPr>
                <w:rFonts w:hint="default" w:cs="Times New Roman"/>
              </w:rPr>
            </w:pPr>
          </w:p>
        </w:tc>
        <w:tc>
          <w:tcPr>
            <w:tcW w:w="1417" w:type="dxa"/>
            <w:tcMar>
              <w:left w:w="57" w:type="dxa"/>
              <w:right w:w="57" w:type="dxa"/>
            </w:tcMar>
            <w:vAlign w:val="center"/>
          </w:tcPr>
          <w:p w14:paraId="174895A7">
            <w:pPr>
              <w:pStyle w:val="53"/>
              <w:ind w:left="24" w:right="24"/>
              <w:rPr>
                <w:rFonts w:hint="default" w:cs="Times New Roman"/>
              </w:rPr>
            </w:pPr>
            <w:r>
              <w:rPr>
                <w:rFonts w:hint="default" w:cs="Times New Roman"/>
              </w:rPr>
              <w:t>洁净层流罩</w:t>
            </w:r>
          </w:p>
        </w:tc>
        <w:tc>
          <w:tcPr>
            <w:tcW w:w="2551" w:type="dxa"/>
            <w:tcMar>
              <w:left w:w="57" w:type="dxa"/>
              <w:right w:w="57" w:type="dxa"/>
            </w:tcMar>
            <w:vAlign w:val="center"/>
          </w:tcPr>
          <w:p w14:paraId="56A1F691">
            <w:pPr>
              <w:pStyle w:val="53"/>
              <w:ind w:left="24" w:right="24"/>
              <w:jc w:val="left"/>
              <w:rPr>
                <w:rFonts w:hint="default" w:cs="Times New Roman"/>
              </w:rPr>
            </w:pPr>
            <w:r>
              <w:rPr>
                <w:rFonts w:hint="default" w:cs="Times New Roman"/>
              </w:rPr>
              <w:t>《通风与空调施工质量验收规范》GB50243-2016</w:t>
            </w:r>
          </w:p>
        </w:tc>
        <w:tc>
          <w:tcPr>
            <w:tcW w:w="7939" w:type="dxa"/>
            <w:tcMar>
              <w:left w:w="57" w:type="dxa"/>
              <w:right w:w="57" w:type="dxa"/>
            </w:tcMar>
            <w:vAlign w:val="center"/>
          </w:tcPr>
          <w:p w14:paraId="1E7CFCC8">
            <w:pPr>
              <w:pStyle w:val="53"/>
              <w:spacing w:line="27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3BFA51E8">
            <w:pPr>
              <w:pStyle w:val="53"/>
              <w:spacing w:line="27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应提供的文件：生产企业营业执照、合格证、性能检验报告、安装及使用说明书、技术资料等，应与装箱清单相符。产品合格证应包括型号、名称、制造厂名、检验标准、检验结论、检验员章和检验日期。</w:t>
            </w:r>
          </w:p>
          <w:p w14:paraId="0D25158A">
            <w:pPr>
              <w:pStyle w:val="53"/>
              <w:spacing w:line="27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外观质量：是否完好、有无缺损件，表面有无损坏和锈蚀、碰伤、变形、漆膜脱落等。</w:t>
            </w:r>
          </w:p>
          <w:p w14:paraId="62B803F5">
            <w:pPr>
              <w:pStyle w:val="53"/>
              <w:spacing w:line="27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规格、型号、产品性能及技术参数：应依据合同、设计文件要求，核对设备、附件、备件、专用工具、材料的规格、型号以及参数。</w:t>
            </w:r>
          </w:p>
          <w:p w14:paraId="487CAA04">
            <w:pPr>
              <w:pStyle w:val="53"/>
              <w:spacing w:line="27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产品标识：设备的产品标识应固定牢靠，清晰无误，产品标识、随机文件、设计要求三方内容应一致</w:t>
            </w:r>
          </w:p>
        </w:tc>
        <w:tc>
          <w:tcPr>
            <w:tcW w:w="708" w:type="dxa"/>
            <w:vAlign w:val="center"/>
          </w:tcPr>
          <w:p w14:paraId="71933763">
            <w:pPr>
              <w:pStyle w:val="53"/>
              <w:ind w:left="24" w:right="24"/>
              <w:rPr>
                <w:rFonts w:hint="default" w:cs="Times New Roman"/>
              </w:rPr>
            </w:pPr>
            <w:r>
              <w:rPr>
                <w:rFonts w:hint="default" w:cs="Times New Roman"/>
              </w:rPr>
              <w:t>观察</w:t>
            </w:r>
          </w:p>
          <w:p w14:paraId="37C0CC4C">
            <w:pPr>
              <w:pStyle w:val="53"/>
              <w:ind w:left="24" w:right="24"/>
              <w:rPr>
                <w:rFonts w:hint="default" w:cs="Times New Roman"/>
              </w:rPr>
            </w:pPr>
            <w:r>
              <w:rPr>
                <w:rFonts w:hint="default" w:cs="Times New Roman"/>
              </w:rPr>
              <w:t>尺量</w:t>
            </w:r>
          </w:p>
        </w:tc>
      </w:tr>
    </w:tbl>
    <w:p w14:paraId="029C6273">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61829016">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410"/>
        <w:gridCol w:w="8080"/>
        <w:gridCol w:w="708"/>
      </w:tblGrid>
      <w:tr w14:paraId="52499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68DE8471">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3B8BC4D5">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7C0AFACA">
            <w:pPr>
              <w:pStyle w:val="53"/>
              <w:ind w:left="24" w:right="24"/>
              <w:rPr>
                <w:rFonts w:hint="default" w:cs="Times New Roman"/>
              </w:rPr>
            </w:pPr>
            <w:r>
              <w:rPr>
                <w:rFonts w:hint="default" w:cs="Times New Roman"/>
              </w:rPr>
              <w:t>设备名称</w:t>
            </w:r>
          </w:p>
        </w:tc>
        <w:tc>
          <w:tcPr>
            <w:tcW w:w="2410" w:type="dxa"/>
            <w:tcMar>
              <w:left w:w="57" w:type="dxa"/>
              <w:right w:w="57" w:type="dxa"/>
            </w:tcMar>
            <w:vAlign w:val="center"/>
          </w:tcPr>
          <w:p w14:paraId="4C44084D">
            <w:pPr>
              <w:pStyle w:val="53"/>
              <w:ind w:left="24" w:right="24"/>
              <w:rPr>
                <w:rFonts w:hint="default" w:cs="Times New Roman"/>
              </w:rPr>
            </w:pPr>
            <w:r>
              <w:rPr>
                <w:rFonts w:hint="default" w:cs="Times New Roman"/>
              </w:rPr>
              <w:t>开箱检查依据</w:t>
            </w:r>
          </w:p>
        </w:tc>
        <w:tc>
          <w:tcPr>
            <w:tcW w:w="8080" w:type="dxa"/>
            <w:tcMar>
              <w:left w:w="57" w:type="dxa"/>
              <w:right w:w="57" w:type="dxa"/>
            </w:tcMar>
            <w:vAlign w:val="center"/>
          </w:tcPr>
          <w:p w14:paraId="68FF419F">
            <w:pPr>
              <w:pStyle w:val="53"/>
              <w:ind w:left="114" w:right="24" w:hanging="90" w:hangingChars="50"/>
              <w:rPr>
                <w:rFonts w:hint="default" w:cs="Times New Roman"/>
              </w:rPr>
            </w:pPr>
            <w:r>
              <w:rPr>
                <w:rFonts w:hint="default" w:cs="Times New Roman"/>
              </w:rPr>
              <w:t>检查内容</w:t>
            </w:r>
          </w:p>
        </w:tc>
        <w:tc>
          <w:tcPr>
            <w:tcW w:w="708" w:type="dxa"/>
            <w:vAlign w:val="center"/>
          </w:tcPr>
          <w:p w14:paraId="23854DD3">
            <w:pPr>
              <w:pStyle w:val="53"/>
              <w:ind w:left="24" w:right="24"/>
              <w:rPr>
                <w:rFonts w:hint="default" w:cs="Times New Roman"/>
              </w:rPr>
            </w:pPr>
            <w:r>
              <w:rPr>
                <w:rFonts w:hint="default" w:cs="Times New Roman"/>
              </w:rPr>
              <w:t>检查</w:t>
            </w:r>
          </w:p>
          <w:p w14:paraId="4C07620E">
            <w:pPr>
              <w:pStyle w:val="53"/>
              <w:ind w:left="24" w:right="24"/>
              <w:rPr>
                <w:rFonts w:hint="default" w:cs="Times New Roman"/>
              </w:rPr>
            </w:pPr>
            <w:r>
              <w:rPr>
                <w:rFonts w:hint="default" w:cs="Times New Roman"/>
              </w:rPr>
              <w:t>方法</w:t>
            </w:r>
          </w:p>
        </w:tc>
      </w:tr>
      <w:tr w14:paraId="61691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restart"/>
            <w:tcMar>
              <w:left w:w="57" w:type="dxa"/>
              <w:right w:w="57" w:type="dxa"/>
            </w:tcMar>
            <w:vAlign w:val="center"/>
          </w:tcPr>
          <w:p w14:paraId="5CDF637B">
            <w:pPr>
              <w:pStyle w:val="53"/>
              <w:ind w:left="24" w:right="24"/>
              <w:rPr>
                <w:rFonts w:hint="default" w:cs="Times New Roman"/>
              </w:rPr>
            </w:pPr>
            <w:r>
              <w:rPr>
                <w:rFonts w:hint="default" w:cs="Times New Roman"/>
              </w:rPr>
              <w:t>2</w:t>
            </w:r>
          </w:p>
        </w:tc>
        <w:tc>
          <w:tcPr>
            <w:tcW w:w="931" w:type="dxa"/>
            <w:vMerge w:val="restart"/>
            <w:tcMar>
              <w:left w:w="57" w:type="dxa"/>
              <w:right w:w="57" w:type="dxa"/>
            </w:tcMar>
            <w:vAlign w:val="center"/>
          </w:tcPr>
          <w:p w14:paraId="00F86032">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538F10F7">
            <w:pPr>
              <w:pStyle w:val="53"/>
              <w:ind w:left="24" w:right="24"/>
              <w:rPr>
                <w:rFonts w:hint="default" w:cs="Times New Roman"/>
              </w:rPr>
            </w:pPr>
            <w:r>
              <w:rPr>
                <w:rFonts w:hint="default" w:cs="Times New Roman"/>
              </w:rPr>
              <w:t>过滤吸收器</w:t>
            </w:r>
          </w:p>
        </w:tc>
        <w:tc>
          <w:tcPr>
            <w:tcW w:w="2410" w:type="dxa"/>
            <w:tcMar>
              <w:left w:w="57" w:type="dxa"/>
              <w:right w:w="57" w:type="dxa"/>
            </w:tcMar>
            <w:vAlign w:val="center"/>
          </w:tcPr>
          <w:p w14:paraId="328AB36B">
            <w:pPr>
              <w:pStyle w:val="53"/>
              <w:ind w:left="24" w:right="24"/>
              <w:jc w:val="left"/>
              <w:rPr>
                <w:rFonts w:hint="default" w:cs="Times New Roman"/>
              </w:rPr>
            </w:pPr>
            <w:r>
              <w:rPr>
                <w:rFonts w:hint="default" w:cs="Times New Roman"/>
              </w:rPr>
              <w:t>《通风与空调施工质量验收规范》GB50243-2016</w:t>
            </w:r>
          </w:p>
        </w:tc>
        <w:tc>
          <w:tcPr>
            <w:tcW w:w="8080" w:type="dxa"/>
            <w:tcMar>
              <w:left w:w="57" w:type="dxa"/>
              <w:right w:w="57" w:type="dxa"/>
            </w:tcMar>
            <w:vAlign w:val="center"/>
          </w:tcPr>
          <w:p w14:paraId="0E11CD17">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生产厂家应提供人防工程防护设备生产安装许可。</w:t>
            </w:r>
          </w:p>
          <w:p w14:paraId="5BF5AE31">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装箱清单：符合设计和供货合同约定，内容完整。</w:t>
            </w:r>
          </w:p>
          <w:p w14:paraId="7B286889">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应提供的文件：生产企业营业执照、合格证、性能检验报告、安装及使用说明书、技术资料等，应与装箱清单相符。产品合格证应包括型号、名称、制造厂名、检验标准、检验结论、检验员章和检验日期。</w:t>
            </w:r>
          </w:p>
          <w:p w14:paraId="583F4EB2">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外观质量：是否完好、有无缺损件，表面有无损坏和锈蚀、碰伤、变形、漆膜脱落等。</w:t>
            </w:r>
          </w:p>
          <w:p w14:paraId="0FBAF77B">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规格、型号、产品性能及技术参数：应依据合同、设计文件要求，核对设备、附件、备件、专用工具、材料的规格、型号以及参数。</w:t>
            </w:r>
          </w:p>
          <w:p w14:paraId="12B4E3FB">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产品标识：设备的产品标识应固定牢靠，清晰无误，产品标识、随机文件、设计要求三方内容应一致</w:t>
            </w:r>
          </w:p>
        </w:tc>
        <w:tc>
          <w:tcPr>
            <w:tcW w:w="708" w:type="dxa"/>
            <w:vAlign w:val="center"/>
          </w:tcPr>
          <w:p w14:paraId="409AD3CC">
            <w:pPr>
              <w:pStyle w:val="53"/>
              <w:ind w:left="24" w:right="24"/>
              <w:rPr>
                <w:rFonts w:hint="default" w:cs="Times New Roman"/>
              </w:rPr>
            </w:pPr>
            <w:r>
              <w:rPr>
                <w:rFonts w:hint="default" w:cs="Times New Roman"/>
              </w:rPr>
              <w:t>观察</w:t>
            </w:r>
          </w:p>
          <w:p w14:paraId="0EBC1B1E">
            <w:pPr>
              <w:pStyle w:val="53"/>
              <w:ind w:left="24" w:right="24"/>
              <w:rPr>
                <w:rFonts w:hint="default" w:cs="Times New Roman"/>
              </w:rPr>
            </w:pPr>
            <w:r>
              <w:rPr>
                <w:rFonts w:hint="default" w:cs="Times New Roman"/>
              </w:rPr>
              <w:t>尺量</w:t>
            </w:r>
          </w:p>
        </w:tc>
      </w:tr>
      <w:tr w14:paraId="59E42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17C4EAC0">
            <w:pPr>
              <w:pStyle w:val="53"/>
              <w:ind w:left="24" w:right="24"/>
              <w:rPr>
                <w:rFonts w:hint="default" w:cs="Times New Roman"/>
              </w:rPr>
            </w:pPr>
          </w:p>
        </w:tc>
        <w:tc>
          <w:tcPr>
            <w:tcW w:w="931" w:type="dxa"/>
            <w:vMerge w:val="continue"/>
            <w:tcMar>
              <w:left w:w="57" w:type="dxa"/>
              <w:right w:w="57" w:type="dxa"/>
            </w:tcMar>
            <w:vAlign w:val="center"/>
          </w:tcPr>
          <w:p w14:paraId="786E9872">
            <w:pPr>
              <w:pStyle w:val="53"/>
              <w:ind w:left="24" w:right="24"/>
              <w:rPr>
                <w:rFonts w:hint="default" w:cs="Times New Roman"/>
              </w:rPr>
            </w:pPr>
          </w:p>
        </w:tc>
        <w:tc>
          <w:tcPr>
            <w:tcW w:w="1417" w:type="dxa"/>
            <w:tcMar>
              <w:left w:w="57" w:type="dxa"/>
              <w:right w:w="57" w:type="dxa"/>
            </w:tcMar>
            <w:vAlign w:val="center"/>
          </w:tcPr>
          <w:p w14:paraId="45DB3F4E">
            <w:pPr>
              <w:pStyle w:val="53"/>
              <w:ind w:left="24" w:right="24"/>
              <w:rPr>
                <w:rFonts w:hint="default" w:cs="Times New Roman"/>
              </w:rPr>
            </w:pPr>
            <w:r>
              <w:rPr>
                <w:rFonts w:hint="default" w:cs="Times New Roman"/>
              </w:rPr>
              <w:t>防爆波活门</w:t>
            </w:r>
          </w:p>
        </w:tc>
        <w:tc>
          <w:tcPr>
            <w:tcW w:w="2410" w:type="dxa"/>
            <w:tcMar>
              <w:left w:w="57" w:type="dxa"/>
              <w:right w:w="57" w:type="dxa"/>
            </w:tcMar>
            <w:vAlign w:val="center"/>
          </w:tcPr>
          <w:p w14:paraId="071870C6">
            <w:pPr>
              <w:pStyle w:val="53"/>
              <w:ind w:left="24" w:right="24"/>
              <w:jc w:val="left"/>
              <w:rPr>
                <w:rFonts w:hint="default" w:cs="Times New Roman"/>
              </w:rPr>
            </w:pPr>
            <w:r>
              <w:rPr>
                <w:rFonts w:hint="default" w:cs="Times New Roman"/>
              </w:rPr>
              <w:t>《通风与空调施工质量验收规范》GB50243-2016</w:t>
            </w:r>
          </w:p>
          <w:p w14:paraId="4FAB22D0">
            <w:pPr>
              <w:pStyle w:val="53"/>
              <w:ind w:left="24" w:right="24"/>
              <w:jc w:val="left"/>
              <w:rPr>
                <w:rFonts w:hint="default" w:cs="Times New Roman"/>
              </w:rPr>
            </w:pPr>
            <w:r>
              <w:rPr>
                <w:rFonts w:hint="default" w:cs="Times New Roman"/>
              </w:rPr>
              <w:t>《人民防空工程防护设备试验测试与质量检测标准》RFJ04-2009</w:t>
            </w:r>
          </w:p>
        </w:tc>
        <w:tc>
          <w:tcPr>
            <w:tcW w:w="8080" w:type="dxa"/>
            <w:tcMar>
              <w:left w:w="57" w:type="dxa"/>
              <w:right w:w="57" w:type="dxa"/>
            </w:tcMar>
            <w:vAlign w:val="center"/>
          </w:tcPr>
          <w:p w14:paraId="736358F4">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生产厂家应提供人防工程防护设备生产安装许可。</w:t>
            </w:r>
          </w:p>
          <w:p w14:paraId="45588F36">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装箱清单：符合设计和供货合同约定，内容完整。</w:t>
            </w:r>
          </w:p>
          <w:p w14:paraId="717AED25">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应提供的文件：生产企业营业执照、合格证、性能检验报告、安装及使用说明书、技术资料等，应与装箱清单相符。产品合格证应包括型号、名称，制造厂名，检验标准、检验结论、检验员章和检验日期。</w:t>
            </w:r>
          </w:p>
          <w:p w14:paraId="13E89F2D">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外观质量：门扇、门框外漏表面光滑，油漆均匀一致，不起泡、不剥离；钢结构件无锈蚀，焊缝均匀一致。</w:t>
            </w:r>
          </w:p>
          <w:p w14:paraId="5E2F4934">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规格、型号、产品性能及技术参数：应依据合同、设计文件要求，核对设备、附件、备件、专用工具、材料的规格、型号以及参数。</w:t>
            </w:r>
          </w:p>
          <w:p w14:paraId="57183125">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产品标识：设备的产品标识应固定牢靠，清晰无误，产品标识、随机文件、设计要求三方内容应一致</w:t>
            </w:r>
          </w:p>
        </w:tc>
        <w:tc>
          <w:tcPr>
            <w:tcW w:w="708" w:type="dxa"/>
            <w:vAlign w:val="center"/>
          </w:tcPr>
          <w:p w14:paraId="56224FCD">
            <w:pPr>
              <w:pStyle w:val="53"/>
              <w:ind w:left="24" w:right="24"/>
              <w:rPr>
                <w:rFonts w:hint="default" w:cs="Times New Roman"/>
              </w:rPr>
            </w:pPr>
            <w:r>
              <w:rPr>
                <w:rFonts w:hint="default" w:cs="Times New Roman"/>
              </w:rPr>
              <w:t>观察</w:t>
            </w:r>
          </w:p>
          <w:p w14:paraId="7D5C52DF">
            <w:pPr>
              <w:pStyle w:val="53"/>
              <w:ind w:left="24" w:right="24"/>
              <w:rPr>
                <w:rFonts w:hint="default" w:cs="Times New Roman"/>
              </w:rPr>
            </w:pPr>
            <w:r>
              <w:rPr>
                <w:rFonts w:hint="default" w:cs="Times New Roman"/>
              </w:rPr>
              <w:t>尺量</w:t>
            </w:r>
          </w:p>
        </w:tc>
      </w:tr>
      <w:tr w14:paraId="1E09A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20EBE6F9">
            <w:pPr>
              <w:pStyle w:val="53"/>
              <w:ind w:left="24" w:right="24"/>
              <w:rPr>
                <w:rFonts w:hint="default" w:cs="Times New Roman"/>
              </w:rPr>
            </w:pPr>
          </w:p>
        </w:tc>
        <w:tc>
          <w:tcPr>
            <w:tcW w:w="931" w:type="dxa"/>
            <w:vMerge w:val="continue"/>
            <w:tcMar>
              <w:left w:w="57" w:type="dxa"/>
              <w:right w:w="57" w:type="dxa"/>
            </w:tcMar>
            <w:vAlign w:val="center"/>
          </w:tcPr>
          <w:p w14:paraId="1508AABD">
            <w:pPr>
              <w:pStyle w:val="53"/>
              <w:ind w:left="24" w:right="24"/>
              <w:rPr>
                <w:rFonts w:hint="default" w:cs="Times New Roman"/>
              </w:rPr>
            </w:pPr>
          </w:p>
        </w:tc>
        <w:tc>
          <w:tcPr>
            <w:tcW w:w="1417" w:type="dxa"/>
            <w:tcMar>
              <w:left w:w="57" w:type="dxa"/>
              <w:right w:w="57" w:type="dxa"/>
            </w:tcMar>
            <w:vAlign w:val="center"/>
          </w:tcPr>
          <w:p w14:paraId="088AC4B1">
            <w:pPr>
              <w:pStyle w:val="53"/>
              <w:ind w:left="24" w:right="24"/>
              <w:rPr>
                <w:rFonts w:hint="default" w:cs="Times New Roman"/>
              </w:rPr>
            </w:pPr>
            <w:r>
              <w:rPr>
                <w:rFonts w:hint="default" w:cs="Times New Roman"/>
              </w:rPr>
              <w:t>防爆超压排气活门</w:t>
            </w:r>
          </w:p>
        </w:tc>
        <w:tc>
          <w:tcPr>
            <w:tcW w:w="2410" w:type="dxa"/>
            <w:tcMar>
              <w:left w:w="57" w:type="dxa"/>
              <w:right w:w="57" w:type="dxa"/>
            </w:tcMar>
            <w:vAlign w:val="center"/>
          </w:tcPr>
          <w:p w14:paraId="4EA87E56">
            <w:pPr>
              <w:pStyle w:val="53"/>
              <w:ind w:left="24" w:right="24"/>
              <w:jc w:val="left"/>
              <w:rPr>
                <w:rFonts w:hint="default" w:cs="Times New Roman"/>
              </w:rPr>
            </w:pPr>
            <w:r>
              <w:rPr>
                <w:rFonts w:hint="default" w:cs="Times New Roman"/>
              </w:rPr>
              <w:t>《通风与空调施工质量验收规范》GB50243-2016</w:t>
            </w:r>
          </w:p>
          <w:p w14:paraId="31038063">
            <w:pPr>
              <w:pStyle w:val="53"/>
              <w:ind w:left="24" w:right="24"/>
              <w:jc w:val="left"/>
              <w:rPr>
                <w:rFonts w:hint="default" w:cs="Times New Roman"/>
              </w:rPr>
            </w:pPr>
            <w:r>
              <w:rPr>
                <w:rFonts w:hint="default" w:cs="Times New Roman"/>
              </w:rPr>
              <w:t>《人民防空工程防护设备试验测试与质量检测标准》RFJ04-2009</w:t>
            </w:r>
          </w:p>
        </w:tc>
        <w:tc>
          <w:tcPr>
            <w:tcW w:w="8080" w:type="dxa"/>
            <w:tcMar>
              <w:left w:w="57" w:type="dxa"/>
              <w:right w:w="57" w:type="dxa"/>
            </w:tcMar>
            <w:vAlign w:val="center"/>
          </w:tcPr>
          <w:p w14:paraId="6E6112F4">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生产厂家应提供人防工程防护设备生产安装许可。</w:t>
            </w:r>
          </w:p>
          <w:p w14:paraId="1D21154D">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装箱清单：符合设计和供货合同约定，内容完整。</w:t>
            </w:r>
          </w:p>
          <w:p w14:paraId="193AEBCA">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应提供的文件：生产企业营业执照、合格证、性能检验报告、安装及使用说明书、技术资料等，应与装箱清单相符。产品合格证应包括型号、名称，制造厂名，检验标准、检验结论、检验员章和检验日期。</w:t>
            </w:r>
          </w:p>
          <w:p w14:paraId="04745C6F">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外观质量：门扇、门框外漏表面光滑，油漆均匀一致，不起泡、不剥离；钢结构件无锈蚀，焊缝均匀一致。</w:t>
            </w:r>
          </w:p>
          <w:p w14:paraId="7F0ABCB4">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规格、型号、产品性能及技术参数：应依据合同、设计文件要求，核对设备、附件、备件、专用工具、材料的规格、型号以及参数。</w:t>
            </w:r>
          </w:p>
          <w:p w14:paraId="59F62FF0">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产品标识：设备的产品标识应固定牢靠，清晰无误，产品标识、随机文件、设计要求三方内容应一致</w:t>
            </w:r>
          </w:p>
        </w:tc>
        <w:tc>
          <w:tcPr>
            <w:tcW w:w="708" w:type="dxa"/>
            <w:vAlign w:val="center"/>
          </w:tcPr>
          <w:p w14:paraId="5499EF6A">
            <w:pPr>
              <w:pStyle w:val="53"/>
              <w:ind w:left="24" w:right="24"/>
              <w:rPr>
                <w:rFonts w:hint="default" w:cs="Times New Roman"/>
              </w:rPr>
            </w:pPr>
            <w:r>
              <w:rPr>
                <w:rFonts w:hint="default" w:cs="Times New Roman"/>
              </w:rPr>
              <w:t>观察</w:t>
            </w:r>
          </w:p>
          <w:p w14:paraId="30829E8F">
            <w:pPr>
              <w:pStyle w:val="53"/>
              <w:ind w:left="24" w:right="24"/>
              <w:rPr>
                <w:rFonts w:hint="default" w:cs="Times New Roman"/>
              </w:rPr>
            </w:pPr>
            <w:r>
              <w:rPr>
                <w:rFonts w:hint="default" w:cs="Times New Roman"/>
              </w:rPr>
              <w:t>尺量</w:t>
            </w:r>
          </w:p>
        </w:tc>
      </w:tr>
    </w:tbl>
    <w:p w14:paraId="54899AB4">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54FD91D4">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080D0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1ED058F8">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39F1F710">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129FF9E8">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1E42EBA3">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08568218">
            <w:pPr>
              <w:pStyle w:val="53"/>
              <w:ind w:left="114" w:right="24" w:hanging="90" w:hangingChars="50"/>
              <w:rPr>
                <w:rFonts w:hint="default" w:cs="Times New Roman"/>
              </w:rPr>
            </w:pPr>
            <w:r>
              <w:rPr>
                <w:rFonts w:hint="default" w:cs="Times New Roman"/>
              </w:rPr>
              <w:t>检查内容</w:t>
            </w:r>
          </w:p>
        </w:tc>
        <w:tc>
          <w:tcPr>
            <w:tcW w:w="708" w:type="dxa"/>
            <w:vAlign w:val="center"/>
          </w:tcPr>
          <w:p w14:paraId="79C976D5">
            <w:pPr>
              <w:pStyle w:val="53"/>
              <w:ind w:left="24" w:right="24"/>
              <w:rPr>
                <w:rFonts w:hint="default" w:cs="Times New Roman"/>
              </w:rPr>
            </w:pPr>
            <w:r>
              <w:rPr>
                <w:rFonts w:hint="default" w:cs="Times New Roman"/>
              </w:rPr>
              <w:t>检查</w:t>
            </w:r>
          </w:p>
          <w:p w14:paraId="40E0B859">
            <w:pPr>
              <w:pStyle w:val="53"/>
              <w:ind w:left="24" w:right="24"/>
              <w:rPr>
                <w:rFonts w:hint="default" w:cs="Times New Roman"/>
              </w:rPr>
            </w:pPr>
            <w:r>
              <w:rPr>
                <w:rFonts w:hint="default" w:cs="Times New Roman"/>
              </w:rPr>
              <w:t>方法</w:t>
            </w:r>
          </w:p>
        </w:tc>
      </w:tr>
      <w:tr w14:paraId="2C420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restart"/>
            <w:tcMar>
              <w:left w:w="57" w:type="dxa"/>
              <w:right w:w="57" w:type="dxa"/>
            </w:tcMar>
            <w:vAlign w:val="center"/>
          </w:tcPr>
          <w:p w14:paraId="7268C68E">
            <w:pPr>
              <w:pStyle w:val="53"/>
              <w:ind w:left="24" w:right="24"/>
              <w:rPr>
                <w:rFonts w:hint="default" w:cs="Times New Roman"/>
              </w:rPr>
            </w:pPr>
            <w:r>
              <w:rPr>
                <w:rFonts w:hint="default" w:cs="Times New Roman"/>
              </w:rPr>
              <w:t>2</w:t>
            </w:r>
          </w:p>
        </w:tc>
        <w:tc>
          <w:tcPr>
            <w:tcW w:w="931" w:type="dxa"/>
            <w:vMerge w:val="restart"/>
            <w:tcMar>
              <w:left w:w="57" w:type="dxa"/>
              <w:right w:w="57" w:type="dxa"/>
            </w:tcMar>
            <w:vAlign w:val="center"/>
          </w:tcPr>
          <w:p w14:paraId="38962980">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73C2ED56">
            <w:pPr>
              <w:pStyle w:val="53"/>
              <w:ind w:left="24" w:right="24"/>
              <w:rPr>
                <w:rFonts w:hint="default" w:cs="Times New Roman"/>
              </w:rPr>
            </w:pPr>
            <w:r>
              <w:rPr>
                <w:rFonts w:hint="default" w:cs="Times New Roman"/>
              </w:rPr>
              <w:t>密闭阀</w:t>
            </w:r>
          </w:p>
        </w:tc>
        <w:tc>
          <w:tcPr>
            <w:tcW w:w="2551" w:type="dxa"/>
            <w:tcMar>
              <w:left w:w="57" w:type="dxa"/>
              <w:right w:w="57" w:type="dxa"/>
            </w:tcMar>
            <w:vAlign w:val="center"/>
          </w:tcPr>
          <w:p w14:paraId="1817F448">
            <w:pPr>
              <w:pStyle w:val="53"/>
              <w:ind w:left="24" w:right="24"/>
              <w:jc w:val="left"/>
              <w:rPr>
                <w:rFonts w:hint="default" w:cs="Times New Roman"/>
              </w:rPr>
            </w:pPr>
            <w:r>
              <w:rPr>
                <w:rFonts w:hint="default" w:cs="Times New Roman"/>
              </w:rPr>
              <w:t>《通风与空调施工质量验收规范》GB50243-2016</w:t>
            </w:r>
          </w:p>
        </w:tc>
        <w:tc>
          <w:tcPr>
            <w:tcW w:w="7939" w:type="dxa"/>
            <w:tcMar>
              <w:left w:w="57" w:type="dxa"/>
              <w:right w:w="57" w:type="dxa"/>
            </w:tcMar>
            <w:vAlign w:val="center"/>
          </w:tcPr>
          <w:p w14:paraId="6A032154">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生产厂家应提供人防工程防护设备生产安装许可。</w:t>
            </w:r>
          </w:p>
          <w:p w14:paraId="1522960B">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装箱清单：符合设计和供货合同约定，内容完整。</w:t>
            </w:r>
          </w:p>
          <w:p w14:paraId="6AE2E781">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应提供的文件：生产企业营业执照、合格证、性能检验报告、安装及使用说明书、技术资料等，应与装箱清单相符。产品合格证应包括型号、名称、制造厂名、检验标准、检验结论、检验员章和检验日期。</w:t>
            </w:r>
          </w:p>
          <w:p w14:paraId="1DD832F5">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外观质量：是否完好、有无缺损件，表面有无损坏和锈蚀、碰伤、变形、漆膜脱落等。</w:t>
            </w:r>
          </w:p>
          <w:p w14:paraId="0A27947C">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规格、型号、产品性能及技术参数：应依据合同、设计文件要求，核对设备、附件、备件、专用工具、材料的规格、型号以及参数。</w:t>
            </w:r>
          </w:p>
          <w:p w14:paraId="2B78045B">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产品标识：设备的产品标识应固定牢靠，清晰无误，产品标识、随机文件、设计要求三方内容应一致</w:t>
            </w:r>
          </w:p>
        </w:tc>
        <w:tc>
          <w:tcPr>
            <w:tcW w:w="708" w:type="dxa"/>
            <w:vAlign w:val="center"/>
          </w:tcPr>
          <w:p w14:paraId="364BF073">
            <w:pPr>
              <w:pStyle w:val="53"/>
              <w:ind w:left="24" w:right="24"/>
              <w:rPr>
                <w:rFonts w:hint="default" w:cs="Times New Roman"/>
              </w:rPr>
            </w:pPr>
            <w:r>
              <w:rPr>
                <w:rFonts w:hint="default" w:cs="Times New Roman"/>
              </w:rPr>
              <w:t>观察</w:t>
            </w:r>
          </w:p>
          <w:p w14:paraId="1A543A01">
            <w:pPr>
              <w:pStyle w:val="53"/>
              <w:ind w:left="24" w:right="24"/>
              <w:rPr>
                <w:rFonts w:hint="default" w:cs="Times New Roman"/>
              </w:rPr>
            </w:pPr>
            <w:r>
              <w:rPr>
                <w:rFonts w:hint="default" w:cs="Times New Roman"/>
              </w:rPr>
              <w:t>尺量</w:t>
            </w:r>
          </w:p>
        </w:tc>
      </w:tr>
      <w:tr w14:paraId="163A3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7BA4BEDF">
            <w:pPr>
              <w:pStyle w:val="53"/>
              <w:ind w:left="24" w:right="24"/>
              <w:rPr>
                <w:rFonts w:hint="default" w:cs="Times New Roman"/>
              </w:rPr>
            </w:pPr>
          </w:p>
        </w:tc>
        <w:tc>
          <w:tcPr>
            <w:tcW w:w="931" w:type="dxa"/>
            <w:vMerge w:val="continue"/>
            <w:tcMar>
              <w:left w:w="57" w:type="dxa"/>
              <w:right w:w="57" w:type="dxa"/>
            </w:tcMar>
            <w:vAlign w:val="center"/>
          </w:tcPr>
          <w:p w14:paraId="7A3B7841">
            <w:pPr>
              <w:pStyle w:val="53"/>
              <w:ind w:left="24" w:right="24"/>
              <w:rPr>
                <w:rFonts w:hint="default" w:cs="Times New Roman"/>
              </w:rPr>
            </w:pPr>
          </w:p>
        </w:tc>
        <w:tc>
          <w:tcPr>
            <w:tcW w:w="1417" w:type="dxa"/>
            <w:tcMar>
              <w:left w:w="57" w:type="dxa"/>
              <w:right w:w="57" w:type="dxa"/>
            </w:tcMar>
            <w:vAlign w:val="center"/>
          </w:tcPr>
          <w:p w14:paraId="56815092">
            <w:pPr>
              <w:pStyle w:val="53"/>
              <w:ind w:left="24" w:right="24"/>
              <w:rPr>
                <w:rFonts w:hint="default" w:cs="Times New Roman"/>
              </w:rPr>
            </w:pPr>
            <w:r>
              <w:rPr>
                <w:rFonts w:hint="default" w:cs="Times New Roman"/>
              </w:rPr>
              <w:t>滤尘设备</w:t>
            </w:r>
          </w:p>
        </w:tc>
        <w:tc>
          <w:tcPr>
            <w:tcW w:w="2551" w:type="dxa"/>
            <w:tcMar>
              <w:left w:w="57" w:type="dxa"/>
              <w:right w:w="57" w:type="dxa"/>
            </w:tcMar>
            <w:vAlign w:val="center"/>
          </w:tcPr>
          <w:p w14:paraId="39FCCDBA">
            <w:pPr>
              <w:pStyle w:val="53"/>
              <w:ind w:left="24" w:right="24"/>
              <w:jc w:val="left"/>
              <w:rPr>
                <w:rFonts w:hint="default" w:cs="Times New Roman"/>
              </w:rPr>
            </w:pPr>
            <w:r>
              <w:rPr>
                <w:rFonts w:hint="default" w:cs="Times New Roman"/>
              </w:rPr>
              <w:t>《通风与空调施工质量验收规范》GB50243-2016</w:t>
            </w:r>
          </w:p>
        </w:tc>
        <w:tc>
          <w:tcPr>
            <w:tcW w:w="7939" w:type="dxa"/>
            <w:tcMar>
              <w:left w:w="57" w:type="dxa"/>
              <w:right w:w="57" w:type="dxa"/>
            </w:tcMar>
            <w:vAlign w:val="center"/>
          </w:tcPr>
          <w:p w14:paraId="326D267F">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206AAC62">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应提供的文件：生产企业营业执照、、合格证、性能检验报告、安装及使用说明书、技术资料等，应与装箱清单相符。产品合格证应包括型号、名称、制造厂名、检验标准、检验结论、检验员章和检验日期。</w:t>
            </w:r>
          </w:p>
          <w:p w14:paraId="3763E1B3">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外观质量：外壳无损伤，碰伤或穿孔。</w:t>
            </w:r>
          </w:p>
          <w:p w14:paraId="0DD66F6A">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规格、型号、产品性能及技术参数：应依据合同、设计文件要求，核对设备、附件、备件、专用工具、材料的规格、型号以及参数。</w:t>
            </w:r>
          </w:p>
          <w:p w14:paraId="767CF1BF">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产品标识：设备的产品标识应固定牢靠，清晰无误，产品标识、随机文件、设计要求三方内容应一致</w:t>
            </w:r>
          </w:p>
        </w:tc>
        <w:tc>
          <w:tcPr>
            <w:tcW w:w="708" w:type="dxa"/>
            <w:vAlign w:val="center"/>
          </w:tcPr>
          <w:p w14:paraId="32532E17">
            <w:pPr>
              <w:pStyle w:val="53"/>
              <w:ind w:left="24" w:right="24"/>
              <w:rPr>
                <w:rFonts w:hint="default" w:cs="Times New Roman"/>
              </w:rPr>
            </w:pPr>
            <w:r>
              <w:rPr>
                <w:rFonts w:hint="default" w:cs="Times New Roman"/>
              </w:rPr>
              <w:t>观察</w:t>
            </w:r>
          </w:p>
          <w:p w14:paraId="3C1BEC04">
            <w:pPr>
              <w:pStyle w:val="53"/>
              <w:ind w:left="24" w:right="24"/>
              <w:rPr>
                <w:rFonts w:hint="default" w:cs="Times New Roman"/>
              </w:rPr>
            </w:pPr>
            <w:r>
              <w:rPr>
                <w:rFonts w:hint="default" w:cs="Times New Roman"/>
              </w:rPr>
              <w:t>尺量</w:t>
            </w:r>
          </w:p>
        </w:tc>
      </w:tr>
      <w:tr w14:paraId="394B9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tcMar>
              <w:left w:w="57" w:type="dxa"/>
              <w:right w:w="57" w:type="dxa"/>
            </w:tcMar>
            <w:vAlign w:val="center"/>
          </w:tcPr>
          <w:p w14:paraId="5154C07F">
            <w:pPr>
              <w:pStyle w:val="53"/>
              <w:ind w:left="24" w:right="24"/>
              <w:rPr>
                <w:rFonts w:hint="default" w:cs="Times New Roman"/>
              </w:rPr>
            </w:pPr>
            <w:r>
              <w:rPr>
                <w:rFonts w:hint="default" w:cs="Times New Roman"/>
              </w:rPr>
              <w:t>2</w:t>
            </w:r>
          </w:p>
        </w:tc>
        <w:tc>
          <w:tcPr>
            <w:tcW w:w="931" w:type="dxa"/>
            <w:tcMar>
              <w:left w:w="57" w:type="dxa"/>
              <w:right w:w="57" w:type="dxa"/>
            </w:tcMar>
            <w:vAlign w:val="center"/>
          </w:tcPr>
          <w:p w14:paraId="3B699A8F">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5D5B324B">
            <w:pPr>
              <w:pStyle w:val="53"/>
              <w:ind w:left="24" w:right="24"/>
              <w:rPr>
                <w:rFonts w:hint="default" w:cs="Times New Roman"/>
              </w:rPr>
            </w:pPr>
            <w:r>
              <w:rPr>
                <w:rFonts w:hint="default" w:cs="Times New Roman"/>
              </w:rPr>
              <w:t>集尘设备</w:t>
            </w:r>
          </w:p>
        </w:tc>
        <w:tc>
          <w:tcPr>
            <w:tcW w:w="2551" w:type="dxa"/>
            <w:tcMar>
              <w:left w:w="57" w:type="dxa"/>
              <w:right w:w="57" w:type="dxa"/>
            </w:tcMar>
            <w:vAlign w:val="center"/>
          </w:tcPr>
          <w:p w14:paraId="0EA558FE">
            <w:pPr>
              <w:pStyle w:val="53"/>
              <w:ind w:left="24" w:right="24"/>
              <w:jc w:val="left"/>
              <w:rPr>
                <w:rFonts w:hint="default" w:cs="Times New Roman"/>
              </w:rPr>
            </w:pPr>
            <w:r>
              <w:rPr>
                <w:rFonts w:hint="default" w:cs="Times New Roman"/>
              </w:rPr>
              <w:t>《通风与空调施工质量验收规范》GB50243-2016</w:t>
            </w:r>
          </w:p>
        </w:tc>
        <w:tc>
          <w:tcPr>
            <w:tcW w:w="7939" w:type="dxa"/>
            <w:tcMar>
              <w:left w:w="57" w:type="dxa"/>
              <w:right w:w="57" w:type="dxa"/>
            </w:tcMar>
            <w:vAlign w:val="center"/>
          </w:tcPr>
          <w:p w14:paraId="7853B168">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3DC9D845">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应提供的文件：生产企业营业执照、合格证、性能检验报告、安装及使用说明书、技术资料等，应与装箱清单相符。产品合格证应包括型号、名称、制造厂名、检验标准、检验结论、检验员章和检验日期。</w:t>
            </w:r>
          </w:p>
          <w:p w14:paraId="037AA1B7">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外观质量：是否完好、有无缺损件，表面有无损坏和锈蚀、碰伤、变形、漆膜脱落等。</w:t>
            </w:r>
          </w:p>
          <w:p w14:paraId="129AAA5F">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规格、型号、产品性能及技术参数：应依据合同、设计文件要求，核对设备、附件、备件、专用工具、材料的规格、型号以及参数。</w:t>
            </w:r>
          </w:p>
          <w:p w14:paraId="5286BD87">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产品标识：设备的产品标识应固定牢靠，清晰无误，产品标识、随机文件、设计要求三方内容应一致</w:t>
            </w:r>
          </w:p>
        </w:tc>
        <w:tc>
          <w:tcPr>
            <w:tcW w:w="708" w:type="dxa"/>
            <w:vAlign w:val="center"/>
          </w:tcPr>
          <w:p w14:paraId="1621B4AB">
            <w:pPr>
              <w:pStyle w:val="53"/>
              <w:ind w:left="24" w:right="24"/>
              <w:rPr>
                <w:rFonts w:hint="default" w:cs="Times New Roman"/>
              </w:rPr>
            </w:pPr>
            <w:r>
              <w:rPr>
                <w:rFonts w:hint="default" w:cs="Times New Roman"/>
              </w:rPr>
              <w:t>观察</w:t>
            </w:r>
          </w:p>
          <w:p w14:paraId="261CC8AF">
            <w:pPr>
              <w:pStyle w:val="53"/>
              <w:ind w:left="24" w:right="24"/>
              <w:rPr>
                <w:rFonts w:hint="default" w:cs="Times New Roman"/>
              </w:rPr>
            </w:pPr>
            <w:r>
              <w:rPr>
                <w:rFonts w:hint="default" w:cs="Times New Roman"/>
              </w:rPr>
              <w:t>尺量</w:t>
            </w:r>
          </w:p>
        </w:tc>
      </w:tr>
    </w:tbl>
    <w:p w14:paraId="657B1EE6">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71ED9DF4">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17B03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43D199D8">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5B07C537">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5425AF56">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44C466B6">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3DA5203F">
            <w:pPr>
              <w:pStyle w:val="53"/>
              <w:ind w:left="114" w:right="24" w:hanging="90" w:hangingChars="50"/>
              <w:rPr>
                <w:rFonts w:hint="default" w:cs="Times New Roman"/>
              </w:rPr>
            </w:pPr>
            <w:r>
              <w:rPr>
                <w:rFonts w:hint="default" w:cs="Times New Roman"/>
              </w:rPr>
              <w:t>检查内容</w:t>
            </w:r>
          </w:p>
        </w:tc>
        <w:tc>
          <w:tcPr>
            <w:tcW w:w="708" w:type="dxa"/>
            <w:vAlign w:val="center"/>
          </w:tcPr>
          <w:p w14:paraId="02D2D959">
            <w:pPr>
              <w:pStyle w:val="53"/>
              <w:ind w:left="24" w:right="24"/>
              <w:rPr>
                <w:rFonts w:hint="default" w:cs="Times New Roman"/>
              </w:rPr>
            </w:pPr>
            <w:r>
              <w:rPr>
                <w:rFonts w:hint="default" w:cs="Times New Roman"/>
              </w:rPr>
              <w:t>检查</w:t>
            </w:r>
          </w:p>
          <w:p w14:paraId="6DE8D13E">
            <w:pPr>
              <w:pStyle w:val="53"/>
              <w:ind w:left="24" w:right="24"/>
              <w:rPr>
                <w:rFonts w:hint="default" w:cs="Times New Roman"/>
              </w:rPr>
            </w:pPr>
            <w:r>
              <w:rPr>
                <w:rFonts w:hint="default" w:cs="Times New Roman"/>
              </w:rPr>
              <w:t>方法</w:t>
            </w:r>
          </w:p>
        </w:tc>
      </w:tr>
      <w:tr w14:paraId="4A55A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restart"/>
            <w:tcMar>
              <w:left w:w="57" w:type="dxa"/>
              <w:right w:w="57" w:type="dxa"/>
            </w:tcMar>
            <w:vAlign w:val="center"/>
          </w:tcPr>
          <w:p w14:paraId="24C9F813">
            <w:pPr>
              <w:pStyle w:val="53"/>
              <w:ind w:left="24" w:right="24"/>
              <w:rPr>
                <w:rFonts w:hint="default" w:cs="Times New Roman"/>
              </w:rPr>
            </w:pPr>
            <w:r>
              <w:rPr>
                <w:rFonts w:hint="default" w:cs="Times New Roman"/>
              </w:rPr>
              <w:t>2</w:t>
            </w:r>
          </w:p>
        </w:tc>
        <w:tc>
          <w:tcPr>
            <w:tcW w:w="931" w:type="dxa"/>
            <w:vMerge w:val="restart"/>
            <w:tcMar>
              <w:left w:w="57" w:type="dxa"/>
              <w:right w:w="57" w:type="dxa"/>
            </w:tcMar>
            <w:vAlign w:val="center"/>
          </w:tcPr>
          <w:p w14:paraId="733EC7D1">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4A8491BD">
            <w:pPr>
              <w:pStyle w:val="53"/>
              <w:ind w:left="24" w:right="24"/>
              <w:rPr>
                <w:rFonts w:hint="default" w:cs="Times New Roman"/>
              </w:rPr>
            </w:pPr>
            <w:r>
              <w:rPr>
                <w:rFonts w:hint="default" w:cs="Times New Roman"/>
              </w:rPr>
              <w:t>风机盘管</w:t>
            </w:r>
          </w:p>
        </w:tc>
        <w:tc>
          <w:tcPr>
            <w:tcW w:w="2551" w:type="dxa"/>
            <w:tcMar>
              <w:left w:w="57" w:type="dxa"/>
              <w:right w:w="57" w:type="dxa"/>
            </w:tcMar>
            <w:vAlign w:val="center"/>
          </w:tcPr>
          <w:p w14:paraId="5AD7E064">
            <w:pPr>
              <w:pStyle w:val="53"/>
              <w:ind w:left="24" w:right="24"/>
              <w:jc w:val="left"/>
              <w:rPr>
                <w:rFonts w:hint="default" w:cs="Times New Roman"/>
              </w:rPr>
            </w:pPr>
            <w:r>
              <w:rPr>
                <w:rFonts w:hint="default" w:cs="Times New Roman"/>
              </w:rPr>
              <w:t>《通风与空调工程施工质量验收规范》GB50243-2016</w:t>
            </w:r>
          </w:p>
          <w:p w14:paraId="26C84947">
            <w:pPr>
              <w:pStyle w:val="53"/>
              <w:ind w:left="24" w:right="24"/>
              <w:jc w:val="left"/>
              <w:rPr>
                <w:rFonts w:hint="default" w:cs="Times New Roman"/>
              </w:rPr>
            </w:pPr>
            <w:r>
              <w:rPr>
                <w:rFonts w:hint="default" w:cs="Times New Roman"/>
              </w:rPr>
              <w:t>《风机盘管机组》GB/T19232-2019</w:t>
            </w:r>
          </w:p>
        </w:tc>
        <w:tc>
          <w:tcPr>
            <w:tcW w:w="7939" w:type="dxa"/>
            <w:tcMar>
              <w:left w:w="57" w:type="dxa"/>
              <w:right w:w="57" w:type="dxa"/>
            </w:tcMar>
            <w:vAlign w:val="center"/>
          </w:tcPr>
          <w:p w14:paraId="6CAFE050">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装箱清单：应列出所有附件，符合设计和供货合同约定。</w:t>
            </w:r>
          </w:p>
          <w:p w14:paraId="323D4DC1">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应提供的文件：生产企业营业执照、合格证、生产许可证、性能检验报告、安装及使用说明书、技术资料等</w:t>
            </w:r>
            <w:r>
              <w:rPr>
                <w:rFonts w:cs="Times New Roman"/>
              </w:rPr>
              <w:t>。</w:t>
            </w:r>
            <w:r>
              <w:rPr>
                <w:rFonts w:hint="default" w:cs="Times New Roman"/>
              </w:rPr>
              <w:t>产品合格证应包括检验结论、检验员章和检验日期。</w:t>
            </w:r>
          </w:p>
          <w:p w14:paraId="74DCC624">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外观质量：（1）机组外表面应无明显划伤、锈斑和压痕，表面光洁平整，卡式和明装机组喷涂程均匀，色调一致，无流痕、气泡和剥落；（2）机组内应清理干净，箱体内应无杂物。</w:t>
            </w:r>
          </w:p>
          <w:p w14:paraId="54AA5BE5">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规格、型号、产品性能及技术参数：应依据合同、设计文件要求，核对设备、附件、备件、专用工具、材料的规格、型号以及参数。</w:t>
            </w:r>
          </w:p>
          <w:p w14:paraId="2694541B">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1）每台机组上应有耐久性铭牌，并固定在明显部位，铭牌上应清晰标出下列内容：名称和型号，主要技术参数（风量等），机组重量、生产编号，出厂日期、制造厂名；（2）机组上应有旋转方向标志、电气接地标志，并附有电气线路图。</w:t>
            </w:r>
          </w:p>
          <w:p w14:paraId="236B6993">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机组包装应有防潮、防尘及防震措施</w:t>
            </w:r>
          </w:p>
        </w:tc>
        <w:tc>
          <w:tcPr>
            <w:tcW w:w="708" w:type="dxa"/>
            <w:vAlign w:val="center"/>
          </w:tcPr>
          <w:p w14:paraId="6ABDF71B">
            <w:pPr>
              <w:pStyle w:val="53"/>
              <w:ind w:left="24" w:right="24"/>
              <w:rPr>
                <w:rFonts w:hint="default" w:cs="Times New Roman"/>
              </w:rPr>
            </w:pPr>
            <w:r>
              <w:rPr>
                <w:rFonts w:hint="default" w:cs="Times New Roman"/>
              </w:rPr>
              <w:t>观察</w:t>
            </w:r>
          </w:p>
          <w:p w14:paraId="14BDA452">
            <w:pPr>
              <w:pStyle w:val="53"/>
              <w:ind w:left="24" w:right="24"/>
              <w:rPr>
                <w:rFonts w:hint="default" w:cs="Times New Roman"/>
              </w:rPr>
            </w:pPr>
            <w:r>
              <w:rPr>
                <w:rFonts w:hint="default" w:cs="Times New Roman"/>
              </w:rPr>
              <w:t>尺量</w:t>
            </w:r>
          </w:p>
        </w:tc>
      </w:tr>
      <w:tr w14:paraId="47760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53A681DA">
            <w:pPr>
              <w:pStyle w:val="53"/>
              <w:ind w:left="24" w:right="24"/>
              <w:rPr>
                <w:rFonts w:hint="default" w:cs="Times New Roman"/>
              </w:rPr>
            </w:pPr>
          </w:p>
        </w:tc>
        <w:tc>
          <w:tcPr>
            <w:tcW w:w="931" w:type="dxa"/>
            <w:vMerge w:val="continue"/>
            <w:tcMar>
              <w:left w:w="57" w:type="dxa"/>
              <w:right w:w="57" w:type="dxa"/>
            </w:tcMar>
            <w:vAlign w:val="center"/>
          </w:tcPr>
          <w:p w14:paraId="35D068C7">
            <w:pPr>
              <w:pStyle w:val="53"/>
              <w:ind w:left="24" w:right="24"/>
              <w:rPr>
                <w:rFonts w:hint="default" w:cs="Times New Roman"/>
              </w:rPr>
            </w:pPr>
          </w:p>
        </w:tc>
        <w:tc>
          <w:tcPr>
            <w:tcW w:w="1417" w:type="dxa"/>
            <w:tcMar>
              <w:left w:w="57" w:type="dxa"/>
              <w:right w:w="57" w:type="dxa"/>
            </w:tcMar>
            <w:vAlign w:val="center"/>
          </w:tcPr>
          <w:p w14:paraId="1750794E">
            <w:pPr>
              <w:pStyle w:val="53"/>
              <w:ind w:left="24" w:right="24"/>
              <w:rPr>
                <w:rFonts w:hint="default" w:cs="Times New Roman"/>
              </w:rPr>
            </w:pPr>
            <w:r>
              <w:rPr>
                <w:rFonts w:hint="default" w:cs="Times New Roman"/>
              </w:rPr>
              <w:t>户用冷水（热泵）机组</w:t>
            </w:r>
          </w:p>
        </w:tc>
        <w:tc>
          <w:tcPr>
            <w:tcW w:w="2551" w:type="dxa"/>
            <w:tcMar>
              <w:left w:w="57" w:type="dxa"/>
              <w:right w:w="57" w:type="dxa"/>
            </w:tcMar>
            <w:vAlign w:val="center"/>
          </w:tcPr>
          <w:p w14:paraId="054A651B">
            <w:pPr>
              <w:pStyle w:val="53"/>
              <w:ind w:left="24" w:right="24"/>
              <w:jc w:val="left"/>
              <w:rPr>
                <w:rFonts w:hint="default" w:cs="Times New Roman"/>
              </w:rPr>
            </w:pPr>
            <w:r>
              <w:rPr>
                <w:rFonts w:hint="default" w:cs="Times New Roman"/>
              </w:rPr>
              <w:t>《通风与空调工程施工质量验收规范》GB50243-2016</w:t>
            </w:r>
          </w:p>
          <w:p w14:paraId="12156007">
            <w:pPr>
              <w:pStyle w:val="53"/>
              <w:ind w:left="24" w:right="24"/>
              <w:jc w:val="left"/>
              <w:rPr>
                <w:rFonts w:hint="default" w:cs="Times New Roman"/>
              </w:rPr>
            </w:pPr>
            <w:r>
              <w:rPr>
                <w:rFonts w:hint="default" w:cs="Times New Roman"/>
              </w:rPr>
              <w:t>《蒸气压缩循环冷水（热泵）机组第2部分：户用及类似用途的冷水（热泵）机组》</w:t>
            </w:r>
            <w:bookmarkStart w:id="68" w:name="OLE_LINK17"/>
            <w:r>
              <w:rPr>
                <w:rFonts w:hint="default" w:cs="Times New Roman"/>
              </w:rPr>
              <w:t>GB/T18430.2-2016</w:t>
            </w:r>
            <w:bookmarkEnd w:id="68"/>
          </w:p>
          <w:p w14:paraId="5911AE41">
            <w:pPr>
              <w:pStyle w:val="53"/>
              <w:ind w:left="24" w:right="24"/>
              <w:jc w:val="left"/>
              <w:rPr>
                <w:rFonts w:hint="default" w:cs="Times New Roman"/>
              </w:rPr>
            </w:pPr>
            <w:r>
              <w:rPr>
                <w:rFonts w:hint="default" w:cs="Times New Roman"/>
              </w:rPr>
              <w:t>《蒸气压缩循环冷水（热泵）机组 安全要求》GB25131-2010</w:t>
            </w:r>
          </w:p>
        </w:tc>
        <w:tc>
          <w:tcPr>
            <w:tcW w:w="7939" w:type="dxa"/>
            <w:tcMar>
              <w:left w:w="57" w:type="dxa"/>
              <w:right w:w="57" w:type="dxa"/>
            </w:tcMar>
            <w:vAlign w:val="center"/>
          </w:tcPr>
          <w:p w14:paraId="1656D8EB">
            <w:pPr>
              <w:pStyle w:val="53"/>
              <w:ind w:left="104" w:right="24" w:hanging="80" w:hangingChars="50"/>
              <w:jc w:val="both"/>
              <w:rPr>
                <w:rFonts w:hint="default" w:cs="Times New Roman"/>
              </w:rPr>
            </w:pPr>
            <w:r>
              <w:rPr>
                <w:rFonts w:hint="default" w:cs="Times New Roman"/>
                <w:spacing w:val="-10"/>
              </w:rPr>
              <w:t>1</w:t>
            </w:r>
            <w:r>
              <w:rPr>
                <w:rFonts w:cs="Times New Roman"/>
                <w:spacing w:val="-10"/>
              </w:rPr>
              <w:t>.</w:t>
            </w:r>
            <w:r>
              <w:rPr>
                <w:rFonts w:hint="default" w:cs="Times New Roman"/>
              </w:rPr>
              <w:t>装箱清单：符合设计和供货合同约定，内容完整。</w:t>
            </w:r>
          </w:p>
          <w:p w14:paraId="1CCC7907">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1）机组的黑色金属制作，表面应进行防锈蚀处理；（2）机组电镀件表面应光滑、色泽均匀、不得有剥落、露底、针孔、明显的花斑和划伤等缺陷；（3）机组涂装件表面应平整、涂布均匀、色泽一致、不应有明显的气泡、流痕、漏涂、底漆及不应有的皱纹和其他损伤；（4）机组装饰性塑料件表面应平整光滑、色泽均匀、不应有裂纹、气泡和明显缩孔等缺陷，塑料件应耐老化；（5）机组各零部件的安装应牢固可靠，制冷压缩机应具有防振动措施。</w:t>
            </w:r>
          </w:p>
          <w:p w14:paraId="6B4BCA39">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规格、型号、产品性能及技术参数：应依据合同、设计文件要求，核对设备、附件、备件、专用工具、材料的规格、型号以及参数。</w:t>
            </w:r>
          </w:p>
          <w:p w14:paraId="5599CDE3">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应提供的文件：生产企业营业执照、合格证、生产许可证、性能检验报告、安装及使用说明书、技术资料等</w:t>
            </w:r>
            <w:r>
              <w:rPr>
                <w:rFonts w:cs="Times New Roman"/>
              </w:rPr>
              <w:t>。</w:t>
            </w:r>
            <w:r>
              <w:rPr>
                <w:rFonts w:hint="default" w:cs="Times New Roman"/>
              </w:rPr>
              <w:t>（1）产品合格证内容：产品型号和名称、产品出厂编号、制造厂名称、检验员、检验负责人签字及日期；（2）产品使用说明书：产品型号和名称、工作原理、适用范围、执行标准、主要技术参数、结构示意图、制冷系统图、电气原理图及接线图、安装说明和要求、使用说明、维护保养及注意事项。</w:t>
            </w:r>
          </w:p>
          <w:p w14:paraId="087C6DF0">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1）每台机组应在明显的位置上设置永久性铭牌，铭牌内容：型号、名称、名义制冷（制热）量、额定电压、相数、频率、名义制冷消耗总功率、COP、制冷剂名称及充注量、机组外形尺寸、机组总质量、制造厂名称和商标、制造年月及产品编号；（2）机组相关部位上应设有运行状态的标志（如转向、水流方向、指示仪表以及各控制按钮等）。</w:t>
            </w:r>
          </w:p>
          <w:p w14:paraId="289235F4">
            <w:pPr>
              <w:pStyle w:val="53"/>
              <w:ind w:left="114" w:right="24" w:hanging="90" w:hangingChars="50"/>
              <w:jc w:val="both"/>
              <w:rPr>
                <w:rFonts w:hint="default" w:cs="Times New Roman"/>
                <w:spacing w:val="-10"/>
              </w:rPr>
            </w:pPr>
            <w:r>
              <w:rPr>
                <w:rFonts w:hint="default" w:cs="Times New Roman"/>
              </w:rPr>
              <w:t>6</w:t>
            </w:r>
            <w:r>
              <w:rPr>
                <w:rFonts w:cs="Times New Roman"/>
              </w:rPr>
              <w:t>.</w:t>
            </w:r>
            <w:r>
              <w:rPr>
                <w:rFonts w:hint="default" w:cs="Times New Roman"/>
              </w:rPr>
              <w:t>机组应外套塑料罩或防潮纸并应固定包装箱内，机组包装箱上应有下列标志：制造单位名称；产品型号、名称及编号；净质量、毛质量；包装外形尺寸；小心轻放、向上和怕湿等</w:t>
            </w:r>
          </w:p>
        </w:tc>
        <w:tc>
          <w:tcPr>
            <w:tcW w:w="708" w:type="dxa"/>
            <w:vAlign w:val="center"/>
          </w:tcPr>
          <w:p w14:paraId="0C2C9A1A">
            <w:pPr>
              <w:pStyle w:val="53"/>
              <w:ind w:left="24" w:right="24"/>
              <w:rPr>
                <w:rFonts w:hint="default" w:cs="Times New Roman"/>
              </w:rPr>
            </w:pPr>
            <w:r>
              <w:rPr>
                <w:rFonts w:hint="default" w:cs="Times New Roman"/>
              </w:rPr>
              <w:t>观察</w:t>
            </w:r>
          </w:p>
          <w:p w14:paraId="26207D5C">
            <w:pPr>
              <w:pStyle w:val="53"/>
              <w:ind w:left="24" w:right="24"/>
              <w:rPr>
                <w:rFonts w:hint="default" w:cs="Times New Roman"/>
              </w:rPr>
            </w:pPr>
            <w:r>
              <w:rPr>
                <w:rFonts w:hint="default" w:cs="Times New Roman"/>
              </w:rPr>
              <w:t>尺量</w:t>
            </w:r>
          </w:p>
        </w:tc>
      </w:tr>
    </w:tbl>
    <w:p w14:paraId="55795B17">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781FB878">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6B257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73F4D2D2">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1248AC9E">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0912D349">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32405F9A">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6AA066BE">
            <w:pPr>
              <w:pStyle w:val="53"/>
              <w:ind w:left="114" w:right="24" w:hanging="90" w:hangingChars="50"/>
              <w:rPr>
                <w:rFonts w:hint="default" w:cs="Times New Roman"/>
              </w:rPr>
            </w:pPr>
            <w:r>
              <w:rPr>
                <w:rFonts w:hint="default" w:cs="Times New Roman"/>
              </w:rPr>
              <w:t>检查内容</w:t>
            </w:r>
          </w:p>
        </w:tc>
        <w:tc>
          <w:tcPr>
            <w:tcW w:w="708" w:type="dxa"/>
            <w:vAlign w:val="center"/>
          </w:tcPr>
          <w:p w14:paraId="26927206">
            <w:pPr>
              <w:pStyle w:val="53"/>
              <w:ind w:left="24" w:right="24"/>
              <w:rPr>
                <w:rFonts w:hint="default" w:cs="Times New Roman"/>
              </w:rPr>
            </w:pPr>
            <w:r>
              <w:rPr>
                <w:rFonts w:hint="default" w:cs="Times New Roman"/>
              </w:rPr>
              <w:t>检查</w:t>
            </w:r>
          </w:p>
          <w:p w14:paraId="5B2D1257">
            <w:pPr>
              <w:pStyle w:val="53"/>
              <w:ind w:left="24" w:right="24"/>
              <w:rPr>
                <w:rFonts w:hint="default" w:cs="Times New Roman"/>
              </w:rPr>
            </w:pPr>
            <w:r>
              <w:rPr>
                <w:rFonts w:hint="default" w:cs="Times New Roman"/>
              </w:rPr>
              <w:t>方法</w:t>
            </w:r>
          </w:p>
        </w:tc>
      </w:tr>
      <w:tr w14:paraId="7F559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tcMar>
              <w:left w:w="57" w:type="dxa"/>
              <w:right w:w="57" w:type="dxa"/>
            </w:tcMar>
            <w:vAlign w:val="center"/>
          </w:tcPr>
          <w:p w14:paraId="163CFDF7">
            <w:pPr>
              <w:pStyle w:val="53"/>
              <w:ind w:left="24" w:right="24"/>
              <w:rPr>
                <w:rFonts w:hint="default" w:cs="Times New Roman"/>
              </w:rPr>
            </w:pPr>
            <w:r>
              <w:rPr>
                <w:rFonts w:hint="default" w:cs="Times New Roman"/>
              </w:rPr>
              <w:t>2</w:t>
            </w:r>
          </w:p>
        </w:tc>
        <w:tc>
          <w:tcPr>
            <w:tcW w:w="931" w:type="dxa"/>
            <w:tcMar>
              <w:left w:w="57" w:type="dxa"/>
              <w:right w:w="57" w:type="dxa"/>
            </w:tcMar>
            <w:vAlign w:val="center"/>
          </w:tcPr>
          <w:p w14:paraId="3CE79D82">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1C926795">
            <w:pPr>
              <w:pStyle w:val="53"/>
              <w:ind w:left="24" w:right="24"/>
              <w:rPr>
                <w:rFonts w:hint="default" w:cs="Times New Roman"/>
              </w:rPr>
            </w:pPr>
            <w:r>
              <w:rPr>
                <w:rFonts w:hint="default" w:cs="Times New Roman"/>
              </w:rPr>
              <w:t>工商业用风冷式冷水（热泵）机组</w:t>
            </w:r>
          </w:p>
          <w:p w14:paraId="379C936D">
            <w:pPr>
              <w:pStyle w:val="53"/>
              <w:ind w:left="24" w:right="24"/>
              <w:rPr>
                <w:rFonts w:hint="default" w:cs="Times New Roman"/>
              </w:rPr>
            </w:pPr>
            <w:r>
              <w:rPr>
                <w:rFonts w:hint="default" w:cs="Times New Roman"/>
              </w:rPr>
              <w:t>工商业水冷式冷水（热泵）机组</w:t>
            </w:r>
          </w:p>
          <w:p w14:paraId="0CD07D57">
            <w:pPr>
              <w:pStyle w:val="53"/>
              <w:ind w:left="24" w:right="24"/>
              <w:rPr>
                <w:rFonts w:hint="default" w:cs="Times New Roman"/>
              </w:rPr>
            </w:pPr>
            <w:r>
              <w:rPr>
                <w:rFonts w:hint="default" w:cs="Times New Roman"/>
              </w:rPr>
              <w:t>工商业用离心式冷水（热泵）机组</w:t>
            </w:r>
          </w:p>
        </w:tc>
        <w:tc>
          <w:tcPr>
            <w:tcW w:w="2551" w:type="dxa"/>
            <w:tcMar>
              <w:left w:w="57" w:type="dxa"/>
              <w:right w:w="57" w:type="dxa"/>
            </w:tcMar>
            <w:vAlign w:val="center"/>
          </w:tcPr>
          <w:p w14:paraId="356523AF">
            <w:pPr>
              <w:pStyle w:val="53"/>
              <w:ind w:left="24" w:right="24"/>
              <w:jc w:val="left"/>
              <w:rPr>
                <w:rFonts w:hint="default" w:cs="Times New Roman"/>
              </w:rPr>
            </w:pPr>
            <w:r>
              <w:rPr>
                <w:rFonts w:hint="default" w:cs="Times New Roman"/>
              </w:rPr>
              <w:t>《通风与空调工程施工质量验收规范》GB50243-2016</w:t>
            </w:r>
          </w:p>
          <w:p w14:paraId="0416C971">
            <w:pPr>
              <w:pStyle w:val="53"/>
              <w:ind w:left="24" w:right="24"/>
              <w:jc w:val="left"/>
              <w:rPr>
                <w:rFonts w:hint="default" w:cs="Times New Roman"/>
              </w:rPr>
            </w:pPr>
            <w:r>
              <w:rPr>
                <w:rFonts w:hint="default" w:cs="Times New Roman"/>
              </w:rPr>
              <w:t>《蒸气压缩循环冷水（热泵）机组第1部分：工业或商业用及类似用途的冷水（热泵）机组》GB/T18430.1-2024</w:t>
            </w:r>
          </w:p>
          <w:p w14:paraId="793AB7DC">
            <w:pPr>
              <w:pStyle w:val="53"/>
              <w:ind w:left="24" w:right="24"/>
              <w:jc w:val="left"/>
              <w:rPr>
                <w:rFonts w:hint="default" w:cs="Times New Roman"/>
              </w:rPr>
            </w:pPr>
            <w:r>
              <w:rPr>
                <w:rFonts w:hint="default" w:cs="Times New Roman"/>
              </w:rPr>
              <w:t>《蒸气压缩循环冷水（热泵）机组 安全要求》GB 25131-2010</w:t>
            </w:r>
          </w:p>
        </w:tc>
        <w:tc>
          <w:tcPr>
            <w:tcW w:w="7939" w:type="dxa"/>
            <w:tcMar>
              <w:left w:w="57" w:type="dxa"/>
              <w:right w:w="57" w:type="dxa"/>
            </w:tcMar>
            <w:vAlign w:val="center"/>
          </w:tcPr>
          <w:p w14:paraId="5CAC5B85">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5B3FED08">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1）机组的黑色金属制作，表面应进行防锈蚀处理；（2）机组电镀件表面应光滑、色泽均匀、不得有剥落、露底、针孔、明显的花斑和划伤等缺陷；（3）机组涂装件表面应平整、涂布均匀、色泽一致、不应有明显的气泡、流痕、漏涂、底漆及不应有的皱纹和其他损伤；（4）机组装饰性塑料件表面应平整光滑、色泽均匀、不应有裂纹、气泡和明显缩孔等缺陷；（5）机组在包装前应进行清洁处理,各部件应洁净、干燥(包括与制冷剂和润滑油接触的内表面),易锈部件应涂防锈剂，设置于室外的风冷机组,其外壳防潮要求按GB4208的分类,至少应为IPX4。（6）对于外露的旋转轴与电动机轴的联接部位(联轴器)的零件(如螺栓、螺母、垫片)或风机的叶片 等可能飞出的部件,应设置固定式防护装置(如防护罩或遮栏)。防护装置应具有足够的强度、刚度、耐腐蚀性、抗疲劳性和较高的防穿透能力。</w:t>
            </w:r>
          </w:p>
          <w:p w14:paraId="3E754571">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规格、型号、产品性能及技术参数：应依据合同、设计文件要求，核对设备、附件、备件、专用工具、材料的规格、型号以及参数。</w:t>
            </w:r>
          </w:p>
          <w:p w14:paraId="33F5CB5B">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w:t>
            </w:r>
            <w:r>
              <w:rPr>
                <w:rFonts w:hint="default" w:cs="Times New Roman"/>
                <w:spacing w:val="-10"/>
              </w:rPr>
              <w:t>、合格证、生产许可证、</w:t>
            </w:r>
            <w:r>
              <w:rPr>
                <w:rFonts w:hint="default" w:cs="Times New Roman"/>
              </w:rPr>
              <w:t>性能检验报告、安装及使用说明书、技术资料等。（1）产品合格证内容包括：型号和名称，产品编号，制造厂商标和名称，检验结论、检验员章和检验日期；（2）产品说明书内容包括：工作原理、特点及用途，主要技术参数，结构示意图、压力损失、电气线路等，安装说明、使用要求、维护保养及注意 事项；机组主要部件名称、数量。</w:t>
            </w:r>
          </w:p>
          <w:p w14:paraId="77872A96">
            <w:pPr>
              <w:pStyle w:val="53"/>
              <w:ind w:left="114" w:right="24" w:hanging="90" w:hangingChars="50"/>
              <w:jc w:val="both"/>
              <w:rPr>
                <w:rFonts w:hint="default" w:cs="Times New Roman"/>
                <w:spacing w:val="-10"/>
              </w:rPr>
            </w:pPr>
            <w:r>
              <w:rPr>
                <w:rFonts w:hint="default" w:cs="Times New Roman"/>
              </w:rPr>
              <w:t>5</w:t>
            </w:r>
            <w:r>
              <w:rPr>
                <w:rFonts w:cs="Times New Roman"/>
              </w:rPr>
              <w:t>.</w:t>
            </w:r>
            <w:r>
              <w:rPr>
                <w:rFonts w:hint="default" w:cs="Times New Roman"/>
              </w:rPr>
              <w:t>产品标识:每台机组应在明显部位上设置永久性铭牌，铭牌内容包括：</w:t>
            </w:r>
            <w:r>
              <w:rPr>
                <w:rFonts w:hint="default" w:cs="Times New Roman"/>
                <w:spacing w:val="-10"/>
              </w:rPr>
              <w:t>型号、名称、名义制冷（制热）量、额定电压、相数、频数、名义制冷（制热）消耗总功率、COP、制冷剂名称及充注量、机组总质量、制造厂名称和商标、制造年月及产品编号；</w:t>
            </w:r>
            <w:r>
              <w:rPr>
                <w:rFonts w:hint="default" w:cs="Times New Roman"/>
              </w:rPr>
              <w:t>（2）机组相关部位上设有工作情况标志，如转向、水流方向、液位、油位标记等；（3）应在相应地方（如铭牌，产品说明书等）标志产品执行标准编号</w:t>
            </w:r>
          </w:p>
        </w:tc>
        <w:tc>
          <w:tcPr>
            <w:tcW w:w="708" w:type="dxa"/>
            <w:vAlign w:val="center"/>
          </w:tcPr>
          <w:p w14:paraId="1779B61B">
            <w:pPr>
              <w:pStyle w:val="53"/>
              <w:ind w:left="24" w:right="24"/>
              <w:rPr>
                <w:rFonts w:hint="default" w:cs="Times New Roman"/>
              </w:rPr>
            </w:pPr>
            <w:r>
              <w:rPr>
                <w:rFonts w:hint="default" w:cs="Times New Roman"/>
              </w:rPr>
              <w:t>观察</w:t>
            </w:r>
          </w:p>
          <w:p w14:paraId="334BD5CB">
            <w:pPr>
              <w:pStyle w:val="53"/>
              <w:ind w:left="24" w:right="24"/>
              <w:rPr>
                <w:rFonts w:hint="default" w:cs="Times New Roman"/>
              </w:rPr>
            </w:pPr>
            <w:r>
              <w:rPr>
                <w:rFonts w:hint="default" w:cs="Times New Roman"/>
              </w:rPr>
              <w:t>尺量</w:t>
            </w:r>
          </w:p>
        </w:tc>
      </w:tr>
    </w:tbl>
    <w:p w14:paraId="37EBE830">
      <w:pPr>
        <w:pStyle w:val="53"/>
        <w:ind w:left="24" w:right="24"/>
        <w:rPr>
          <w:rFonts w:hint="default" w:ascii="宋体" w:hAnsi="宋体" w:cs="Times New Roman"/>
          <w:b/>
          <w:sz w:val="21"/>
          <w:szCs w:val="18"/>
        </w:rPr>
      </w:pPr>
    </w:p>
    <w:p w14:paraId="15EA17D0">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73638E7B">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753AE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4D5E045C">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2ADA2B0B">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0EB214DF">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60D77A9D">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4587BD70">
            <w:pPr>
              <w:pStyle w:val="53"/>
              <w:ind w:left="114" w:right="24" w:hanging="90" w:hangingChars="50"/>
              <w:rPr>
                <w:rFonts w:hint="default" w:cs="Times New Roman"/>
              </w:rPr>
            </w:pPr>
            <w:r>
              <w:rPr>
                <w:rFonts w:hint="default" w:cs="Times New Roman"/>
              </w:rPr>
              <w:t>检查内容</w:t>
            </w:r>
          </w:p>
        </w:tc>
        <w:tc>
          <w:tcPr>
            <w:tcW w:w="708" w:type="dxa"/>
            <w:vAlign w:val="center"/>
          </w:tcPr>
          <w:p w14:paraId="037B5AD1">
            <w:pPr>
              <w:pStyle w:val="53"/>
              <w:ind w:left="24" w:right="24"/>
              <w:rPr>
                <w:rFonts w:hint="default" w:cs="Times New Roman"/>
              </w:rPr>
            </w:pPr>
            <w:r>
              <w:rPr>
                <w:rFonts w:hint="default" w:cs="Times New Roman"/>
              </w:rPr>
              <w:t>检查</w:t>
            </w:r>
          </w:p>
          <w:p w14:paraId="2E57B155">
            <w:pPr>
              <w:pStyle w:val="53"/>
              <w:ind w:left="24" w:right="24"/>
              <w:rPr>
                <w:rFonts w:hint="default" w:cs="Times New Roman"/>
              </w:rPr>
            </w:pPr>
            <w:r>
              <w:rPr>
                <w:rFonts w:hint="default" w:cs="Times New Roman"/>
              </w:rPr>
              <w:t>方法</w:t>
            </w:r>
          </w:p>
        </w:tc>
      </w:tr>
      <w:tr w14:paraId="6E381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tcMar>
              <w:left w:w="57" w:type="dxa"/>
              <w:right w:w="57" w:type="dxa"/>
            </w:tcMar>
            <w:vAlign w:val="center"/>
          </w:tcPr>
          <w:p w14:paraId="11B9D321">
            <w:pPr>
              <w:pStyle w:val="53"/>
              <w:ind w:left="24" w:right="24"/>
              <w:rPr>
                <w:rFonts w:hint="default" w:cs="Times New Roman"/>
              </w:rPr>
            </w:pPr>
            <w:r>
              <w:rPr>
                <w:rFonts w:hint="default" w:cs="Times New Roman"/>
              </w:rPr>
              <w:t>2</w:t>
            </w:r>
          </w:p>
        </w:tc>
        <w:tc>
          <w:tcPr>
            <w:tcW w:w="931" w:type="dxa"/>
            <w:tcMar>
              <w:left w:w="57" w:type="dxa"/>
              <w:right w:w="57" w:type="dxa"/>
            </w:tcMar>
            <w:vAlign w:val="center"/>
          </w:tcPr>
          <w:p w14:paraId="20E541D4">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161B1545">
            <w:pPr>
              <w:pStyle w:val="53"/>
              <w:ind w:left="24" w:right="24"/>
              <w:rPr>
                <w:rFonts w:hint="default" w:cs="Times New Roman"/>
              </w:rPr>
            </w:pPr>
            <w:r>
              <w:rPr>
                <w:rFonts w:hint="default" w:cs="Times New Roman"/>
              </w:rPr>
              <w:t>蒸发冷却式冷水（热泵）机组</w:t>
            </w:r>
          </w:p>
        </w:tc>
        <w:tc>
          <w:tcPr>
            <w:tcW w:w="2551" w:type="dxa"/>
            <w:tcMar>
              <w:left w:w="57" w:type="dxa"/>
              <w:right w:w="57" w:type="dxa"/>
            </w:tcMar>
            <w:vAlign w:val="center"/>
          </w:tcPr>
          <w:p w14:paraId="280BB4D6">
            <w:pPr>
              <w:pStyle w:val="53"/>
              <w:ind w:left="24" w:right="24"/>
              <w:jc w:val="left"/>
              <w:rPr>
                <w:rFonts w:hint="default" w:cs="Times New Roman"/>
              </w:rPr>
            </w:pPr>
            <w:r>
              <w:rPr>
                <w:rFonts w:hint="default" w:cs="Times New Roman"/>
              </w:rPr>
              <w:t>《通风与空调工程施工质量验收规范》GB50243-2016</w:t>
            </w:r>
          </w:p>
          <w:p w14:paraId="64253521">
            <w:pPr>
              <w:pStyle w:val="53"/>
              <w:ind w:left="24" w:right="24"/>
              <w:jc w:val="left"/>
              <w:rPr>
                <w:rFonts w:hint="default" w:cs="Times New Roman"/>
              </w:rPr>
            </w:pPr>
            <w:r>
              <w:rPr>
                <w:rFonts w:hint="default" w:cs="Times New Roman"/>
              </w:rPr>
              <w:t>《蒸气压缩循环冷水（热泵）机组 安全要求》GB25131-2010</w:t>
            </w:r>
          </w:p>
          <w:p w14:paraId="02742675">
            <w:pPr>
              <w:pStyle w:val="53"/>
              <w:ind w:left="24" w:right="24"/>
              <w:jc w:val="left"/>
              <w:rPr>
                <w:rFonts w:hint="default" w:cs="Times New Roman"/>
              </w:rPr>
            </w:pPr>
            <w:r>
              <w:rPr>
                <w:rFonts w:hint="default" w:cs="Times New Roman"/>
              </w:rPr>
              <w:t>《蒸气压缩循环蒸发冷却式冷水（热泵）机组》JB/T12323-2022</w:t>
            </w:r>
          </w:p>
        </w:tc>
        <w:tc>
          <w:tcPr>
            <w:tcW w:w="7939" w:type="dxa"/>
            <w:tcMar>
              <w:left w:w="57" w:type="dxa"/>
              <w:right w:w="57" w:type="dxa"/>
            </w:tcMar>
            <w:vAlign w:val="center"/>
          </w:tcPr>
          <w:p w14:paraId="3CF40675">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78A899EF">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1）机组外表面应清洁，涂漆表面应光滑，管路附件安装一般应横平竖直、美观大方。充装制冷剂前，机组内与制冷剂和润滑油接触的表面应保持洁净、干燥；（2）机组内与冷却水接触的表面应保持洁净、无锈蚀。（3）机组外露表面应采取防锈措施，外接接头用可拆卸螺塞或堵头堵住，法兰孔用盲板封盖。（4）装饰性、塑料件表面应平整光滑、色泽均匀，不应有裂痕、气泡或明显缩孔；热浸锌件表面应平滑，无滴瘤、锌刺，无起皮，无漏镀，无残留溶剂渣涂装件表，面应平整、涂布均匀、色泽一致，不应有明显气泡、流痕、漏涂、底漆外露及桔皮和其他损伤。</w:t>
            </w:r>
          </w:p>
          <w:p w14:paraId="77265816">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以及参数；冷却风机和冷却水泵应能够适应潮湿的工作环境，其防护等级不低于GB/T4208-2017中规定的IP54。</w:t>
            </w:r>
          </w:p>
          <w:p w14:paraId="150E4459">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w:t>
            </w:r>
            <w:r>
              <w:rPr>
                <w:rFonts w:hint="default" w:cs="Times New Roman"/>
                <w:spacing w:val="-10"/>
              </w:rPr>
              <w:t>、合格证、生产许可证</w:t>
            </w:r>
            <w:r>
              <w:rPr>
                <w:rFonts w:hint="default" w:cs="Times New Roman"/>
              </w:rPr>
              <w:t>、性能检验报告、安装及使用说明书、技术资料等。（1）产品合格证内容包括：型号和名称，产品编号，制造厂商标和名称，检验员、检验负责人签章及日期。（2）产品说明书内容包括：工作原理、特点及用途；主要技术参数，结构示意图、压力损失、电气线路等，安装说明、使用要求、维护保养及注意事项；机组主要部件名称、数量、机械除垢方法。</w:t>
            </w:r>
          </w:p>
          <w:p w14:paraId="5F60C3A7">
            <w:pPr>
              <w:pStyle w:val="53"/>
              <w:ind w:left="114" w:right="24" w:hanging="90" w:hangingChars="50"/>
              <w:jc w:val="both"/>
              <w:rPr>
                <w:rFonts w:hint="default" w:cs="Times New Roman"/>
                <w:spacing w:val="-10"/>
              </w:rPr>
            </w:pPr>
            <w:r>
              <w:rPr>
                <w:rFonts w:hint="default" w:cs="Times New Roman"/>
              </w:rPr>
              <w:t>5</w:t>
            </w:r>
            <w:r>
              <w:rPr>
                <w:rFonts w:cs="Times New Roman"/>
              </w:rPr>
              <w:t>.</w:t>
            </w:r>
            <w:r>
              <w:rPr>
                <w:rFonts w:hint="default" w:cs="Times New Roman"/>
              </w:rPr>
              <w:t>产品标识：（1）机组应在显著位置设置永久性铭牌，铭牌内容包括：</w:t>
            </w:r>
            <w:r>
              <w:rPr>
                <w:rFonts w:hint="default" w:cs="Times New Roman"/>
                <w:spacing w:val="-10"/>
              </w:rPr>
              <w:t>型号、名称、名义制冷（制热）量、额定电压、相数、频数、名义制冷（制热）消耗总功率、COP、耗水量、制冷剂名称及充注量、机组运输质量、机组运行质量、制造厂名称和商标、制造年月及产品编号；</w:t>
            </w:r>
            <w:r>
              <w:rPr>
                <w:rFonts w:hint="default" w:cs="Times New Roman"/>
              </w:rPr>
              <w:t>（2）机组相关部位上设有工作情况标志，如转向、水流方向、液位、油位标记等；（3）应在相应地方（如铭牌，产品说明书等）标志产品执行标准编号</w:t>
            </w:r>
          </w:p>
        </w:tc>
        <w:tc>
          <w:tcPr>
            <w:tcW w:w="708" w:type="dxa"/>
            <w:vAlign w:val="center"/>
          </w:tcPr>
          <w:p w14:paraId="1E3EB5C9">
            <w:pPr>
              <w:pStyle w:val="53"/>
              <w:ind w:left="24" w:right="24"/>
              <w:rPr>
                <w:rFonts w:hint="default" w:cs="Times New Roman"/>
              </w:rPr>
            </w:pPr>
            <w:r>
              <w:rPr>
                <w:rFonts w:hint="default" w:cs="Times New Roman"/>
              </w:rPr>
              <w:t>观察</w:t>
            </w:r>
          </w:p>
          <w:p w14:paraId="66D0AADF">
            <w:pPr>
              <w:pStyle w:val="53"/>
              <w:ind w:left="24" w:right="24"/>
              <w:rPr>
                <w:rFonts w:hint="default" w:cs="Times New Roman"/>
              </w:rPr>
            </w:pPr>
            <w:r>
              <w:rPr>
                <w:rFonts w:hint="default" w:cs="Times New Roman"/>
              </w:rPr>
              <w:t>尺量</w:t>
            </w:r>
          </w:p>
        </w:tc>
      </w:tr>
    </w:tbl>
    <w:p w14:paraId="04FBCFE6">
      <w:pPr>
        <w:pStyle w:val="53"/>
        <w:ind w:left="24" w:right="24"/>
        <w:rPr>
          <w:rFonts w:hint="default" w:ascii="宋体" w:hAnsi="宋体" w:cs="Times New Roman"/>
          <w:b/>
          <w:sz w:val="21"/>
          <w:szCs w:val="18"/>
        </w:rPr>
      </w:pPr>
    </w:p>
    <w:p w14:paraId="3C43BFCA">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37072EA3">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3FC45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2994F198">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52051E8C">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2971C1E5">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0C282A4A">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7BEAFFEB">
            <w:pPr>
              <w:pStyle w:val="53"/>
              <w:ind w:left="114" w:right="24" w:hanging="90" w:hangingChars="50"/>
              <w:rPr>
                <w:rFonts w:hint="default" w:cs="Times New Roman"/>
              </w:rPr>
            </w:pPr>
            <w:r>
              <w:rPr>
                <w:rFonts w:hint="default" w:cs="Times New Roman"/>
              </w:rPr>
              <w:t>检查内容</w:t>
            </w:r>
          </w:p>
        </w:tc>
        <w:tc>
          <w:tcPr>
            <w:tcW w:w="708" w:type="dxa"/>
            <w:vAlign w:val="center"/>
          </w:tcPr>
          <w:p w14:paraId="0168CC91">
            <w:pPr>
              <w:pStyle w:val="53"/>
              <w:ind w:left="24" w:right="24"/>
              <w:rPr>
                <w:rFonts w:hint="default" w:cs="Times New Roman"/>
              </w:rPr>
            </w:pPr>
            <w:r>
              <w:rPr>
                <w:rFonts w:hint="default" w:cs="Times New Roman"/>
              </w:rPr>
              <w:t>检查</w:t>
            </w:r>
          </w:p>
          <w:p w14:paraId="2C7C8342">
            <w:pPr>
              <w:pStyle w:val="53"/>
              <w:ind w:left="24" w:right="24"/>
              <w:rPr>
                <w:rFonts w:hint="default" w:cs="Times New Roman"/>
              </w:rPr>
            </w:pPr>
            <w:r>
              <w:rPr>
                <w:rFonts w:hint="default" w:cs="Times New Roman"/>
              </w:rPr>
              <w:t>方法</w:t>
            </w:r>
          </w:p>
        </w:tc>
      </w:tr>
      <w:tr w14:paraId="05DD5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tcMar>
              <w:left w:w="57" w:type="dxa"/>
              <w:right w:w="57" w:type="dxa"/>
            </w:tcMar>
            <w:vAlign w:val="center"/>
          </w:tcPr>
          <w:p w14:paraId="790F2C79">
            <w:pPr>
              <w:pStyle w:val="53"/>
              <w:ind w:left="24" w:right="24"/>
              <w:rPr>
                <w:rFonts w:hint="default" w:cs="Times New Roman"/>
              </w:rPr>
            </w:pPr>
            <w:r>
              <w:rPr>
                <w:rFonts w:hint="default" w:cs="Times New Roman"/>
              </w:rPr>
              <w:t>2</w:t>
            </w:r>
          </w:p>
        </w:tc>
        <w:tc>
          <w:tcPr>
            <w:tcW w:w="931" w:type="dxa"/>
            <w:tcMar>
              <w:left w:w="57" w:type="dxa"/>
              <w:right w:w="57" w:type="dxa"/>
            </w:tcMar>
            <w:vAlign w:val="center"/>
          </w:tcPr>
          <w:p w14:paraId="562A146B">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275E2D75">
            <w:pPr>
              <w:pStyle w:val="53"/>
              <w:ind w:left="24" w:right="24"/>
              <w:rPr>
                <w:rFonts w:hint="default" w:cs="Times New Roman"/>
              </w:rPr>
            </w:pPr>
            <w:r>
              <w:rPr>
                <w:rFonts w:hint="default" w:cs="Times New Roman"/>
              </w:rPr>
              <w:t>低环境温度空气源热泵（冷水）机组</w:t>
            </w:r>
          </w:p>
        </w:tc>
        <w:tc>
          <w:tcPr>
            <w:tcW w:w="2551" w:type="dxa"/>
            <w:tcMar>
              <w:left w:w="57" w:type="dxa"/>
              <w:right w:w="57" w:type="dxa"/>
            </w:tcMar>
            <w:vAlign w:val="center"/>
          </w:tcPr>
          <w:p w14:paraId="63029A26">
            <w:pPr>
              <w:pStyle w:val="53"/>
              <w:ind w:left="24" w:right="24"/>
              <w:jc w:val="left"/>
              <w:rPr>
                <w:rFonts w:hint="default" w:cs="Times New Roman"/>
              </w:rPr>
            </w:pPr>
            <w:r>
              <w:rPr>
                <w:rFonts w:hint="default" w:cs="Times New Roman"/>
              </w:rPr>
              <w:t>《通风与空调工程施工质量验收规范》GB50243-2016</w:t>
            </w:r>
          </w:p>
          <w:p w14:paraId="75E089EE">
            <w:pPr>
              <w:pStyle w:val="53"/>
              <w:ind w:left="24" w:right="24"/>
              <w:jc w:val="left"/>
              <w:rPr>
                <w:rFonts w:hint="default" w:cs="Times New Roman"/>
              </w:rPr>
            </w:pPr>
            <w:r>
              <w:rPr>
                <w:rFonts w:hint="default" w:cs="Times New Roman"/>
              </w:rPr>
              <w:t>《蒸气压缩循环冷水（热泵）机组 安全要求》GB25131-2010</w:t>
            </w:r>
          </w:p>
          <w:p w14:paraId="42185F67">
            <w:pPr>
              <w:pStyle w:val="53"/>
              <w:ind w:left="24" w:right="24"/>
              <w:jc w:val="left"/>
              <w:rPr>
                <w:rFonts w:hint="default" w:cs="Times New Roman"/>
              </w:rPr>
            </w:pPr>
            <w:r>
              <w:rPr>
                <w:rFonts w:hint="default" w:cs="Times New Roman"/>
              </w:rPr>
              <w:t>《低环境温度空气源热泵（冷水）机组 第1部分：工业或商业用及类似用途的热泵（冷水）机组》GB</w:t>
            </w:r>
            <w:bookmarkStart w:id="69" w:name="OLE_LINK18"/>
            <w:r>
              <w:rPr>
                <w:rFonts w:hint="default" w:cs="Times New Roman"/>
              </w:rPr>
              <w:t>/T</w:t>
            </w:r>
            <w:bookmarkEnd w:id="69"/>
            <w:r>
              <w:rPr>
                <w:rFonts w:hint="default" w:cs="Times New Roman"/>
              </w:rPr>
              <w:t>25127.1-2020</w:t>
            </w:r>
          </w:p>
          <w:p w14:paraId="3C10DAA5">
            <w:pPr>
              <w:pStyle w:val="53"/>
              <w:ind w:left="24" w:right="24"/>
              <w:jc w:val="left"/>
              <w:rPr>
                <w:rFonts w:hint="default" w:cs="Times New Roman"/>
              </w:rPr>
            </w:pPr>
            <w:r>
              <w:rPr>
                <w:rFonts w:hint="default" w:cs="Times New Roman"/>
              </w:rPr>
              <w:t>《低环境温度空气源热泵（冷水）机组 第2部分：户用及类似用途的热泵（冷水）机组》GB/T25127.2-2020</w:t>
            </w:r>
          </w:p>
        </w:tc>
        <w:tc>
          <w:tcPr>
            <w:tcW w:w="7939" w:type="dxa"/>
            <w:tcMar>
              <w:left w:w="57" w:type="dxa"/>
              <w:right w:w="57" w:type="dxa"/>
            </w:tcMar>
            <w:vAlign w:val="center"/>
          </w:tcPr>
          <w:p w14:paraId="6DA0B8D1">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49DF11B4">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1）机组的黑色金属制作，表面应进行防锈蚀处理；（2）机组电镀件表面应光滑、色泽均匀、不得有剥落、露底、针孔、明显的花斑和划伤等缺陷；（3）机组涂装件表面应平整，涂布及色泽均匀，不应有明显的气泡、流痕、皱纹等瑕疵或损伤 ，也不应有漏涂、底漆外露等情况；（4）机组装饰性塑料件表面应平整光滑、色泽均匀、不应有裂纹、气泡和明显缩孔等缺陷，塑料件应耐老化；（5）机组外表面应清洁、涂漆表面应光滑。管路附件安装一般应横平竖直、美观大方。</w:t>
            </w:r>
          </w:p>
          <w:p w14:paraId="0DB6EFE6">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规格、型号、产品性能及技术参数：应依据合同、设计文件要求，核对设备、附件、备件、专用工具、材料的规格、型号以及参数</w:t>
            </w:r>
            <w:r>
              <w:rPr>
                <w:rFonts w:cs="Times New Roman"/>
              </w:rPr>
              <w:t>，</w:t>
            </w:r>
            <w:r>
              <w:rPr>
                <w:rFonts w:hint="default" w:cs="Times New Roman"/>
              </w:rPr>
              <w:t>机组的防护等级至少应达到GB/T</w:t>
            </w:r>
            <w:r>
              <w:rPr>
                <w:rFonts w:cs="Times New Roman"/>
              </w:rPr>
              <w:t>4208</w:t>
            </w:r>
            <w:r>
              <w:rPr>
                <w:rFonts w:hint="default" w:cs="Times New Roman"/>
              </w:rPr>
              <w:t>—</w:t>
            </w:r>
            <w:r>
              <w:rPr>
                <w:rFonts w:cs="Times New Roman"/>
              </w:rPr>
              <w:t>2017</w:t>
            </w:r>
            <w:r>
              <w:rPr>
                <w:rFonts w:hint="default" w:cs="Times New Roman"/>
              </w:rPr>
              <w:t>中规定的</w:t>
            </w:r>
            <w:r>
              <w:rPr>
                <w:rFonts w:cs="Times New Roman"/>
              </w:rPr>
              <w:t>IPX4</w:t>
            </w:r>
            <w:r>
              <w:rPr>
                <w:rFonts w:hint="default" w:cs="Times New Roman"/>
              </w:rPr>
              <w:t>。</w:t>
            </w:r>
          </w:p>
          <w:p w14:paraId="3E1E054D">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应提供的文件：生产企业营业执照、合格证、生产许可证、性能检验报告、安装及使用说明书、技术资料等</w:t>
            </w:r>
            <w:r>
              <w:rPr>
                <w:rFonts w:cs="Times New Roman"/>
              </w:rPr>
              <w:t>。</w:t>
            </w:r>
            <w:r>
              <w:rPr>
                <w:rFonts w:hint="default" w:cs="Times New Roman"/>
              </w:rPr>
              <w:t>（1）产品合格证内容：产品型号和名称、产品编号、制造厂商标和名称、检验结论、检验员签字或印章、检验日期；（2）产品型号和名称、工作原理、适用范围、执行标准、主要技术参数（除铭牌标示的主要技术性能参数外，还应包括冷（热）水侧压力损失、辅助电加热功率、循环水泵的扬程、流量及功率、最大运行电流等）；产品的结构示意图、系统图、电气原理图及接线图 ；安装说明和要求</w:t>
            </w:r>
            <w:r>
              <w:rPr>
                <w:rFonts w:cs="Times New Roman"/>
              </w:rPr>
              <w:t>。</w:t>
            </w:r>
          </w:p>
          <w:p w14:paraId="20BE1E09">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产品标识：（1）每台机组应在明显而平整部位固定上铭牌，铭牌内容(可根据单热型、冷暖型进行选择：型号、名称、名义制冷（制热）量、额定电压、相数、频数、名义制冷（制热）消耗总功率、制热COP</w:t>
            </w:r>
            <w:r>
              <w:rPr>
                <w:rFonts w:hint="default" w:cs="Times New Roman"/>
                <w:vertAlign w:val="subscript"/>
              </w:rPr>
              <w:t>h</w:t>
            </w:r>
            <w:r>
              <w:rPr>
                <w:rFonts w:hint="default" w:cs="Times New Roman"/>
              </w:rPr>
              <w:t>、低温制热量、低温制热功率、COP</w:t>
            </w:r>
            <w:r>
              <w:rPr>
                <w:rFonts w:hint="default" w:cs="Times New Roman"/>
                <w:vertAlign w:val="subscript"/>
              </w:rPr>
              <w:t>dh</w:t>
            </w:r>
            <w:r>
              <w:rPr>
                <w:rFonts w:hint="default" w:cs="Times New Roman"/>
              </w:rPr>
              <w:t>、HSPF、辅助电加热功率、制冷剂名称及充注量、机组总质量、制造厂名称和商标、制造年月及产品编号；（2）机组上应有标有明显运行状态的标志（如转向、水流方向、指示仪表以及各控制按钮等）和安全标识（如接地装置、警告标记等）</w:t>
            </w:r>
            <w:r>
              <w:rPr>
                <w:rFonts w:cs="Times New Roman"/>
              </w:rPr>
              <w:t>；（3）机组应在相应的地方标明（如产品说明书、铭牌等）执行标准的编号;（4）若机组使用了可燃性制冷剂 ， 则应按照 GB2894-2008中 2-2 警示符号“当心火灾”的颜色和样式在机组的显著位置上进行永久性标示，标示符号的垂直高度应不小于30mm。</w:t>
            </w:r>
          </w:p>
          <w:p w14:paraId="3893088D">
            <w:pPr>
              <w:pStyle w:val="53"/>
              <w:ind w:left="114" w:right="24" w:hanging="90" w:hangingChars="50"/>
              <w:jc w:val="both"/>
              <w:rPr>
                <w:rFonts w:hint="default" w:cs="Times New Roman"/>
              </w:rPr>
            </w:pPr>
          </w:p>
        </w:tc>
        <w:tc>
          <w:tcPr>
            <w:tcW w:w="708" w:type="dxa"/>
            <w:vAlign w:val="center"/>
          </w:tcPr>
          <w:p w14:paraId="7BBBD56C">
            <w:pPr>
              <w:pStyle w:val="53"/>
              <w:ind w:left="24" w:right="24"/>
              <w:rPr>
                <w:rFonts w:hint="default" w:cs="Times New Roman"/>
              </w:rPr>
            </w:pPr>
            <w:r>
              <w:rPr>
                <w:rFonts w:hint="default" w:cs="Times New Roman"/>
              </w:rPr>
              <w:t>观察</w:t>
            </w:r>
          </w:p>
          <w:p w14:paraId="6FF78605">
            <w:pPr>
              <w:pStyle w:val="53"/>
              <w:ind w:left="24" w:right="24"/>
              <w:rPr>
                <w:rFonts w:hint="default" w:cs="Times New Roman"/>
              </w:rPr>
            </w:pPr>
            <w:r>
              <w:rPr>
                <w:rFonts w:hint="default" w:cs="Times New Roman"/>
              </w:rPr>
              <w:t>尺量</w:t>
            </w:r>
          </w:p>
        </w:tc>
      </w:tr>
    </w:tbl>
    <w:p w14:paraId="0F7B1449">
      <w:pPr>
        <w:pStyle w:val="53"/>
        <w:ind w:left="24" w:right="24"/>
        <w:rPr>
          <w:rFonts w:hint="default" w:ascii="宋体" w:hAnsi="宋体" w:cs="Times New Roman"/>
          <w:b/>
          <w:sz w:val="21"/>
          <w:szCs w:val="18"/>
        </w:rPr>
      </w:pPr>
    </w:p>
    <w:p w14:paraId="6A082947">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0E217317">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17C31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3448F081">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6D3F52B6">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315505C1">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25CA9DD9">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6916546A">
            <w:pPr>
              <w:pStyle w:val="53"/>
              <w:ind w:left="114" w:right="24" w:hanging="90" w:hangingChars="50"/>
              <w:rPr>
                <w:rFonts w:hint="default" w:cs="Times New Roman"/>
              </w:rPr>
            </w:pPr>
            <w:r>
              <w:rPr>
                <w:rFonts w:hint="default" w:cs="Times New Roman"/>
              </w:rPr>
              <w:t>检查内容</w:t>
            </w:r>
          </w:p>
        </w:tc>
        <w:tc>
          <w:tcPr>
            <w:tcW w:w="708" w:type="dxa"/>
            <w:vAlign w:val="center"/>
          </w:tcPr>
          <w:p w14:paraId="18B14465">
            <w:pPr>
              <w:pStyle w:val="53"/>
              <w:ind w:left="24" w:right="24"/>
              <w:rPr>
                <w:rFonts w:hint="default" w:cs="Times New Roman"/>
              </w:rPr>
            </w:pPr>
            <w:r>
              <w:rPr>
                <w:rFonts w:hint="default" w:cs="Times New Roman"/>
              </w:rPr>
              <w:t>检查</w:t>
            </w:r>
          </w:p>
          <w:p w14:paraId="6399A105">
            <w:pPr>
              <w:pStyle w:val="53"/>
              <w:ind w:left="24" w:right="24"/>
              <w:rPr>
                <w:rFonts w:hint="default" w:cs="Times New Roman"/>
              </w:rPr>
            </w:pPr>
            <w:r>
              <w:rPr>
                <w:rFonts w:hint="default" w:cs="Times New Roman"/>
              </w:rPr>
              <w:t>方法</w:t>
            </w:r>
          </w:p>
        </w:tc>
      </w:tr>
      <w:tr w14:paraId="0F832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tcMar>
              <w:left w:w="57" w:type="dxa"/>
              <w:right w:w="57" w:type="dxa"/>
            </w:tcMar>
            <w:vAlign w:val="center"/>
          </w:tcPr>
          <w:p w14:paraId="182C2616">
            <w:pPr>
              <w:pStyle w:val="53"/>
              <w:ind w:left="24" w:right="24"/>
              <w:rPr>
                <w:rFonts w:hint="default" w:cs="Times New Roman"/>
              </w:rPr>
            </w:pPr>
            <w:r>
              <w:rPr>
                <w:rFonts w:hint="default" w:cs="Times New Roman"/>
              </w:rPr>
              <w:t>2</w:t>
            </w:r>
          </w:p>
        </w:tc>
        <w:tc>
          <w:tcPr>
            <w:tcW w:w="931" w:type="dxa"/>
            <w:tcMar>
              <w:left w:w="57" w:type="dxa"/>
              <w:right w:w="57" w:type="dxa"/>
            </w:tcMar>
            <w:vAlign w:val="center"/>
          </w:tcPr>
          <w:p w14:paraId="70BDE179">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3F7FC3BC">
            <w:pPr>
              <w:pStyle w:val="53"/>
              <w:ind w:left="24" w:right="24"/>
              <w:rPr>
                <w:rFonts w:hint="default" w:cs="Times New Roman"/>
              </w:rPr>
            </w:pPr>
            <w:r>
              <w:rPr>
                <w:rFonts w:hint="default" w:cs="Times New Roman"/>
              </w:rPr>
              <w:t>热泵（热水）机</w:t>
            </w:r>
          </w:p>
        </w:tc>
        <w:tc>
          <w:tcPr>
            <w:tcW w:w="2551" w:type="dxa"/>
            <w:tcMar>
              <w:left w:w="57" w:type="dxa"/>
              <w:right w:w="57" w:type="dxa"/>
            </w:tcMar>
            <w:vAlign w:val="center"/>
          </w:tcPr>
          <w:p w14:paraId="2384E8FA">
            <w:pPr>
              <w:pStyle w:val="53"/>
              <w:ind w:left="24" w:right="24"/>
              <w:jc w:val="left"/>
              <w:rPr>
                <w:rFonts w:hint="default" w:cs="Times New Roman"/>
              </w:rPr>
            </w:pPr>
            <w:r>
              <w:rPr>
                <w:rFonts w:hint="default" w:cs="Times New Roman"/>
              </w:rPr>
              <w:t>《通风与空调工程施工质量验收规范》GB50243-2016</w:t>
            </w:r>
          </w:p>
          <w:p w14:paraId="3CEA84F4">
            <w:pPr>
              <w:pStyle w:val="53"/>
              <w:ind w:left="24" w:right="24"/>
              <w:jc w:val="left"/>
              <w:rPr>
                <w:rFonts w:hint="default" w:cs="Times New Roman"/>
              </w:rPr>
            </w:pPr>
            <w:r>
              <w:rPr>
                <w:rFonts w:hint="default" w:cs="Times New Roman"/>
              </w:rPr>
              <w:t>《蒸气压缩循环冷水（热泵）机组 安全要求》GB 25131-2010</w:t>
            </w:r>
          </w:p>
          <w:p w14:paraId="0BFB5F15">
            <w:pPr>
              <w:pStyle w:val="53"/>
              <w:ind w:left="24" w:right="24"/>
              <w:jc w:val="left"/>
              <w:rPr>
                <w:rFonts w:hint="default" w:cs="Times New Roman"/>
              </w:rPr>
            </w:pPr>
            <w:r>
              <w:rPr>
                <w:rFonts w:hint="default" w:cs="Times New Roman"/>
              </w:rPr>
              <w:t>《商业或工业用及类似用途的热泵热水机》GB/T21362-2023</w:t>
            </w:r>
          </w:p>
        </w:tc>
        <w:tc>
          <w:tcPr>
            <w:tcW w:w="7939" w:type="dxa"/>
            <w:tcMar>
              <w:left w:w="57" w:type="dxa"/>
              <w:right w:w="57" w:type="dxa"/>
            </w:tcMar>
            <w:vAlign w:val="center"/>
          </w:tcPr>
          <w:p w14:paraId="457B6552">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29EAD993">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1）热水机的黑色金属制作，表面应进行防锈蚀处理；（2）热水机电镀件表面不应有剥落、露底、针孔、明显的花斑和划伤等缺陷；（3）热水机涂装件，不应有明显的气泡、皱纹、流痕、漏涂、底漆外露等缺陷和其他损伤；（4）热水机装饰性塑料不得有裂纹、气泡和明显缩孔等缺陷，塑料件应耐老化；（5）机组各零部件的安装应牢固可靠，制冷压缩机应具有防振动措施；（6）热水机内部与制冷剂和润滑油接触的表面应保持清洁、干燥，机组外表面应清洁，管路附件安装应美观大方。</w:t>
            </w:r>
          </w:p>
          <w:p w14:paraId="31A9ADA0">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规格、型号、产品性能及技术参数：应依据合同、设计文件要求，核对设备、附件、备件、专用工具、材料的规格、型号以及参数。</w:t>
            </w:r>
          </w:p>
          <w:p w14:paraId="5576A911">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生产许可证、性能检验报告、安装及使用说明书、技术资料等。（1）产品合格证内容包括：型号和名称，出厂编号，制造厂商标和名称，检验结论，检验员签章及日期；（2）产品说明书内容包括：产品型号和名称、工作原理、适用范围、执行标准，主要技术参数，变工况曲线图，产品的结构示意图、热水系统图、电气原理图及接线图，安装说明和要求、使用要求、维修及注意事项。</w:t>
            </w:r>
          </w:p>
          <w:p w14:paraId="4440D821">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1）每台热水机应在显著位置设置永久性铭牌，铭牌内容包括：制造厂名称及商标；产品型号和名称；气候类型；主要技术性能参数（名义制热量、名义产水量、制冷剂代号及其充注量、电源、保护类别、噪声、额定电压、频率、电流、输入功率、水侧压力损失、使用侧水压差）；产品出厂编号；生产日期（2）热水机相关部位上应有标明运行状态的标志，如进、出水口、排污口和制冷剂气阀、液阀、安全标识（如接地装置、警告标识）。（3）应在相应地方（如铭牌，产品说明书等）标志产品执行标准编号。（4）热水机的包装箱上应有下列标志：制造单位名称；产品型号、名称和商标；净质量、毛质量；包装外形尺寸；执行标准</w:t>
            </w:r>
          </w:p>
        </w:tc>
        <w:tc>
          <w:tcPr>
            <w:tcW w:w="708" w:type="dxa"/>
            <w:vAlign w:val="center"/>
          </w:tcPr>
          <w:p w14:paraId="06B0337F">
            <w:pPr>
              <w:pStyle w:val="53"/>
              <w:ind w:left="24" w:right="24"/>
              <w:rPr>
                <w:rFonts w:hint="default" w:cs="Times New Roman"/>
              </w:rPr>
            </w:pPr>
            <w:r>
              <w:rPr>
                <w:rFonts w:hint="default" w:cs="Times New Roman"/>
              </w:rPr>
              <w:t>观察</w:t>
            </w:r>
          </w:p>
          <w:p w14:paraId="30B449E2">
            <w:pPr>
              <w:pStyle w:val="53"/>
              <w:ind w:left="24" w:right="24"/>
              <w:rPr>
                <w:rFonts w:hint="default" w:cs="Times New Roman"/>
              </w:rPr>
            </w:pPr>
            <w:r>
              <w:rPr>
                <w:rFonts w:hint="default" w:cs="Times New Roman"/>
              </w:rPr>
              <w:t>尺量</w:t>
            </w:r>
          </w:p>
        </w:tc>
      </w:tr>
    </w:tbl>
    <w:p w14:paraId="65A6003F">
      <w:pPr>
        <w:pStyle w:val="53"/>
        <w:ind w:left="24" w:right="24"/>
        <w:rPr>
          <w:rFonts w:hint="default" w:ascii="宋体" w:hAnsi="宋体" w:cs="Times New Roman"/>
          <w:b/>
          <w:sz w:val="21"/>
          <w:szCs w:val="18"/>
        </w:rPr>
      </w:pPr>
    </w:p>
    <w:p w14:paraId="23EBD5AF">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1AAC665E">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3E62C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62DFF6DE">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450E90DE">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5AD875E7">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3D301647">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78D38931">
            <w:pPr>
              <w:pStyle w:val="53"/>
              <w:ind w:left="114" w:right="24" w:hanging="90" w:hangingChars="50"/>
              <w:rPr>
                <w:rFonts w:hint="default" w:cs="Times New Roman"/>
              </w:rPr>
            </w:pPr>
            <w:r>
              <w:rPr>
                <w:rFonts w:hint="default" w:cs="Times New Roman"/>
              </w:rPr>
              <w:t>检查内容</w:t>
            </w:r>
          </w:p>
        </w:tc>
        <w:tc>
          <w:tcPr>
            <w:tcW w:w="708" w:type="dxa"/>
            <w:vAlign w:val="center"/>
          </w:tcPr>
          <w:p w14:paraId="6643101D">
            <w:pPr>
              <w:pStyle w:val="53"/>
              <w:ind w:left="24" w:right="24"/>
              <w:rPr>
                <w:rFonts w:hint="default" w:cs="Times New Roman"/>
              </w:rPr>
            </w:pPr>
            <w:r>
              <w:rPr>
                <w:rFonts w:hint="default" w:cs="Times New Roman"/>
              </w:rPr>
              <w:t>检查</w:t>
            </w:r>
          </w:p>
          <w:p w14:paraId="35CE175B">
            <w:pPr>
              <w:pStyle w:val="53"/>
              <w:ind w:left="24" w:right="24"/>
              <w:rPr>
                <w:rFonts w:hint="default" w:cs="Times New Roman"/>
              </w:rPr>
            </w:pPr>
            <w:r>
              <w:rPr>
                <w:rFonts w:hint="default" w:cs="Times New Roman"/>
              </w:rPr>
              <w:t>方法</w:t>
            </w:r>
          </w:p>
        </w:tc>
      </w:tr>
      <w:tr w14:paraId="1ACDD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tcMar>
              <w:left w:w="57" w:type="dxa"/>
              <w:right w:w="57" w:type="dxa"/>
            </w:tcMar>
            <w:vAlign w:val="center"/>
          </w:tcPr>
          <w:p w14:paraId="355BE28A">
            <w:pPr>
              <w:pStyle w:val="53"/>
              <w:ind w:left="24" w:right="24"/>
              <w:rPr>
                <w:rFonts w:hint="default" w:cs="Times New Roman"/>
              </w:rPr>
            </w:pPr>
            <w:r>
              <w:rPr>
                <w:rFonts w:hint="default" w:cs="Times New Roman"/>
              </w:rPr>
              <w:t>2</w:t>
            </w:r>
          </w:p>
        </w:tc>
        <w:tc>
          <w:tcPr>
            <w:tcW w:w="931" w:type="dxa"/>
            <w:tcMar>
              <w:left w:w="57" w:type="dxa"/>
              <w:right w:w="57" w:type="dxa"/>
            </w:tcMar>
            <w:vAlign w:val="center"/>
          </w:tcPr>
          <w:p w14:paraId="210E9456">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475D76AB">
            <w:pPr>
              <w:pStyle w:val="53"/>
              <w:ind w:left="24" w:right="24"/>
              <w:rPr>
                <w:rFonts w:hint="default" w:cs="Times New Roman"/>
              </w:rPr>
            </w:pPr>
            <w:r>
              <w:rPr>
                <w:rFonts w:hint="default" w:cs="Times New Roman"/>
              </w:rPr>
              <w:t>低环境温度空气源热泵热水机</w:t>
            </w:r>
          </w:p>
        </w:tc>
        <w:tc>
          <w:tcPr>
            <w:tcW w:w="2551" w:type="dxa"/>
            <w:tcMar>
              <w:left w:w="57" w:type="dxa"/>
              <w:right w:w="57" w:type="dxa"/>
            </w:tcMar>
            <w:vAlign w:val="center"/>
          </w:tcPr>
          <w:p w14:paraId="679E4646">
            <w:pPr>
              <w:pStyle w:val="53"/>
              <w:ind w:left="24" w:right="24"/>
              <w:jc w:val="left"/>
              <w:rPr>
                <w:rFonts w:hint="default" w:cs="Times New Roman"/>
              </w:rPr>
            </w:pPr>
            <w:r>
              <w:rPr>
                <w:rFonts w:hint="default" w:cs="Times New Roman"/>
              </w:rPr>
              <w:t>《通风与空调工程施工质量验收规范》GB50243-2016</w:t>
            </w:r>
          </w:p>
          <w:p w14:paraId="3DFAE88F">
            <w:pPr>
              <w:pStyle w:val="53"/>
              <w:ind w:left="24" w:right="24"/>
              <w:jc w:val="left"/>
              <w:rPr>
                <w:rFonts w:hint="default" w:cs="Times New Roman"/>
              </w:rPr>
            </w:pPr>
            <w:r>
              <w:rPr>
                <w:rFonts w:hint="default" w:cs="Times New Roman"/>
              </w:rPr>
              <w:t>《蒸气压缩循环冷水（热泵）机组 安全要求》GB 25131-2010</w:t>
            </w:r>
          </w:p>
          <w:p w14:paraId="5DB89CD3">
            <w:pPr>
              <w:pStyle w:val="53"/>
              <w:ind w:left="24" w:right="24"/>
              <w:jc w:val="left"/>
              <w:rPr>
                <w:rFonts w:hint="default" w:cs="Times New Roman"/>
              </w:rPr>
            </w:pPr>
            <w:r>
              <w:rPr>
                <w:rFonts w:hint="default" w:cs="Times New Roman"/>
              </w:rPr>
              <w:t>《低环境温度空气源热泵热水机》JB/T12841-2016</w:t>
            </w:r>
          </w:p>
        </w:tc>
        <w:tc>
          <w:tcPr>
            <w:tcW w:w="7939" w:type="dxa"/>
            <w:tcMar>
              <w:left w:w="57" w:type="dxa"/>
              <w:right w:w="57" w:type="dxa"/>
            </w:tcMar>
            <w:vAlign w:val="center"/>
          </w:tcPr>
          <w:p w14:paraId="0E65338E">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5B778D73">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1）热水机的黑色金属制作，表面应进行防锈蚀处理；（2）热水机电镀件表面不应有剥落、露底、针孔、明显的花斑和划伤等缺陷；（3）热水机涂装件，不应有明显的气泡、皱纹、流痕、漏涂、底漆外露等缺陷和其他损伤；（4）热水机装饰性塑料不得有裂纹、气泡和明显缩孔等缺陷，塑料件应耐老化；（5）机组各零部件的安装应牢固可靠，制冷压缩机应具有防振动措施；（6）热水机内部与制冷剂和润滑油接触的表面应保持清洁、干燥，机组外表面应清洁，管路附件安装应美观大方。</w:t>
            </w:r>
          </w:p>
          <w:p w14:paraId="147A5DD4">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规格、型号、产品性能及技术参数：应依据合同、设计文件要求，核对设备、附件、备件、专用工具、材料的规格、型号以及参数。</w:t>
            </w:r>
          </w:p>
          <w:p w14:paraId="356E5AD1">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生产许可证、性能检验报告、安装及使用说明书、技术资料等。（1）产品合格证内容包括：型号和名称，出厂编号，制造厂商标和名称，检验结论，检验员签章及日期；（2）产品说明书内容包括：产品型号和名称、工作原理、适用范围、执行标准，主要技术参数，变工况曲线图，产品的结构示意图、热水系统图、电气原理图及接线图，安装说明和要求、使用要求、维修及注意事项。</w:t>
            </w:r>
          </w:p>
          <w:p w14:paraId="659EE4BB">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1）每台热水机应在明显位置设置永久性铭牌，铭牌内容包括：制造单位名称及商标；产品型号和名称；气候类型，需标明最低运行环境温度；主要技术性能参数（常温、低温名义工况制热量和消耗功率及COP、COP</w:t>
            </w:r>
            <w:r>
              <w:rPr>
                <w:rFonts w:hint="default" w:cs="Times New Roman"/>
                <w:vertAlign w:val="subscript"/>
              </w:rPr>
              <w:t>h</w:t>
            </w:r>
            <w:r>
              <w:rPr>
                <w:rFonts w:hint="default" w:cs="Times New Roman"/>
              </w:rPr>
              <w:t>；制冷剂代号及其充注量、电源、保护类别、噪声、最大输入功率、最大运行电流、水侧压力损失、使用侧水压差、机组质量）；产品出厂编号；生产日期。（2）热水机相关部位上应有标明运行状态的标志，如进、出水口、排污口和制冷剂气阀、液阀、安全标识（如接地装置、警告标识）。（3）应在相应地方（如铭牌，产品说明书等）标志产品执行标准编号。（4）热水机的包装箱上应有下列标志：制造单位名称，产品型号、名称和商标，净质量、毛质量，包装外形尺寸，执行标准</w:t>
            </w:r>
          </w:p>
        </w:tc>
        <w:tc>
          <w:tcPr>
            <w:tcW w:w="708" w:type="dxa"/>
            <w:vAlign w:val="center"/>
          </w:tcPr>
          <w:p w14:paraId="1BB9CDDA">
            <w:pPr>
              <w:pStyle w:val="53"/>
              <w:ind w:left="24" w:right="24"/>
              <w:rPr>
                <w:rFonts w:hint="default" w:cs="Times New Roman"/>
              </w:rPr>
            </w:pPr>
            <w:r>
              <w:rPr>
                <w:rFonts w:hint="default" w:cs="Times New Roman"/>
              </w:rPr>
              <w:t>观察</w:t>
            </w:r>
          </w:p>
          <w:p w14:paraId="421AD799">
            <w:pPr>
              <w:pStyle w:val="53"/>
              <w:ind w:left="24" w:right="24"/>
              <w:rPr>
                <w:rFonts w:hint="default" w:cs="Times New Roman"/>
              </w:rPr>
            </w:pPr>
            <w:r>
              <w:rPr>
                <w:rFonts w:hint="default" w:cs="Times New Roman"/>
              </w:rPr>
              <w:t>尺量</w:t>
            </w:r>
          </w:p>
        </w:tc>
      </w:tr>
    </w:tbl>
    <w:p w14:paraId="3F42C8FE">
      <w:pPr>
        <w:pStyle w:val="53"/>
        <w:ind w:left="24" w:right="24"/>
        <w:rPr>
          <w:rFonts w:hint="default" w:ascii="宋体" w:hAnsi="宋体" w:cs="Times New Roman"/>
          <w:b/>
          <w:sz w:val="21"/>
          <w:szCs w:val="18"/>
        </w:rPr>
      </w:pPr>
    </w:p>
    <w:p w14:paraId="3A946907">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7FB721BF">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4F3CC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2F969A31">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3FA622BE">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638F9DCD">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17A5A5F4">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48DC4B5F">
            <w:pPr>
              <w:pStyle w:val="53"/>
              <w:ind w:left="114" w:right="24" w:hanging="90" w:hangingChars="50"/>
              <w:rPr>
                <w:rFonts w:hint="default" w:cs="Times New Roman"/>
              </w:rPr>
            </w:pPr>
            <w:r>
              <w:rPr>
                <w:rFonts w:hint="default" w:cs="Times New Roman"/>
              </w:rPr>
              <w:t>检查内容</w:t>
            </w:r>
          </w:p>
        </w:tc>
        <w:tc>
          <w:tcPr>
            <w:tcW w:w="708" w:type="dxa"/>
            <w:vAlign w:val="center"/>
          </w:tcPr>
          <w:p w14:paraId="46444B29">
            <w:pPr>
              <w:pStyle w:val="53"/>
              <w:ind w:left="24" w:right="24"/>
              <w:rPr>
                <w:rFonts w:hint="default" w:cs="Times New Roman"/>
              </w:rPr>
            </w:pPr>
            <w:r>
              <w:rPr>
                <w:rFonts w:hint="default" w:cs="Times New Roman"/>
              </w:rPr>
              <w:t>检查</w:t>
            </w:r>
          </w:p>
          <w:p w14:paraId="450440F5">
            <w:pPr>
              <w:pStyle w:val="53"/>
              <w:ind w:left="24" w:right="24"/>
              <w:rPr>
                <w:rFonts w:hint="default" w:cs="Times New Roman"/>
              </w:rPr>
            </w:pPr>
            <w:r>
              <w:rPr>
                <w:rFonts w:hint="default" w:cs="Times New Roman"/>
              </w:rPr>
              <w:t>方法</w:t>
            </w:r>
          </w:p>
        </w:tc>
      </w:tr>
      <w:tr w14:paraId="4F9B8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tcMar>
              <w:left w:w="57" w:type="dxa"/>
              <w:right w:w="57" w:type="dxa"/>
            </w:tcMar>
            <w:vAlign w:val="center"/>
          </w:tcPr>
          <w:p w14:paraId="652F7507">
            <w:pPr>
              <w:pStyle w:val="53"/>
              <w:ind w:left="24" w:right="24"/>
              <w:rPr>
                <w:rFonts w:hint="default" w:cs="Times New Roman"/>
              </w:rPr>
            </w:pPr>
            <w:r>
              <w:rPr>
                <w:rFonts w:hint="default" w:cs="Times New Roman"/>
              </w:rPr>
              <w:t>2</w:t>
            </w:r>
          </w:p>
        </w:tc>
        <w:tc>
          <w:tcPr>
            <w:tcW w:w="931" w:type="dxa"/>
            <w:tcMar>
              <w:left w:w="57" w:type="dxa"/>
              <w:right w:w="57" w:type="dxa"/>
            </w:tcMar>
            <w:vAlign w:val="center"/>
          </w:tcPr>
          <w:p w14:paraId="68A981C1">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49E3BEC0">
            <w:pPr>
              <w:pStyle w:val="53"/>
              <w:ind w:left="24" w:right="24"/>
              <w:rPr>
                <w:rFonts w:hint="default" w:cs="Times New Roman"/>
              </w:rPr>
            </w:pPr>
            <w:r>
              <w:rPr>
                <w:rFonts w:hint="default" w:cs="Times New Roman"/>
              </w:rPr>
              <w:t>水（地）源热泵机组</w:t>
            </w:r>
          </w:p>
        </w:tc>
        <w:tc>
          <w:tcPr>
            <w:tcW w:w="2551" w:type="dxa"/>
            <w:tcMar>
              <w:left w:w="57" w:type="dxa"/>
              <w:right w:w="57" w:type="dxa"/>
            </w:tcMar>
            <w:vAlign w:val="center"/>
          </w:tcPr>
          <w:p w14:paraId="4119AC55">
            <w:pPr>
              <w:pStyle w:val="53"/>
              <w:ind w:left="24" w:right="24"/>
              <w:jc w:val="left"/>
              <w:rPr>
                <w:rFonts w:hint="default" w:cs="Times New Roman"/>
              </w:rPr>
            </w:pPr>
            <w:r>
              <w:rPr>
                <w:rFonts w:hint="default" w:cs="Times New Roman"/>
              </w:rPr>
              <w:t>《通风与空调工程施工质量验收规范》GB50243-2016</w:t>
            </w:r>
          </w:p>
          <w:p w14:paraId="10F517E4">
            <w:pPr>
              <w:pStyle w:val="53"/>
              <w:ind w:left="24" w:right="24"/>
              <w:jc w:val="left"/>
              <w:rPr>
                <w:rFonts w:hint="default" w:cs="Times New Roman"/>
              </w:rPr>
            </w:pPr>
            <w:r>
              <w:rPr>
                <w:rFonts w:hint="default" w:cs="Times New Roman"/>
              </w:rPr>
              <w:t>《水（地）源热泵机组》GB/T19409-2013</w:t>
            </w:r>
          </w:p>
          <w:p w14:paraId="25A24598">
            <w:pPr>
              <w:pStyle w:val="53"/>
              <w:ind w:left="24" w:right="24"/>
              <w:jc w:val="left"/>
              <w:rPr>
                <w:rFonts w:hint="default" w:cs="Times New Roman"/>
              </w:rPr>
            </w:pPr>
            <w:r>
              <w:rPr>
                <w:rFonts w:hint="default" w:cs="Times New Roman"/>
              </w:rPr>
              <w:t>《蒸气压缩循环冷水（热泵）机组 安全要求》GB 25131-2010</w:t>
            </w:r>
          </w:p>
        </w:tc>
        <w:tc>
          <w:tcPr>
            <w:tcW w:w="7939" w:type="dxa"/>
            <w:tcMar>
              <w:left w:w="57" w:type="dxa"/>
              <w:right w:w="57" w:type="dxa"/>
            </w:tcMar>
            <w:vAlign w:val="center"/>
          </w:tcPr>
          <w:p w14:paraId="5D54A1CC">
            <w:pPr>
              <w:pStyle w:val="53"/>
              <w:spacing w:line="24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12CFF730">
            <w:pPr>
              <w:pStyle w:val="53"/>
              <w:spacing w:line="24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外观质量：机组外表面应清洁，涂漆表面应光滑，管路附件安装一般应横平竖直、美观大方。</w:t>
            </w:r>
          </w:p>
          <w:p w14:paraId="4F4AAB60">
            <w:pPr>
              <w:pStyle w:val="53"/>
              <w:spacing w:line="24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规格、型号、产品性能及技术参数：应依据合同、设计文件要求，核对设备、附件、备件、专用工具、材料的规格、型号以及参数。</w:t>
            </w:r>
          </w:p>
          <w:p w14:paraId="7E9D71E4">
            <w:pPr>
              <w:pStyle w:val="53"/>
              <w:spacing w:line="24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生产许可证、性能检验报告、安装及使用说明书、技术资料等。（1）产品合格证内容包括：型号和名称，产品编号，制造厂商标和名称，检验结论、检验员签证和印章、检验日期。（2）产品说明书内容包括：产品型号和名称、适用范围、执行标准、噪声、水系统压力损失，产品结构示意图、电气原理图和接线图，安装说明和要求，使用说明、维修和保养注意事项。</w:t>
            </w:r>
          </w:p>
          <w:p w14:paraId="792726DE">
            <w:pPr>
              <w:pStyle w:val="53"/>
              <w:spacing w:line="24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w:t>
            </w:r>
            <w:r>
              <w:rPr>
                <w:rFonts w:cs="Times New Roman"/>
              </w:rPr>
              <w:t>：</w:t>
            </w:r>
            <w:r>
              <w:rPr>
                <w:rFonts w:hint="default" w:cs="Times New Roman"/>
              </w:rPr>
              <w:t>每台机组应在明显部位上设置永久性铭牌，铭牌内容包括制造厂名称商标；产品名称和型号；主要技术性能参数（名义制冷（制热）量、额定电压、相数、频数、总输入功率、质量、制冷剂名称及充注量、对冷热风型机组还应包含机组的静压和风量）、产品出厂编号、制造日期。（2）机组上应有标明运行状态的标志，如指示仪表和控制按钮的标志。（3）应在相应地方（如铭牌，产品说明书等）标志产品执行标准编号。（4）机组包装箱上应有下列标志：制造单位名称，产品型号、名称，净质量、毛质量，外形尺寸，向上、怕雨、禁止翻滚和堆码层数极限</w:t>
            </w:r>
          </w:p>
        </w:tc>
        <w:tc>
          <w:tcPr>
            <w:tcW w:w="708" w:type="dxa"/>
            <w:vAlign w:val="center"/>
          </w:tcPr>
          <w:p w14:paraId="6E0B1A57">
            <w:pPr>
              <w:pStyle w:val="53"/>
              <w:ind w:left="24" w:right="24"/>
              <w:rPr>
                <w:rFonts w:hint="default" w:cs="Times New Roman"/>
              </w:rPr>
            </w:pPr>
            <w:r>
              <w:rPr>
                <w:rFonts w:hint="default" w:cs="Times New Roman"/>
              </w:rPr>
              <w:t>观察</w:t>
            </w:r>
          </w:p>
          <w:p w14:paraId="3AFE7A03">
            <w:pPr>
              <w:pStyle w:val="53"/>
              <w:ind w:left="24" w:right="24"/>
              <w:rPr>
                <w:rFonts w:hint="default" w:cs="Times New Roman"/>
              </w:rPr>
            </w:pPr>
            <w:r>
              <w:rPr>
                <w:rFonts w:hint="default" w:cs="Times New Roman"/>
              </w:rPr>
              <w:t>尺量</w:t>
            </w:r>
          </w:p>
        </w:tc>
      </w:tr>
      <w:tr w14:paraId="7979E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tcMar>
              <w:left w:w="57" w:type="dxa"/>
              <w:right w:w="57" w:type="dxa"/>
            </w:tcMar>
            <w:vAlign w:val="center"/>
          </w:tcPr>
          <w:p w14:paraId="1CE587E6">
            <w:pPr>
              <w:pStyle w:val="53"/>
              <w:ind w:left="24" w:right="24"/>
              <w:rPr>
                <w:rFonts w:hint="default" w:cs="Times New Roman"/>
              </w:rPr>
            </w:pPr>
            <w:r>
              <w:rPr>
                <w:rFonts w:hint="default" w:cs="Times New Roman"/>
              </w:rPr>
              <w:t>2</w:t>
            </w:r>
          </w:p>
        </w:tc>
        <w:tc>
          <w:tcPr>
            <w:tcW w:w="931" w:type="dxa"/>
            <w:tcMar>
              <w:left w:w="57" w:type="dxa"/>
              <w:right w:w="57" w:type="dxa"/>
            </w:tcMar>
            <w:vAlign w:val="center"/>
          </w:tcPr>
          <w:p w14:paraId="2C9B43AB">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5B7FCB0A">
            <w:pPr>
              <w:pStyle w:val="53"/>
              <w:ind w:left="24" w:right="24"/>
              <w:rPr>
                <w:rFonts w:hint="default" w:cs="Times New Roman"/>
              </w:rPr>
            </w:pPr>
            <w:r>
              <w:rPr>
                <w:rFonts w:hint="default" w:cs="Times New Roman"/>
              </w:rPr>
              <w:t>溴化锂吸收式（温）水机组</w:t>
            </w:r>
          </w:p>
        </w:tc>
        <w:tc>
          <w:tcPr>
            <w:tcW w:w="2551" w:type="dxa"/>
            <w:tcMar>
              <w:left w:w="57" w:type="dxa"/>
              <w:right w:w="57" w:type="dxa"/>
            </w:tcMar>
            <w:vAlign w:val="center"/>
          </w:tcPr>
          <w:p w14:paraId="509D2941">
            <w:pPr>
              <w:pStyle w:val="53"/>
              <w:ind w:left="24" w:right="24"/>
              <w:jc w:val="left"/>
              <w:rPr>
                <w:rFonts w:hint="default" w:cs="Times New Roman"/>
              </w:rPr>
            </w:pPr>
            <w:r>
              <w:rPr>
                <w:rFonts w:hint="default" w:cs="Times New Roman"/>
              </w:rPr>
              <w:t>《通风与空调工程施工质量验收规范》GB50243-2016</w:t>
            </w:r>
          </w:p>
          <w:p w14:paraId="38448EA9">
            <w:pPr>
              <w:pStyle w:val="53"/>
              <w:ind w:left="24" w:right="24"/>
              <w:jc w:val="left"/>
              <w:rPr>
                <w:rFonts w:hint="default" w:cs="Times New Roman"/>
              </w:rPr>
            </w:pPr>
            <w:r>
              <w:rPr>
                <w:rFonts w:hint="default" w:cs="Times New Roman"/>
              </w:rPr>
              <w:t>《蒸汽和热水型溴化锂吸收式冷水机组》GB/T18431-2014</w:t>
            </w:r>
          </w:p>
          <w:p w14:paraId="3921C063">
            <w:pPr>
              <w:pStyle w:val="53"/>
              <w:ind w:left="24" w:right="24"/>
              <w:jc w:val="left"/>
              <w:rPr>
                <w:rFonts w:hint="default" w:cs="Times New Roman"/>
              </w:rPr>
            </w:pPr>
            <w:r>
              <w:rPr>
                <w:rFonts w:hint="default" w:cs="Times New Roman"/>
              </w:rPr>
              <w:t>《户用及类似用途的吸收式冷（热）水机》GB/T20107-2006</w:t>
            </w:r>
          </w:p>
          <w:p w14:paraId="5EDE6B62">
            <w:pPr>
              <w:pStyle w:val="53"/>
              <w:ind w:left="24" w:right="24"/>
              <w:jc w:val="left"/>
              <w:rPr>
                <w:rFonts w:hint="default" w:cs="Times New Roman"/>
              </w:rPr>
            </w:pPr>
            <w:r>
              <w:rPr>
                <w:rFonts w:hint="default" w:cs="Times New Roman"/>
              </w:rPr>
              <w:t>《溴化锂吸收式冷（温）水机组安全要求》GB18361-2001</w:t>
            </w:r>
          </w:p>
        </w:tc>
        <w:tc>
          <w:tcPr>
            <w:tcW w:w="7939" w:type="dxa"/>
            <w:tcMar>
              <w:left w:w="57" w:type="dxa"/>
              <w:right w:w="57" w:type="dxa"/>
            </w:tcMar>
            <w:vAlign w:val="center"/>
          </w:tcPr>
          <w:p w14:paraId="15CA6B24">
            <w:pPr>
              <w:pStyle w:val="53"/>
              <w:spacing w:line="24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117D0412">
            <w:pPr>
              <w:pStyle w:val="53"/>
              <w:spacing w:line="24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外观质量：机组外露的螺纹接头用螺栓塞堵、法兰孔用盲板封盖。机组装有外罩时，应采用通风良好的结构，避免高温气体或可燃性气体等滞留在罩箱内。室外安装机组应具防雷击和抵御恶劣气候条件的措施</w:t>
            </w:r>
            <w:r>
              <w:rPr>
                <w:rFonts w:cs="Times New Roman"/>
              </w:rPr>
              <w:t>。</w:t>
            </w:r>
          </w:p>
          <w:p w14:paraId="0411DEAA">
            <w:pPr>
              <w:pStyle w:val="53"/>
              <w:spacing w:line="24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规格、型号、产品性能及技术参数：应依据合同、设计文件要求，核对设备、附件、备件、专用工具、材料的规格、型号、参数。</w:t>
            </w:r>
          </w:p>
          <w:p w14:paraId="3C97D51B">
            <w:pPr>
              <w:pStyle w:val="53"/>
              <w:spacing w:line="24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生产许可证、性能检验报告、安装及使用说明书、技术资料等。（1）产品合格证内容包括：型号和名称，产品编号，制造厂商标和名称，检验结论、检验员签证或印章、检验日期；（2）产品说明书内容包括：标牌内容及其他技术参数，产品的结构示意图、外型尺寸、制冷（热）系统图、电路图及接线图，产品运输、贮存、安装的说明、要求和注意事项，使用、维护保养说明注意事项。机组（包括直燃机的燃烧设备）和辅助设备的使用说明书与维修注意要点（操作手册）应完整、明确，容易理解和掌握。</w:t>
            </w:r>
          </w:p>
          <w:p w14:paraId="27D7533D">
            <w:pPr>
              <w:pStyle w:val="53"/>
              <w:spacing w:line="24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w:t>
            </w:r>
            <w:r>
              <w:rPr>
                <w:rFonts w:cs="Times New Roman"/>
              </w:rPr>
              <w:t>：</w:t>
            </w:r>
            <w:r>
              <w:rPr>
                <w:rFonts w:hint="default" w:cs="Times New Roman"/>
              </w:rPr>
              <w:t>（1）每台机组应在明显部位上设置永久性铭牌，铭牌内容包括制造厂名称商标；产品名称和型号；主要技术性能参数（制冷量、供热量、燃料种类及参数、燃料消耗量、电源及配电量、水侧最高允许压力、运输质量、冷水出口温度、冷水流量、温水出口温度、温水流量、冷却水进口温度、流量）；产品出厂编号、制造日期。（2）机组相关部位应有标明运行状态的标志，如转向、流向的标志和安全标识（高温警告、接地装置等）。（3）灌有吸收液出厂的机组，应有明显标识。（4）机组包装箱上应有下列标志：制造单位名称，产品型号、名称，净质量、毛质量，外形尺寸，方向、吊装受力点，堆放层数及警告标志</w:t>
            </w:r>
          </w:p>
        </w:tc>
        <w:tc>
          <w:tcPr>
            <w:tcW w:w="708" w:type="dxa"/>
            <w:vAlign w:val="center"/>
          </w:tcPr>
          <w:p w14:paraId="0AA10A41">
            <w:pPr>
              <w:pStyle w:val="53"/>
              <w:ind w:left="24" w:right="24"/>
              <w:rPr>
                <w:rFonts w:hint="default" w:cs="Times New Roman"/>
              </w:rPr>
            </w:pPr>
            <w:r>
              <w:rPr>
                <w:rFonts w:hint="default" w:cs="Times New Roman"/>
              </w:rPr>
              <w:t>观察</w:t>
            </w:r>
          </w:p>
          <w:p w14:paraId="5F1310D7">
            <w:pPr>
              <w:pStyle w:val="53"/>
              <w:ind w:left="24" w:right="24"/>
              <w:rPr>
                <w:rFonts w:hint="default" w:cs="Times New Roman"/>
              </w:rPr>
            </w:pPr>
            <w:r>
              <w:rPr>
                <w:rFonts w:hint="default" w:cs="Times New Roman"/>
              </w:rPr>
              <w:t>尺量</w:t>
            </w:r>
          </w:p>
        </w:tc>
      </w:tr>
    </w:tbl>
    <w:p w14:paraId="70A6DCEC">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3FF73EFD">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01DDD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0B385571">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0B328840">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2CA1BB92">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53A58BFB">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10F80204">
            <w:pPr>
              <w:pStyle w:val="53"/>
              <w:ind w:left="114" w:right="24" w:hanging="90" w:hangingChars="50"/>
              <w:rPr>
                <w:rFonts w:hint="default" w:cs="Times New Roman"/>
              </w:rPr>
            </w:pPr>
            <w:r>
              <w:rPr>
                <w:rFonts w:hint="default" w:cs="Times New Roman"/>
              </w:rPr>
              <w:t>检查内容</w:t>
            </w:r>
          </w:p>
        </w:tc>
        <w:tc>
          <w:tcPr>
            <w:tcW w:w="708" w:type="dxa"/>
            <w:vAlign w:val="center"/>
          </w:tcPr>
          <w:p w14:paraId="1572012A">
            <w:pPr>
              <w:pStyle w:val="53"/>
              <w:ind w:left="24" w:right="24"/>
              <w:rPr>
                <w:rFonts w:hint="default" w:cs="Times New Roman"/>
              </w:rPr>
            </w:pPr>
            <w:r>
              <w:rPr>
                <w:rFonts w:hint="default" w:cs="Times New Roman"/>
              </w:rPr>
              <w:t>检查</w:t>
            </w:r>
          </w:p>
          <w:p w14:paraId="51A35417">
            <w:pPr>
              <w:pStyle w:val="53"/>
              <w:ind w:left="24" w:right="24"/>
              <w:rPr>
                <w:rFonts w:hint="default" w:cs="Times New Roman"/>
              </w:rPr>
            </w:pPr>
            <w:r>
              <w:rPr>
                <w:rFonts w:hint="default" w:cs="Times New Roman"/>
              </w:rPr>
              <w:t>方法</w:t>
            </w:r>
          </w:p>
        </w:tc>
      </w:tr>
      <w:tr w14:paraId="4B87F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restart"/>
            <w:tcMar>
              <w:left w:w="57" w:type="dxa"/>
              <w:right w:w="57" w:type="dxa"/>
            </w:tcMar>
            <w:vAlign w:val="center"/>
          </w:tcPr>
          <w:p w14:paraId="55CF1C36">
            <w:pPr>
              <w:pStyle w:val="53"/>
              <w:ind w:left="24" w:right="24"/>
              <w:rPr>
                <w:rFonts w:hint="default" w:cs="Times New Roman"/>
              </w:rPr>
            </w:pPr>
            <w:r>
              <w:rPr>
                <w:rFonts w:hint="default" w:cs="Times New Roman"/>
              </w:rPr>
              <w:t>2</w:t>
            </w:r>
          </w:p>
        </w:tc>
        <w:tc>
          <w:tcPr>
            <w:tcW w:w="931" w:type="dxa"/>
            <w:vMerge w:val="restart"/>
            <w:tcMar>
              <w:left w:w="57" w:type="dxa"/>
              <w:right w:w="57" w:type="dxa"/>
            </w:tcMar>
            <w:vAlign w:val="center"/>
          </w:tcPr>
          <w:p w14:paraId="057A2D0C">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3B1EC847">
            <w:pPr>
              <w:pStyle w:val="53"/>
              <w:ind w:left="24" w:right="24"/>
              <w:rPr>
                <w:rFonts w:hint="default" w:cs="Times New Roman"/>
              </w:rPr>
            </w:pPr>
            <w:r>
              <w:rPr>
                <w:rFonts w:hint="default" w:cs="Times New Roman"/>
              </w:rPr>
              <w:t>分、集水器</w:t>
            </w:r>
          </w:p>
        </w:tc>
        <w:tc>
          <w:tcPr>
            <w:tcW w:w="2551" w:type="dxa"/>
            <w:tcMar>
              <w:left w:w="57" w:type="dxa"/>
              <w:right w:w="57" w:type="dxa"/>
            </w:tcMar>
            <w:vAlign w:val="center"/>
          </w:tcPr>
          <w:p w14:paraId="26F617FF">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4A03610F">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7EAF6AF7">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外观质量：（1） 检查外包装是否完好，无破损、变形或受潮痕迹</w:t>
            </w:r>
            <w:r>
              <w:rPr>
                <w:rFonts w:cs="Times New Roman"/>
              </w:rPr>
              <w:t>；</w:t>
            </w:r>
            <w:r>
              <w:rPr>
                <w:rFonts w:hint="default" w:cs="Times New Roman"/>
              </w:rPr>
              <w:t>（2）分集水器内外表面应光洁，无裂纹、砂眼、锈蚀、冷隔、渣、坑及其他影响性能的缺，螺纹不应断扣或有硫碰损伤</w:t>
            </w:r>
            <w:r>
              <w:rPr>
                <w:rFonts w:cs="Times New Roman"/>
              </w:rPr>
              <w:t>；</w:t>
            </w:r>
            <w:r>
              <w:rPr>
                <w:rFonts w:hint="default" w:cs="Times New Roman"/>
              </w:rPr>
              <w:t>（3）分集水器表面层应色泽均匀，镀层牢固,不应有脱镀现象。</w:t>
            </w:r>
          </w:p>
          <w:p w14:paraId="2AA782DD">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规格、型号、产品性能及技术参数：应依据合同、设计文件要求，核对设备、附件、备件、专用工具、材料的规格、型号以及参数。</w:t>
            </w:r>
          </w:p>
          <w:p w14:paraId="775418F2">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技术资料等。产品使用说明书中应包括高压供水使用情况（含高层供水）下的泄压说明，如利用一路分水器出水口作为泄压途径或者使用其他泄压装置。</w:t>
            </w:r>
          </w:p>
          <w:p w14:paraId="704DF2BF">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产品标识：分集水器主体表面应有生产厂商商标或识别标志，标志应清晰耐久。</w:t>
            </w:r>
          </w:p>
          <w:p w14:paraId="79668CE2">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箱号、箱数以及包装情况</w:t>
            </w:r>
          </w:p>
        </w:tc>
        <w:tc>
          <w:tcPr>
            <w:tcW w:w="708" w:type="dxa"/>
            <w:vAlign w:val="center"/>
          </w:tcPr>
          <w:p w14:paraId="6E37B1E9">
            <w:pPr>
              <w:pStyle w:val="53"/>
              <w:ind w:left="24" w:right="24"/>
              <w:rPr>
                <w:rFonts w:hint="default" w:cs="Times New Roman"/>
              </w:rPr>
            </w:pPr>
            <w:r>
              <w:rPr>
                <w:rFonts w:hint="default" w:cs="Times New Roman"/>
              </w:rPr>
              <w:t>观察</w:t>
            </w:r>
          </w:p>
          <w:p w14:paraId="69B12291">
            <w:pPr>
              <w:pStyle w:val="53"/>
              <w:ind w:left="24" w:right="24"/>
              <w:rPr>
                <w:rFonts w:hint="default" w:cs="Times New Roman"/>
              </w:rPr>
            </w:pPr>
            <w:r>
              <w:rPr>
                <w:rFonts w:hint="default" w:cs="Times New Roman"/>
              </w:rPr>
              <w:t>尺量</w:t>
            </w:r>
          </w:p>
        </w:tc>
      </w:tr>
      <w:tr w14:paraId="046B8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3A01022D">
            <w:pPr>
              <w:pStyle w:val="53"/>
              <w:ind w:left="24" w:right="24"/>
              <w:rPr>
                <w:rFonts w:hint="default" w:cs="Times New Roman"/>
              </w:rPr>
            </w:pPr>
          </w:p>
        </w:tc>
        <w:tc>
          <w:tcPr>
            <w:tcW w:w="931" w:type="dxa"/>
            <w:vMerge w:val="continue"/>
            <w:tcMar>
              <w:left w:w="57" w:type="dxa"/>
              <w:right w:w="57" w:type="dxa"/>
            </w:tcMar>
            <w:vAlign w:val="center"/>
          </w:tcPr>
          <w:p w14:paraId="53BD4B24">
            <w:pPr>
              <w:pStyle w:val="53"/>
              <w:ind w:left="24" w:right="24"/>
              <w:rPr>
                <w:rFonts w:hint="default" w:cs="Times New Roman"/>
              </w:rPr>
            </w:pPr>
          </w:p>
        </w:tc>
        <w:tc>
          <w:tcPr>
            <w:tcW w:w="1417" w:type="dxa"/>
            <w:tcMar>
              <w:left w:w="57" w:type="dxa"/>
              <w:right w:w="57" w:type="dxa"/>
            </w:tcMar>
            <w:vAlign w:val="center"/>
          </w:tcPr>
          <w:p w14:paraId="1FF89945">
            <w:pPr>
              <w:pStyle w:val="53"/>
              <w:ind w:left="24" w:right="24"/>
              <w:rPr>
                <w:rFonts w:hint="default" w:cs="Times New Roman"/>
              </w:rPr>
            </w:pPr>
            <w:r>
              <w:rPr>
                <w:rFonts w:hint="default" w:cs="Times New Roman"/>
              </w:rPr>
              <w:t>定压补水设备</w:t>
            </w:r>
          </w:p>
        </w:tc>
        <w:tc>
          <w:tcPr>
            <w:tcW w:w="2551" w:type="dxa"/>
            <w:tcMar>
              <w:left w:w="57" w:type="dxa"/>
              <w:right w:w="57" w:type="dxa"/>
            </w:tcMar>
            <w:vAlign w:val="center"/>
          </w:tcPr>
          <w:p w14:paraId="1F1CA2D7">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289FE37B">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18E6A334">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外观质量：是否完好、有无缺损件，表面有无损坏和锈蚀、碰伤、浸湿、受潮及变形等</w:t>
            </w:r>
            <w:r>
              <w:rPr>
                <w:rFonts w:cs="Times New Roman"/>
              </w:rPr>
              <w:t>；仪表、阀门等关键部件的包装或铅封是否完好。</w:t>
            </w:r>
          </w:p>
          <w:p w14:paraId="630FBA3C">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规格、型号、产品性能及技术参数：应依据合同、设计文件要求，核对设备、附件、备件、专用工具、材料的规格、型号以及参数。</w:t>
            </w:r>
          </w:p>
          <w:p w14:paraId="6D688069">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应提供的文件：生产企业营业执照、合格证、性能检验报告、安装及使用说明书、技术资料等。</w:t>
            </w:r>
          </w:p>
          <w:p w14:paraId="5D133C92">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产品标识：设备的产品标识应清晰无误。</w:t>
            </w:r>
          </w:p>
          <w:p w14:paraId="460793C4">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箱号、箱数以及包装情况</w:t>
            </w:r>
          </w:p>
        </w:tc>
        <w:tc>
          <w:tcPr>
            <w:tcW w:w="708" w:type="dxa"/>
            <w:vAlign w:val="center"/>
          </w:tcPr>
          <w:p w14:paraId="2BBCA12B">
            <w:pPr>
              <w:pStyle w:val="53"/>
              <w:ind w:left="24" w:right="24"/>
              <w:rPr>
                <w:rFonts w:hint="default" w:cs="Times New Roman"/>
              </w:rPr>
            </w:pPr>
            <w:r>
              <w:rPr>
                <w:rFonts w:hint="default" w:cs="Times New Roman"/>
              </w:rPr>
              <w:t>观察</w:t>
            </w:r>
          </w:p>
          <w:p w14:paraId="7E7FB5B9">
            <w:pPr>
              <w:pStyle w:val="53"/>
              <w:ind w:left="24" w:right="24"/>
              <w:rPr>
                <w:rFonts w:hint="default" w:cs="Times New Roman"/>
              </w:rPr>
            </w:pPr>
            <w:r>
              <w:rPr>
                <w:rFonts w:hint="default" w:cs="Times New Roman"/>
              </w:rPr>
              <w:t>尺量</w:t>
            </w:r>
          </w:p>
        </w:tc>
      </w:tr>
      <w:tr w14:paraId="49516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2C6EA6DC">
            <w:pPr>
              <w:pStyle w:val="53"/>
              <w:ind w:left="24" w:right="24"/>
              <w:rPr>
                <w:rFonts w:hint="default" w:cs="Times New Roman"/>
              </w:rPr>
            </w:pPr>
          </w:p>
        </w:tc>
        <w:tc>
          <w:tcPr>
            <w:tcW w:w="931" w:type="dxa"/>
            <w:vMerge w:val="continue"/>
            <w:tcMar>
              <w:left w:w="57" w:type="dxa"/>
              <w:right w:w="57" w:type="dxa"/>
            </w:tcMar>
            <w:vAlign w:val="center"/>
          </w:tcPr>
          <w:p w14:paraId="2C040337">
            <w:pPr>
              <w:pStyle w:val="53"/>
              <w:ind w:left="24" w:right="24"/>
              <w:rPr>
                <w:rFonts w:hint="default" w:cs="Times New Roman"/>
              </w:rPr>
            </w:pPr>
          </w:p>
        </w:tc>
        <w:tc>
          <w:tcPr>
            <w:tcW w:w="1417" w:type="dxa"/>
            <w:tcMar>
              <w:left w:w="57" w:type="dxa"/>
              <w:right w:w="57" w:type="dxa"/>
            </w:tcMar>
            <w:vAlign w:val="center"/>
          </w:tcPr>
          <w:p w14:paraId="30FC1EC9">
            <w:pPr>
              <w:pStyle w:val="53"/>
              <w:ind w:left="24" w:right="24"/>
              <w:rPr>
                <w:rFonts w:hint="default" w:cs="Times New Roman"/>
              </w:rPr>
            </w:pPr>
            <w:r>
              <w:rPr>
                <w:rFonts w:hint="default" w:cs="Times New Roman"/>
              </w:rPr>
              <w:t>水泵</w:t>
            </w:r>
          </w:p>
        </w:tc>
        <w:tc>
          <w:tcPr>
            <w:tcW w:w="2551" w:type="dxa"/>
            <w:tcMar>
              <w:left w:w="57" w:type="dxa"/>
              <w:right w:w="57" w:type="dxa"/>
            </w:tcMar>
            <w:vAlign w:val="center"/>
          </w:tcPr>
          <w:p w14:paraId="5335DBA3">
            <w:pPr>
              <w:pStyle w:val="53"/>
              <w:ind w:left="24" w:right="24"/>
              <w:jc w:val="left"/>
              <w:rPr>
                <w:rFonts w:hint="default" w:cs="Times New Roman"/>
              </w:rPr>
            </w:pPr>
            <w:r>
              <w:rPr>
                <w:rFonts w:hint="default" w:cs="Times New Roman"/>
              </w:rPr>
              <w:t>《通风与空调工程施工质量验收规范》GB50243-2016</w:t>
            </w:r>
          </w:p>
          <w:p w14:paraId="5437D527">
            <w:pPr>
              <w:pStyle w:val="53"/>
              <w:ind w:left="24" w:right="24"/>
              <w:jc w:val="left"/>
              <w:rPr>
                <w:rFonts w:hint="default" w:cs="Times New Roman"/>
              </w:rPr>
            </w:pPr>
            <w:r>
              <w:rPr>
                <w:rFonts w:hint="default" w:cs="Times New Roman"/>
              </w:rPr>
              <w:t>《风机、压缩机、泵安装工程施工及验收规范》GB50275-2010</w:t>
            </w:r>
          </w:p>
        </w:tc>
        <w:tc>
          <w:tcPr>
            <w:tcW w:w="7939" w:type="dxa"/>
            <w:tcMar>
              <w:left w:w="57" w:type="dxa"/>
              <w:right w:w="57" w:type="dxa"/>
            </w:tcMar>
            <w:vAlign w:val="center"/>
          </w:tcPr>
          <w:p w14:paraId="7CF92A4E">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按装箱单清点泵的零件和部件、附件和专用工具，应无缺件；防锈包装应完好，无损坏和锈蚀；管口保护物和堵盖应完好</w:t>
            </w:r>
            <w:r>
              <w:rPr>
                <w:rFonts w:cs="Times New Roman"/>
              </w:rPr>
              <w:t>，铭牌信息是否清晰完整。</w:t>
            </w:r>
          </w:p>
          <w:p w14:paraId="7DD8FD2D">
            <w:pPr>
              <w:pStyle w:val="53"/>
              <w:ind w:left="114" w:right="24" w:hanging="90" w:hangingChars="50"/>
              <w:jc w:val="both"/>
              <w:rPr>
                <w:rFonts w:hint="default" w:cs="Times New Roman"/>
              </w:rPr>
            </w:pPr>
            <w:r>
              <w:rPr>
                <w:rFonts w:hint="default" w:cs="Times New Roman"/>
              </w:rPr>
              <w:t>2</w:t>
            </w:r>
            <w:r>
              <w:rPr>
                <w:rFonts w:cs="Times New Roman"/>
              </w:rPr>
              <w:t>.核对水泵型号、规格与设计要求一致</w:t>
            </w:r>
            <w:r>
              <w:rPr>
                <w:rFonts w:hint="default" w:cs="Times New Roman"/>
              </w:rPr>
              <w:t>。</w:t>
            </w:r>
          </w:p>
          <w:p w14:paraId="08759785">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应核对输送特殊介质的泵的主要零件、密封件以及垫片的品种和规格。</w:t>
            </w:r>
          </w:p>
          <w:p w14:paraId="224279A6">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应提供的文件：生产企业营业执照、合格证、性能检验报告、安装及使用说明书、技术资料等。</w:t>
            </w:r>
          </w:p>
          <w:p w14:paraId="6B418ED9">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产品标识：设备的产品标识应清晰无误</w:t>
            </w:r>
          </w:p>
        </w:tc>
        <w:tc>
          <w:tcPr>
            <w:tcW w:w="708" w:type="dxa"/>
            <w:vAlign w:val="center"/>
          </w:tcPr>
          <w:p w14:paraId="4D1207DA">
            <w:pPr>
              <w:pStyle w:val="53"/>
              <w:ind w:left="24" w:right="24"/>
              <w:rPr>
                <w:rFonts w:hint="default" w:cs="Times New Roman"/>
              </w:rPr>
            </w:pPr>
            <w:r>
              <w:rPr>
                <w:rFonts w:hint="default" w:cs="Times New Roman"/>
              </w:rPr>
              <w:t>观察</w:t>
            </w:r>
          </w:p>
          <w:p w14:paraId="47C41B20">
            <w:pPr>
              <w:pStyle w:val="53"/>
              <w:ind w:left="24" w:right="24"/>
              <w:rPr>
                <w:rFonts w:hint="default" w:cs="Times New Roman"/>
              </w:rPr>
            </w:pPr>
            <w:r>
              <w:rPr>
                <w:rFonts w:hint="default" w:cs="Times New Roman"/>
              </w:rPr>
              <w:t>尺量</w:t>
            </w:r>
          </w:p>
        </w:tc>
      </w:tr>
    </w:tbl>
    <w:p w14:paraId="5DAB60A5">
      <w:pPr>
        <w:pStyle w:val="53"/>
        <w:ind w:left="24" w:right="24"/>
        <w:rPr>
          <w:rFonts w:hint="default" w:ascii="宋体" w:hAnsi="宋体" w:cs="Times New Roman"/>
          <w:b/>
          <w:sz w:val="21"/>
          <w:szCs w:val="18"/>
        </w:rPr>
      </w:pPr>
    </w:p>
    <w:p w14:paraId="3CB87556">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367236B9">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34FE3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56AA286E">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58DDD9E7">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51FD59DE">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7F6D8983">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28416E10">
            <w:pPr>
              <w:pStyle w:val="53"/>
              <w:ind w:left="114" w:right="24" w:hanging="90" w:hangingChars="50"/>
              <w:rPr>
                <w:rFonts w:hint="default" w:cs="Times New Roman"/>
              </w:rPr>
            </w:pPr>
            <w:r>
              <w:rPr>
                <w:rFonts w:hint="default" w:cs="Times New Roman"/>
              </w:rPr>
              <w:t>检查内容</w:t>
            </w:r>
          </w:p>
        </w:tc>
        <w:tc>
          <w:tcPr>
            <w:tcW w:w="708" w:type="dxa"/>
            <w:vAlign w:val="center"/>
          </w:tcPr>
          <w:p w14:paraId="71281EDF">
            <w:pPr>
              <w:pStyle w:val="53"/>
              <w:ind w:left="24" w:right="24"/>
              <w:rPr>
                <w:rFonts w:hint="default" w:cs="Times New Roman"/>
              </w:rPr>
            </w:pPr>
            <w:r>
              <w:rPr>
                <w:rFonts w:hint="default" w:cs="Times New Roman"/>
              </w:rPr>
              <w:t>检查</w:t>
            </w:r>
          </w:p>
          <w:p w14:paraId="2B3540A8">
            <w:pPr>
              <w:pStyle w:val="53"/>
              <w:ind w:left="24" w:right="24"/>
              <w:rPr>
                <w:rFonts w:hint="default" w:cs="Times New Roman"/>
              </w:rPr>
            </w:pPr>
            <w:r>
              <w:rPr>
                <w:rFonts w:hint="default" w:cs="Times New Roman"/>
              </w:rPr>
              <w:t>方法</w:t>
            </w:r>
          </w:p>
        </w:tc>
      </w:tr>
      <w:tr w14:paraId="61676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restart"/>
            <w:tcMar>
              <w:left w:w="57" w:type="dxa"/>
              <w:right w:w="57" w:type="dxa"/>
            </w:tcMar>
            <w:vAlign w:val="center"/>
          </w:tcPr>
          <w:p w14:paraId="530800C2">
            <w:pPr>
              <w:pStyle w:val="53"/>
              <w:ind w:left="24" w:right="24"/>
              <w:rPr>
                <w:rFonts w:hint="default" w:cs="Times New Roman"/>
              </w:rPr>
            </w:pPr>
            <w:r>
              <w:rPr>
                <w:rFonts w:hint="default" w:cs="Times New Roman"/>
              </w:rPr>
              <w:t>2</w:t>
            </w:r>
          </w:p>
        </w:tc>
        <w:tc>
          <w:tcPr>
            <w:tcW w:w="931" w:type="dxa"/>
            <w:vMerge w:val="restart"/>
            <w:tcMar>
              <w:left w:w="57" w:type="dxa"/>
              <w:right w:w="57" w:type="dxa"/>
            </w:tcMar>
            <w:vAlign w:val="center"/>
          </w:tcPr>
          <w:p w14:paraId="7511F1C8">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4C7587A8">
            <w:pPr>
              <w:pStyle w:val="53"/>
              <w:ind w:left="24" w:right="24"/>
              <w:rPr>
                <w:rFonts w:hint="default" w:cs="Times New Roman"/>
              </w:rPr>
            </w:pPr>
            <w:r>
              <w:rPr>
                <w:rFonts w:hint="default" w:cs="Times New Roman"/>
              </w:rPr>
              <w:t>板式热交换器</w:t>
            </w:r>
          </w:p>
        </w:tc>
        <w:tc>
          <w:tcPr>
            <w:tcW w:w="2551" w:type="dxa"/>
            <w:tcMar>
              <w:left w:w="57" w:type="dxa"/>
              <w:right w:w="57" w:type="dxa"/>
            </w:tcMar>
            <w:vAlign w:val="center"/>
          </w:tcPr>
          <w:p w14:paraId="53E21790">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23AEDFDB">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06CEA7A8">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产品外观及几何尺寸检验结果包括：夹紧尺寸，板片波纹深度，板片垫片槽深度，垫片厚度，垫片单边长度，压紧板间的平行度，法兰密封面垂直度，板片微裂纹检验，内外观质量，焊接质量，标志、包装。</w:t>
            </w:r>
          </w:p>
          <w:p w14:paraId="41029C5E">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1C358ECD">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生产许可、性能检验报告、安装及使用说明书、技术资料等。产品使用说明书内容包含：推荐的设备安装与维修所需工具，设备安装、开、停车注意事项，设备拆卸、维修注意事项，推荐的设备及板片清洗方法。</w:t>
            </w:r>
          </w:p>
          <w:p w14:paraId="4DB42158">
            <w:pPr>
              <w:pStyle w:val="53"/>
              <w:spacing w:line="26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1）每台板式换热器应有产品铭牌，产品铭牌应固定于明显位置，铭牌应包括下列内容：名称、型号，设计压力，试验压力，设计温度，最大允许工作压力，换热面积，夹紧尺寸范围，设备质量，制造日期、制造单位，出厂编号。（2）每台设备必须有介质进、出口标志</w:t>
            </w:r>
          </w:p>
        </w:tc>
        <w:tc>
          <w:tcPr>
            <w:tcW w:w="708" w:type="dxa"/>
            <w:vAlign w:val="center"/>
          </w:tcPr>
          <w:p w14:paraId="127002C4">
            <w:pPr>
              <w:pStyle w:val="53"/>
              <w:ind w:left="24" w:right="24"/>
              <w:rPr>
                <w:rFonts w:hint="default" w:cs="Times New Roman"/>
              </w:rPr>
            </w:pPr>
            <w:r>
              <w:rPr>
                <w:rFonts w:hint="default" w:cs="Times New Roman"/>
              </w:rPr>
              <w:t>观察</w:t>
            </w:r>
          </w:p>
          <w:p w14:paraId="6E26CBDA">
            <w:pPr>
              <w:pStyle w:val="53"/>
              <w:ind w:left="24" w:right="24"/>
              <w:rPr>
                <w:rFonts w:hint="default" w:cs="Times New Roman"/>
              </w:rPr>
            </w:pPr>
            <w:r>
              <w:rPr>
                <w:rFonts w:hint="default" w:cs="Times New Roman"/>
              </w:rPr>
              <w:t>尺量</w:t>
            </w:r>
          </w:p>
        </w:tc>
      </w:tr>
      <w:tr w14:paraId="41EEF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56332AC5">
            <w:pPr>
              <w:pStyle w:val="53"/>
              <w:ind w:left="24" w:right="24"/>
              <w:rPr>
                <w:rFonts w:hint="default" w:cs="Times New Roman"/>
              </w:rPr>
            </w:pPr>
          </w:p>
        </w:tc>
        <w:tc>
          <w:tcPr>
            <w:tcW w:w="931" w:type="dxa"/>
            <w:vMerge w:val="continue"/>
            <w:tcMar>
              <w:left w:w="57" w:type="dxa"/>
              <w:right w:w="57" w:type="dxa"/>
            </w:tcMar>
            <w:vAlign w:val="center"/>
          </w:tcPr>
          <w:p w14:paraId="03FC98A5">
            <w:pPr>
              <w:pStyle w:val="53"/>
              <w:ind w:left="24" w:right="24"/>
              <w:rPr>
                <w:rFonts w:hint="default" w:cs="Times New Roman"/>
              </w:rPr>
            </w:pPr>
          </w:p>
        </w:tc>
        <w:tc>
          <w:tcPr>
            <w:tcW w:w="1417" w:type="dxa"/>
            <w:tcMar>
              <w:left w:w="57" w:type="dxa"/>
              <w:right w:w="57" w:type="dxa"/>
            </w:tcMar>
            <w:vAlign w:val="center"/>
          </w:tcPr>
          <w:p w14:paraId="0C789396">
            <w:pPr>
              <w:pStyle w:val="53"/>
              <w:ind w:left="24" w:right="24"/>
              <w:rPr>
                <w:rFonts w:hint="default" w:cs="Times New Roman"/>
              </w:rPr>
            </w:pPr>
            <w:r>
              <w:rPr>
                <w:rFonts w:hint="default" w:cs="Times New Roman"/>
              </w:rPr>
              <w:t>热交换器（管式等）</w:t>
            </w:r>
          </w:p>
        </w:tc>
        <w:tc>
          <w:tcPr>
            <w:tcW w:w="2551" w:type="dxa"/>
            <w:tcMar>
              <w:left w:w="57" w:type="dxa"/>
              <w:right w:w="57" w:type="dxa"/>
            </w:tcMar>
            <w:vAlign w:val="center"/>
          </w:tcPr>
          <w:p w14:paraId="08C2AA54">
            <w:pPr>
              <w:pStyle w:val="53"/>
              <w:ind w:left="24" w:right="24"/>
              <w:jc w:val="left"/>
              <w:rPr>
                <w:rFonts w:hint="default" w:cs="Times New Roman"/>
              </w:rPr>
            </w:pPr>
            <w:r>
              <w:rPr>
                <w:rFonts w:hint="default" w:cs="Times New Roman"/>
              </w:rPr>
              <w:t>《通风与空调工程施工质量验收规范》GB50243-2016</w:t>
            </w:r>
          </w:p>
          <w:p w14:paraId="2F0CFAE9">
            <w:pPr>
              <w:pStyle w:val="53"/>
              <w:ind w:left="24" w:right="24"/>
              <w:jc w:val="left"/>
              <w:rPr>
                <w:rFonts w:hint="default" w:cs="Times New Roman"/>
              </w:rPr>
            </w:pPr>
            <w:r>
              <w:rPr>
                <w:rFonts w:hint="default" w:cs="Times New Roman"/>
              </w:rPr>
              <w:t>《热交换器》GB/T151-2014</w:t>
            </w:r>
          </w:p>
        </w:tc>
        <w:tc>
          <w:tcPr>
            <w:tcW w:w="7939" w:type="dxa"/>
            <w:tcMar>
              <w:left w:w="57" w:type="dxa"/>
              <w:right w:w="57" w:type="dxa"/>
            </w:tcMar>
            <w:vAlign w:val="center"/>
          </w:tcPr>
          <w:p w14:paraId="20027E6F">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1AB92E3C">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外观质量：是否完好、有无缺损件，表面有无损坏和锈蚀、碰伤、浸湿、受潮、变形等。</w:t>
            </w:r>
          </w:p>
          <w:p w14:paraId="4D2F7954">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规格、型号、产品性能及技术参数：应依据合同、设计文件要求，核对设备、附件、备件、专用工具、材料的规格、型号、参数。</w:t>
            </w:r>
          </w:p>
          <w:p w14:paraId="314E7AEF">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应提供的文件：生产企业营业执照、合格证、性能检验报告、安装及使用说明书、技术资料等。</w:t>
            </w:r>
          </w:p>
          <w:p w14:paraId="2ACF007C">
            <w:pPr>
              <w:pStyle w:val="53"/>
              <w:spacing w:line="26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产品标识：铭牌应固定于明显位置，不宜安装在可拆卸部位上，铭牌托架的高度应大于绝热层厚度；重叠热交换器的每台热交换器上，应各有一块铭牌；铭牌材料耐大气腐蚀</w:t>
            </w:r>
          </w:p>
        </w:tc>
        <w:tc>
          <w:tcPr>
            <w:tcW w:w="708" w:type="dxa"/>
            <w:vAlign w:val="center"/>
          </w:tcPr>
          <w:p w14:paraId="625270D5">
            <w:pPr>
              <w:pStyle w:val="53"/>
              <w:ind w:left="24" w:right="24"/>
              <w:rPr>
                <w:rFonts w:hint="default" w:cs="Times New Roman"/>
              </w:rPr>
            </w:pPr>
            <w:r>
              <w:rPr>
                <w:rFonts w:hint="default" w:cs="Times New Roman"/>
              </w:rPr>
              <w:t>观察</w:t>
            </w:r>
          </w:p>
          <w:p w14:paraId="0FBF88C7">
            <w:pPr>
              <w:pStyle w:val="53"/>
              <w:ind w:left="24" w:right="24"/>
              <w:rPr>
                <w:rFonts w:hint="default" w:cs="Times New Roman"/>
              </w:rPr>
            </w:pPr>
            <w:r>
              <w:rPr>
                <w:rFonts w:hint="default" w:cs="Times New Roman"/>
              </w:rPr>
              <w:t>尺量</w:t>
            </w:r>
          </w:p>
        </w:tc>
      </w:tr>
      <w:tr w14:paraId="3A9A0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0743E34F">
            <w:pPr>
              <w:pStyle w:val="53"/>
              <w:ind w:left="24" w:right="24"/>
              <w:rPr>
                <w:rFonts w:hint="default" w:cs="Times New Roman"/>
              </w:rPr>
            </w:pPr>
          </w:p>
        </w:tc>
        <w:tc>
          <w:tcPr>
            <w:tcW w:w="931" w:type="dxa"/>
            <w:vMerge w:val="continue"/>
            <w:tcMar>
              <w:left w:w="57" w:type="dxa"/>
              <w:right w:w="57" w:type="dxa"/>
            </w:tcMar>
            <w:vAlign w:val="center"/>
          </w:tcPr>
          <w:p w14:paraId="52740A9D">
            <w:pPr>
              <w:pStyle w:val="53"/>
              <w:ind w:left="24" w:right="24"/>
              <w:rPr>
                <w:rFonts w:hint="default" w:cs="Times New Roman"/>
              </w:rPr>
            </w:pPr>
          </w:p>
        </w:tc>
        <w:tc>
          <w:tcPr>
            <w:tcW w:w="1417" w:type="dxa"/>
            <w:tcMar>
              <w:left w:w="57" w:type="dxa"/>
              <w:right w:w="57" w:type="dxa"/>
            </w:tcMar>
            <w:vAlign w:val="center"/>
          </w:tcPr>
          <w:p w14:paraId="48C81CB9">
            <w:pPr>
              <w:pStyle w:val="53"/>
              <w:ind w:left="24" w:right="24"/>
              <w:rPr>
                <w:rFonts w:hint="default" w:cs="Times New Roman"/>
              </w:rPr>
            </w:pPr>
            <w:r>
              <w:rPr>
                <w:rFonts w:hint="default" w:cs="Times New Roman"/>
              </w:rPr>
              <w:t>冷却塔</w:t>
            </w:r>
          </w:p>
        </w:tc>
        <w:tc>
          <w:tcPr>
            <w:tcW w:w="2551" w:type="dxa"/>
            <w:tcMar>
              <w:left w:w="57" w:type="dxa"/>
              <w:right w:w="57" w:type="dxa"/>
            </w:tcMar>
            <w:vAlign w:val="center"/>
          </w:tcPr>
          <w:p w14:paraId="4002D06E">
            <w:pPr>
              <w:pStyle w:val="53"/>
              <w:ind w:left="24" w:right="24"/>
              <w:jc w:val="left"/>
              <w:rPr>
                <w:rFonts w:hint="default" w:cs="Times New Roman"/>
              </w:rPr>
            </w:pPr>
            <w:r>
              <w:rPr>
                <w:rFonts w:hint="default" w:cs="Times New Roman"/>
              </w:rPr>
              <w:t>《通风与空调工程施工质量验收规范》GB50243-2016</w:t>
            </w:r>
          </w:p>
          <w:p w14:paraId="4702E307">
            <w:pPr>
              <w:pStyle w:val="53"/>
              <w:ind w:left="24" w:right="24"/>
              <w:jc w:val="left"/>
              <w:rPr>
                <w:rFonts w:hint="default" w:cs="Times New Roman"/>
              </w:rPr>
            </w:pPr>
            <w:r>
              <w:rPr>
                <w:rFonts w:hint="default" w:cs="Times New Roman"/>
              </w:rPr>
              <w:t>《制冷用闭式冷却塔》JB/T11530-2013</w:t>
            </w:r>
          </w:p>
        </w:tc>
        <w:tc>
          <w:tcPr>
            <w:tcW w:w="7939" w:type="dxa"/>
            <w:tcMar>
              <w:left w:w="57" w:type="dxa"/>
              <w:right w:w="57" w:type="dxa"/>
            </w:tcMar>
            <w:vAlign w:val="center"/>
          </w:tcPr>
          <w:p w14:paraId="54CC5FEE">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3F8905E0">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1）除有色金属外，所有黑色金属部件（包括连接件）表面应作去油、防锈和防腐处理；采用镀锌进行防腐处理的部件，其镀锌层厚度应符合要求。（2）冷却塔的玻璃钢件、PVC件表面应光滑、色泽均匀，无裂纹。</w:t>
            </w:r>
          </w:p>
          <w:p w14:paraId="06B3491B">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27084569">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产品易损件明细表、安装及使用说明书、技术资料等。样本或产品说明书：主要包括设计湿球温度、进出塔水温、冷却水流量、电动机功率、主要安装尺寸、基础尺寸、基础载荷、安装及维修说明。</w:t>
            </w:r>
          </w:p>
          <w:p w14:paraId="035B9441">
            <w:pPr>
              <w:pStyle w:val="53"/>
              <w:spacing w:line="26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1）冷却塔应在显著位置固定永久性铭牌，铭牌上内容：制造厂的名称、产品型号和名称、主要技术参数（冷却水流量、进出口温度、湿球温度）、制造日期。（2）冷却塔相关部位应有运行状态的标志（如转向、流向等），对易造成人身伤害的地方（如爬梯等），应贴显著的安全标志。（3）包装应牢固可靠，并有安全起吊标志</w:t>
            </w:r>
          </w:p>
        </w:tc>
        <w:tc>
          <w:tcPr>
            <w:tcW w:w="708" w:type="dxa"/>
            <w:vAlign w:val="center"/>
          </w:tcPr>
          <w:p w14:paraId="6B53438C">
            <w:pPr>
              <w:pStyle w:val="53"/>
              <w:ind w:left="24" w:right="24"/>
              <w:rPr>
                <w:rFonts w:hint="default" w:cs="Times New Roman"/>
              </w:rPr>
            </w:pPr>
            <w:r>
              <w:rPr>
                <w:rFonts w:hint="default" w:cs="Times New Roman"/>
              </w:rPr>
              <w:t>观察</w:t>
            </w:r>
          </w:p>
          <w:p w14:paraId="74534C11">
            <w:pPr>
              <w:pStyle w:val="53"/>
              <w:ind w:left="24" w:right="24"/>
              <w:rPr>
                <w:rFonts w:hint="default" w:cs="Times New Roman"/>
              </w:rPr>
            </w:pPr>
            <w:r>
              <w:rPr>
                <w:rFonts w:hint="default" w:cs="Times New Roman"/>
              </w:rPr>
              <w:t>尺量</w:t>
            </w:r>
          </w:p>
        </w:tc>
      </w:tr>
    </w:tbl>
    <w:p w14:paraId="45C91E8A">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11F78A59">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09CC6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60832703">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227C7E26">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1D004C67">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2F7FC1AB">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53358414">
            <w:pPr>
              <w:pStyle w:val="53"/>
              <w:ind w:left="114" w:right="24" w:hanging="90" w:hangingChars="50"/>
              <w:rPr>
                <w:rFonts w:hint="default" w:cs="Times New Roman"/>
              </w:rPr>
            </w:pPr>
            <w:r>
              <w:rPr>
                <w:rFonts w:hint="default" w:cs="Times New Roman"/>
              </w:rPr>
              <w:t>检查内容</w:t>
            </w:r>
          </w:p>
        </w:tc>
        <w:tc>
          <w:tcPr>
            <w:tcW w:w="708" w:type="dxa"/>
            <w:vAlign w:val="center"/>
          </w:tcPr>
          <w:p w14:paraId="4718CDA1">
            <w:pPr>
              <w:pStyle w:val="53"/>
              <w:ind w:left="24" w:right="24"/>
              <w:rPr>
                <w:rFonts w:hint="default" w:cs="Times New Roman"/>
              </w:rPr>
            </w:pPr>
            <w:r>
              <w:rPr>
                <w:rFonts w:hint="default" w:cs="Times New Roman"/>
              </w:rPr>
              <w:t>检查</w:t>
            </w:r>
          </w:p>
          <w:p w14:paraId="1D957594">
            <w:pPr>
              <w:pStyle w:val="53"/>
              <w:ind w:left="24" w:right="24"/>
              <w:rPr>
                <w:rFonts w:hint="default" w:cs="Times New Roman"/>
              </w:rPr>
            </w:pPr>
            <w:r>
              <w:rPr>
                <w:rFonts w:hint="default" w:cs="Times New Roman"/>
              </w:rPr>
              <w:t>方法</w:t>
            </w:r>
          </w:p>
        </w:tc>
      </w:tr>
      <w:tr w14:paraId="02692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restart"/>
            <w:tcMar>
              <w:left w:w="57" w:type="dxa"/>
              <w:right w:w="57" w:type="dxa"/>
            </w:tcMar>
            <w:vAlign w:val="center"/>
          </w:tcPr>
          <w:p w14:paraId="42C79421">
            <w:pPr>
              <w:pStyle w:val="53"/>
              <w:ind w:left="24" w:right="24"/>
              <w:rPr>
                <w:rFonts w:hint="default" w:cs="Times New Roman"/>
              </w:rPr>
            </w:pPr>
            <w:r>
              <w:rPr>
                <w:rFonts w:hint="default" w:cs="Times New Roman"/>
              </w:rPr>
              <w:t>2</w:t>
            </w:r>
          </w:p>
        </w:tc>
        <w:tc>
          <w:tcPr>
            <w:tcW w:w="931" w:type="dxa"/>
            <w:vMerge w:val="restart"/>
            <w:tcMar>
              <w:left w:w="57" w:type="dxa"/>
              <w:right w:w="57" w:type="dxa"/>
            </w:tcMar>
            <w:vAlign w:val="center"/>
          </w:tcPr>
          <w:p w14:paraId="7D8A8F73">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47AE2A55">
            <w:pPr>
              <w:pStyle w:val="53"/>
              <w:ind w:left="24" w:right="24"/>
              <w:rPr>
                <w:rFonts w:hint="default" w:cs="Times New Roman"/>
              </w:rPr>
            </w:pPr>
            <w:r>
              <w:rPr>
                <w:rFonts w:hint="default" w:cs="Times New Roman"/>
              </w:rPr>
              <w:t>水处理设备</w:t>
            </w:r>
          </w:p>
          <w:p w14:paraId="7F9AECF2">
            <w:pPr>
              <w:pStyle w:val="53"/>
              <w:ind w:left="24" w:right="24"/>
              <w:rPr>
                <w:rFonts w:hint="default" w:cs="Times New Roman"/>
              </w:rPr>
            </w:pPr>
            <w:r>
              <w:rPr>
                <w:rFonts w:hint="default" w:cs="Times New Roman"/>
              </w:rPr>
              <w:t>（软化水装置、加药装置等）</w:t>
            </w:r>
          </w:p>
        </w:tc>
        <w:tc>
          <w:tcPr>
            <w:tcW w:w="2551" w:type="dxa"/>
            <w:tcMar>
              <w:left w:w="57" w:type="dxa"/>
              <w:right w:w="57" w:type="dxa"/>
            </w:tcMar>
            <w:vAlign w:val="center"/>
          </w:tcPr>
          <w:p w14:paraId="7580F998">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6FF43BD2">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07A7CE05">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外观质量：是否完好、有无缺损件，表面有无损坏和锈蚀、碰伤、浸湿、受潮及变形等。</w:t>
            </w:r>
          </w:p>
          <w:p w14:paraId="4B974A7E">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061191DA">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应提供的文件：生产企业营业执照、合格证、性能检验报告、安装及使用说明书、技术资料等。</w:t>
            </w:r>
          </w:p>
          <w:p w14:paraId="6B151602">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产品标识：设备的产品标识应清晰无误。</w:t>
            </w:r>
          </w:p>
          <w:p w14:paraId="22FA4550">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箱号、箱数以及包装情况</w:t>
            </w:r>
          </w:p>
        </w:tc>
        <w:tc>
          <w:tcPr>
            <w:tcW w:w="708" w:type="dxa"/>
            <w:vAlign w:val="center"/>
          </w:tcPr>
          <w:p w14:paraId="7641C7D4">
            <w:pPr>
              <w:pStyle w:val="53"/>
              <w:ind w:left="24" w:right="24"/>
              <w:rPr>
                <w:rFonts w:hint="default" w:cs="Times New Roman"/>
              </w:rPr>
            </w:pPr>
            <w:r>
              <w:rPr>
                <w:rFonts w:hint="default" w:cs="Times New Roman"/>
              </w:rPr>
              <w:t>观察</w:t>
            </w:r>
          </w:p>
          <w:p w14:paraId="549C11F1">
            <w:pPr>
              <w:pStyle w:val="53"/>
              <w:ind w:left="24" w:right="24"/>
              <w:rPr>
                <w:rFonts w:hint="default" w:cs="Times New Roman"/>
              </w:rPr>
            </w:pPr>
            <w:r>
              <w:rPr>
                <w:rFonts w:hint="default" w:cs="Times New Roman"/>
              </w:rPr>
              <w:t>尺量</w:t>
            </w:r>
          </w:p>
        </w:tc>
      </w:tr>
      <w:tr w14:paraId="5F152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1677E412">
            <w:pPr>
              <w:pStyle w:val="53"/>
              <w:ind w:left="24" w:right="24"/>
              <w:rPr>
                <w:rFonts w:hint="default" w:cs="Times New Roman"/>
              </w:rPr>
            </w:pPr>
          </w:p>
        </w:tc>
        <w:tc>
          <w:tcPr>
            <w:tcW w:w="931" w:type="dxa"/>
            <w:vMerge w:val="continue"/>
            <w:tcMar>
              <w:left w:w="57" w:type="dxa"/>
              <w:right w:w="57" w:type="dxa"/>
            </w:tcMar>
            <w:vAlign w:val="center"/>
          </w:tcPr>
          <w:p w14:paraId="10755525">
            <w:pPr>
              <w:pStyle w:val="53"/>
              <w:ind w:left="24" w:right="24"/>
              <w:rPr>
                <w:rFonts w:hint="default" w:cs="Times New Roman"/>
              </w:rPr>
            </w:pPr>
          </w:p>
        </w:tc>
        <w:tc>
          <w:tcPr>
            <w:tcW w:w="1417" w:type="dxa"/>
            <w:tcMar>
              <w:left w:w="57" w:type="dxa"/>
              <w:right w:w="57" w:type="dxa"/>
            </w:tcMar>
            <w:vAlign w:val="center"/>
          </w:tcPr>
          <w:p w14:paraId="00502551">
            <w:pPr>
              <w:pStyle w:val="53"/>
              <w:ind w:left="24" w:right="24"/>
              <w:rPr>
                <w:rFonts w:hint="default" w:cs="Times New Roman"/>
              </w:rPr>
            </w:pPr>
            <w:r>
              <w:rPr>
                <w:rFonts w:hint="default" w:cs="Times New Roman"/>
              </w:rPr>
              <w:t>防冻伴热设备</w:t>
            </w:r>
          </w:p>
        </w:tc>
        <w:tc>
          <w:tcPr>
            <w:tcW w:w="2551" w:type="dxa"/>
            <w:tcMar>
              <w:left w:w="57" w:type="dxa"/>
              <w:right w:w="57" w:type="dxa"/>
            </w:tcMar>
            <w:vAlign w:val="center"/>
          </w:tcPr>
          <w:p w14:paraId="1DB442BC">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2770E384">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30D5102D">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外观质量：是否完好、有无缺损件，表面有无损坏和锈蚀、碰伤、浸湿、受潮及变形等。</w:t>
            </w:r>
          </w:p>
          <w:p w14:paraId="78DA644A">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6D4651D5">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应提供的文件：生产企业营业执照、合格证、性能检验报告、安装及使用说明书、技术资料等。</w:t>
            </w:r>
          </w:p>
          <w:p w14:paraId="3DBE4866">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产品标识：设备的产品标识应清晰无误。</w:t>
            </w:r>
          </w:p>
          <w:p w14:paraId="47EC39CF">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箱号、箱数以及包装情况</w:t>
            </w:r>
          </w:p>
        </w:tc>
        <w:tc>
          <w:tcPr>
            <w:tcW w:w="708" w:type="dxa"/>
            <w:vAlign w:val="center"/>
          </w:tcPr>
          <w:p w14:paraId="4C72A259">
            <w:pPr>
              <w:pStyle w:val="53"/>
              <w:ind w:left="24" w:right="24"/>
              <w:rPr>
                <w:rFonts w:hint="default" w:cs="Times New Roman"/>
              </w:rPr>
            </w:pPr>
            <w:r>
              <w:rPr>
                <w:rFonts w:hint="default" w:cs="Times New Roman"/>
              </w:rPr>
              <w:t>观察</w:t>
            </w:r>
          </w:p>
          <w:p w14:paraId="64CB1C9A">
            <w:pPr>
              <w:pStyle w:val="53"/>
              <w:ind w:left="24" w:right="24"/>
              <w:rPr>
                <w:rFonts w:hint="default" w:cs="Times New Roman"/>
              </w:rPr>
            </w:pPr>
            <w:r>
              <w:rPr>
                <w:rFonts w:hint="default" w:cs="Times New Roman"/>
              </w:rPr>
              <w:t>尺量</w:t>
            </w:r>
          </w:p>
        </w:tc>
      </w:tr>
      <w:tr w14:paraId="5D28E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4A3FC686">
            <w:pPr>
              <w:pStyle w:val="53"/>
              <w:ind w:left="24" w:right="24"/>
              <w:rPr>
                <w:rFonts w:hint="default" w:cs="Times New Roman"/>
              </w:rPr>
            </w:pPr>
          </w:p>
        </w:tc>
        <w:tc>
          <w:tcPr>
            <w:tcW w:w="931" w:type="dxa"/>
            <w:vMerge w:val="continue"/>
            <w:tcMar>
              <w:left w:w="57" w:type="dxa"/>
              <w:right w:w="57" w:type="dxa"/>
            </w:tcMar>
            <w:vAlign w:val="center"/>
          </w:tcPr>
          <w:p w14:paraId="0BAFE058">
            <w:pPr>
              <w:pStyle w:val="53"/>
              <w:ind w:left="24" w:right="24"/>
              <w:rPr>
                <w:rFonts w:hint="default" w:cs="Times New Roman"/>
              </w:rPr>
            </w:pPr>
          </w:p>
        </w:tc>
        <w:tc>
          <w:tcPr>
            <w:tcW w:w="1417" w:type="dxa"/>
            <w:tcMar>
              <w:left w:w="57" w:type="dxa"/>
              <w:right w:w="57" w:type="dxa"/>
            </w:tcMar>
            <w:vAlign w:val="center"/>
          </w:tcPr>
          <w:p w14:paraId="753E4564">
            <w:pPr>
              <w:pStyle w:val="53"/>
              <w:ind w:left="24" w:right="24"/>
              <w:rPr>
                <w:rFonts w:hint="default" w:cs="Times New Roman"/>
              </w:rPr>
            </w:pPr>
            <w:r>
              <w:rPr>
                <w:rFonts w:hint="default" w:cs="Times New Roman"/>
              </w:rPr>
              <w:t>辐射板</w:t>
            </w:r>
          </w:p>
          <w:p w14:paraId="70F8FAB9">
            <w:pPr>
              <w:pStyle w:val="53"/>
              <w:ind w:left="24" w:right="24"/>
              <w:rPr>
                <w:rFonts w:hint="default" w:cs="Times New Roman"/>
              </w:rPr>
            </w:pPr>
            <w:r>
              <w:rPr>
                <w:rFonts w:hint="default" w:cs="Times New Roman"/>
              </w:rPr>
              <w:t>（热辐射板和冷辐射板）</w:t>
            </w:r>
          </w:p>
        </w:tc>
        <w:tc>
          <w:tcPr>
            <w:tcW w:w="2551" w:type="dxa"/>
            <w:tcMar>
              <w:left w:w="57" w:type="dxa"/>
              <w:right w:w="57" w:type="dxa"/>
            </w:tcMar>
            <w:vAlign w:val="center"/>
          </w:tcPr>
          <w:p w14:paraId="1AB76C8B">
            <w:pPr>
              <w:pStyle w:val="53"/>
              <w:ind w:left="24" w:right="24"/>
              <w:jc w:val="left"/>
              <w:rPr>
                <w:rFonts w:hint="default" w:cs="Times New Roman"/>
              </w:rPr>
            </w:pPr>
            <w:r>
              <w:rPr>
                <w:rFonts w:hint="default" w:cs="Times New Roman"/>
              </w:rPr>
              <w:t>《通风与空调工程施工质量验收规范》GB50243-2016</w:t>
            </w:r>
          </w:p>
          <w:p w14:paraId="09CBC22D">
            <w:pPr>
              <w:pStyle w:val="53"/>
              <w:ind w:left="24" w:right="24"/>
              <w:jc w:val="left"/>
              <w:rPr>
                <w:rFonts w:hint="default" w:cs="Times New Roman"/>
              </w:rPr>
            </w:pPr>
            <w:r>
              <w:rPr>
                <w:rFonts w:hint="default" w:cs="Times New Roman"/>
              </w:rPr>
              <w:t>《预制轻薄型热水辐射供暖板》GB/T29045-2025</w:t>
            </w:r>
          </w:p>
        </w:tc>
        <w:tc>
          <w:tcPr>
            <w:tcW w:w="7939" w:type="dxa"/>
            <w:tcMar>
              <w:left w:w="57" w:type="dxa"/>
              <w:right w:w="57" w:type="dxa"/>
            </w:tcMar>
            <w:vAlign w:val="center"/>
          </w:tcPr>
          <w:p w14:paraId="68E4FC3B">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33AD5301">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w:t>
            </w:r>
            <w:r>
              <w:rPr>
                <w:rFonts w:cs="Times New Roman"/>
              </w:rPr>
              <w:t>：</w:t>
            </w:r>
            <w:r>
              <w:rPr>
                <w:rFonts w:hint="default" w:cs="Times New Roman"/>
              </w:rPr>
              <w:t>（1）供暖板表面应平整无明显凹陷。铝箔粘接应牢固无空鼓，无明显碰伤。支路分集水器应无碰伤。各支路管道与分集水器接口连接应无松动或脱落。（2）支撑龙骨厚度应略小于供暖板厚度，其厚度差不应大于1.0mm；供暖板中支撑龙骨间距不应大于310mm。（3）在一片保温基板中布置供回水加热管时，供水管和回水管间应隔排列，不应交叉和重叠。镶嵌在保温基板中的加热管不应交叉、重叠</w:t>
            </w:r>
            <w:r>
              <w:rPr>
                <w:rFonts w:cs="Times New Roman"/>
              </w:rPr>
              <w:t>。</w:t>
            </w:r>
            <w:r>
              <w:rPr>
                <w:rFonts w:hint="default" w:cs="Times New Roman"/>
              </w:rPr>
              <w:t>（4）暗装供暖板的支路分集水器的厚度与供暖板应相同，其接头尺寸应与加热管和热源管的管径和壁厚相匹配。（5）不带面层供暖板的标称厚度不宜大于20mm，带面层供暖板的标称厚度不宜大于35mm。供暖板厚度与标称厚度相比，不应有负偏差，正偏差不应大于0.5mm。（6）每片供暖板的尺寸与标称尺寸相比，其长宽尺寸正负偏差均不应大于10mm。</w:t>
            </w:r>
          </w:p>
          <w:p w14:paraId="1B561299">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应提供的文件：生产企业营业执照、合格证、性能检验报告、安装及使用说明书、技术资料等。（1）包装箱内应附有使用说明书，使用说明书内容包括：本文件编号；产品采用的标准名称，产品名称、规格、特点及用途等，主要技术性能参数；安装说明、使用要求；维护保养、注意事项及故障问题的处理等。（2）包装箱内应附产品合格证，合格证内容包括：本文件编号；制造厂名和出厂日期，产品规格尺寸，执行标准号，产品编号、合格证号、检验日期和检验员标记。</w:t>
            </w:r>
          </w:p>
          <w:p w14:paraId="50144B20">
            <w:pPr>
              <w:pStyle w:val="53"/>
              <w:ind w:left="114" w:right="24" w:hanging="90" w:hangingChars="50"/>
              <w:jc w:val="both"/>
              <w:rPr>
                <w:rFonts w:hint="default" w:cs="Times New Roman"/>
              </w:rPr>
            </w:pPr>
            <w:r>
              <w:rPr>
                <w:rFonts w:cs="Times New Roman"/>
              </w:rPr>
              <w:t>4.</w:t>
            </w:r>
            <w:r>
              <w:rPr>
                <w:rFonts w:hint="default" w:cs="Times New Roman"/>
              </w:rPr>
              <w:t>产品标识：外包装上至少应有下列标记：生产厂名、厂址和商标，名称及其采用的管材，产品规格尺寸和数量，生产日期和产品批号</w:t>
            </w:r>
          </w:p>
        </w:tc>
        <w:tc>
          <w:tcPr>
            <w:tcW w:w="708" w:type="dxa"/>
            <w:vAlign w:val="center"/>
          </w:tcPr>
          <w:p w14:paraId="3592F8C5">
            <w:pPr>
              <w:pStyle w:val="53"/>
              <w:ind w:left="24" w:right="24"/>
              <w:rPr>
                <w:rFonts w:hint="default" w:cs="Times New Roman"/>
              </w:rPr>
            </w:pPr>
            <w:r>
              <w:rPr>
                <w:rFonts w:hint="default" w:cs="Times New Roman"/>
              </w:rPr>
              <w:t>观察</w:t>
            </w:r>
          </w:p>
          <w:p w14:paraId="625E77DA">
            <w:pPr>
              <w:pStyle w:val="53"/>
              <w:ind w:left="24" w:right="24"/>
              <w:rPr>
                <w:rFonts w:hint="default" w:cs="Times New Roman"/>
              </w:rPr>
            </w:pPr>
            <w:r>
              <w:rPr>
                <w:rFonts w:hint="default" w:cs="Times New Roman"/>
              </w:rPr>
              <w:t>尺量</w:t>
            </w:r>
          </w:p>
        </w:tc>
      </w:tr>
    </w:tbl>
    <w:p w14:paraId="44DF1CBF">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6FF6AF91">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669F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65BA4B41">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36E5E6F0">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2CD9555D">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28AC91E6">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7F65F879">
            <w:pPr>
              <w:pStyle w:val="53"/>
              <w:ind w:left="114" w:right="24" w:hanging="90" w:hangingChars="50"/>
              <w:rPr>
                <w:rFonts w:hint="default" w:cs="Times New Roman"/>
              </w:rPr>
            </w:pPr>
            <w:r>
              <w:rPr>
                <w:rFonts w:hint="default" w:cs="Times New Roman"/>
              </w:rPr>
              <w:t>检查内容</w:t>
            </w:r>
          </w:p>
        </w:tc>
        <w:tc>
          <w:tcPr>
            <w:tcW w:w="708" w:type="dxa"/>
            <w:vAlign w:val="center"/>
          </w:tcPr>
          <w:p w14:paraId="05FA2495">
            <w:pPr>
              <w:pStyle w:val="53"/>
              <w:ind w:left="24" w:right="24"/>
              <w:rPr>
                <w:rFonts w:hint="default" w:cs="Times New Roman"/>
              </w:rPr>
            </w:pPr>
            <w:r>
              <w:rPr>
                <w:rFonts w:hint="default" w:cs="Times New Roman"/>
              </w:rPr>
              <w:t>检查</w:t>
            </w:r>
          </w:p>
          <w:p w14:paraId="685A2DE3">
            <w:pPr>
              <w:pStyle w:val="53"/>
              <w:ind w:left="24" w:right="24"/>
              <w:rPr>
                <w:rFonts w:hint="default" w:cs="Times New Roman"/>
              </w:rPr>
            </w:pPr>
            <w:r>
              <w:rPr>
                <w:rFonts w:hint="default" w:cs="Times New Roman"/>
              </w:rPr>
              <w:t>方法</w:t>
            </w:r>
          </w:p>
        </w:tc>
      </w:tr>
      <w:tr w14:paraId="41F76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restart"/>
            <w:tcMar>
              <w:left w:w="57" w:type="dxa"/>
              <w:right w:w="57" w:type="dxa"/>
            </w:tcMar>
            <w:vAlign w:val="center"/>
          </w:tcPr>
          <w:p w14:paraId="046690E1">
            <w:pPr>
              <w:pStyle w:val="53"/>
              <w:ind w:left="24" w:right="24"/>
              <w:rPr>
                <w:rFonts w:hint="default" w:cs="Times New Roman"/>
              </w:rPr>
            </w:pPr>
            <w:r>
              <w:rPr>
                <w:rFonts w:hint="default" w:cs="Times New Roman"/>
              </w:rPr>
              <w:t>2</w:t>
            </w:r>
          </w:p>
        </w:tc>
        <w:tc>
          <w:tcPr>
            <w:tcW w:w="931" w:type="dxa"/>
            <w:vMerge w:val="restart"/>
            <w:tcMar>
              <w:left w:w="57" w:type="dxa"/>
              <w:right w:w="57" w:type="dxa"/>
            </w:tcMar>
            <w:vAlign w:val="center"/>
          </w:tcPr>
          <w:p w14:paraId="6DD0B1D8">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7A43AED1">
            <w:pPr>
              <w:pStyle w:val="53"/>
              <w:ind w:left="24" w:right="24"/>
              <w:rPr>
                <w:rFonts w:hint="default" w:cs="Times New Roman"/>
              </w:rPr>
            </w:pPr>
            <w:r>
              <w:rPr>
                <w:rFonts w:hint="default" w:cs="Times New Roman"/>
              </w:rPr>
              <w:t>自动充液和泄露报警设备</w:t>
            </w:r>
          </w:p>
        </w:tc>
        <w:tc>
          <w:tcPr>
            <w:tcW w:w="2551" w:type="dxa"/>
            <w:tcMar>
              <w:left w:w="57" w:type="dxa"/>
              <w:right w:w="57" w:type="dxa"/>
            </w:tcMar>
            <w:vAlign w:val="center"/>
          </w:tcPr>
          <w:p w14:paraId="119671CD">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53989246">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1F30683D">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外观质量：是否完好、有无缺损件，表面有无损坏和锈蚀、碰伤、浸湿、受潮及变形等。</w:t>
            </w:r>
          </w:p>
          <w:p w14:paraId="1F1BB9B7">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05B054E3">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应提供的文件：生产企业营业执照、合格证、性能检验报告、安装及使用说明书、技术资料等。</w:t>
            </w:r>
          </w:p>
          <w:p w14:paraId="58B52CCE">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产品标识：设备的产品标识应清晰无误</w:t>
            </w:r>
          </w:p>
        </w:tc>
        <w:tc>
          <w:tcPr>
            <w:tcW w:w="708" w:type="dxa"/>
            <w:vAlign w:val="center"/>
          </w:tcPr>
          <w:p w14:paraId="3984B859">
            <w:pPr>
              <w:pStyle w:val="53"/>
              <w:ind w:left="24" w:right="24"/>
              <w:rPr>
                <w:rFonts w:hint="default" w:cs="Times New Roman"/>
              </w:rPr>
            </w:pPr>
            <w:r>
              <w:rPr>
                <w:rFonts w:hint="default" w:cs="Times New Roman"/>
              </w:rPr>
              <w:t>观察</w:t>
            </w:r>
          </w:p>
          <w:p w14:paraId="33A0FC2F">
            <w:pPr>
              <w:pStyle w:val="53"/>
              <w:ind w:left="24" w:right="24"/>
              <w:rPr>
                <w:rFonts w:hint="default" w:cs="Times New Roman"/>
              </w:rPr>
            </w:pPr>
            <w:r>
              <w:rPr>
                <w:rFonts w:hint="default" w:cs="Times New Roman"/>
              </w:rPr>
              <w:t>尺量</w:t>
            </w:r>
          </w:p>
        </w:tc>
      </w:tr>
      <w:tr w14:paraId="24B24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4B1E44EA">
            <w:pPr>
              <w:pStyle w:val="53"/>
              <w:ind w:left="24" w:right="24"/>
              <w:rPr>
                <w:rFonts w:hint="default" w:cs="Times New Roman"/>
              </w:rPr>
            </w:pPr>
          </w:p>
        </w:tc>
        <w:tc>
          <w:tcPr>
            <w:tcW w:w="931" w:type="dxa"/>
            <w:vMerge w:val="continue"/>
            <w:tcMar>
              <w:left w:w="57" w:type="dxa"/>
              <w:right w:w="57" w:type="dxa"/>
            </w:tcMar>
            <w:vAlign w:val="center"/>
          </w:tcPr>
          <w:p w14:paraId="6346A404">
            <w:pPr>
              <w:pStyle w:val="53"/>
              <w:ind w:left="24" w:right="24"/>
              <w:rPr>
                <w:rFonts w:hint="default" w:cs="Times New Roman"/>
              </w:rPr>
            </w:pPr>
          </w:p>
        </w:tc>
        <w:tc>
          <w:tcPr>
            <w:tcW w:w="1417" w:type="dxa"/>
            <w:tcMar>
              <w:left w:w="57" w:type="dxa"/>
              <w:right w:w="57" w:type="dxa"/>
            </w:tcMar>
            <w:vAlign w:val="center"/>
          </w:tcPr>
          <w:p w14:paraId="280F1395">
            <w:pPr>
              <w:pStyle w:val="53"/>
              <w:ind w:left="24" w:right="24"/>
              <w:rPr>
                <w:rFonts w:hint="default" w:cs="Times New Roman"/>
              </w:rPr>
            </w:pPr>
            <w:r>
              <w:rPr>
                <w:rFonts w:hint="default" w:cs="Times New Roman"/>
              </w:rPr>
              <w:t>防冻保护装置</w:t>
            </w:r>
          </w:p>
        </w:tc>
        <w:tc>
          <w:tcPr>
            <w:tcW w:w="2551" w:type="dxa"/>
            <w:tcMar>
              <w:left w:w="57" w:type="dxa"/>
              <w:right w:w="57" w:type="dxa"/>
            </w:tcMar>
            <w:vAlign w:val="center"/>
          </w:tcPr>
          <w:p w14:paraId="656F04B5">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6F147BD4">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7FDF5951">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外观质量：是否完好、有无缺损件，表面有无损坏和锈蚀、碰伤、浸湿、受潮及变形等。</w:t>
            </w:r>
          </w:p>
          <w:p w14:paraId="36726872">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5E1DA62B">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应提供的文件：生产企业营业执照、合格证、性能检验报告、安装及使用说明书、技术资料等。</w:t>
            </w:r>
          </w:p>
          <w:p w14:paraId="327CA7C6">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产品标识：设备的产品标识应清晰无误</w:t>
            </w:r>
          </w:p>
        </w:tc>
        <w:tc>
          <w:tcPr>
            <w:tcW w:w="708" w:type="dxa"/>
            <w:vAlign w:val="center"/>
          </w:tcPr>
          <w:p w14:paraId="733D1CD6">
            <w:pPr>
              <w:pStyle w:val="53"/>
              <w:ind w:left="24" w:right="24"/>
              <w:rPr>
                <w:rFonts w:hint="default" w:cs="Times New Roman"/>
              </w:rPr>
            </w:pPr>
            <w:r>
              <w:rPr>
                <w:rFonts w:hint="default" w:cs="Times New Roman"/>
              </w:rPr>
              <w:t>观察</w:t>
            </w:r>
          </w:p>
          <w:p w14:paraId="0A8829A4">
            <w:pPr>
              <w:pStyle w:val="53"/>
              <w:ind w:left="24" w:right="24"/>
              <w:rPr>
                <w:rFonts w:hint="default" w:cs="Times New Roman"/>
              </w:rPr>
            </w:pPr>
            <w:r>
              <w:rPr>
                <w:rFonts w:hint="default" w:cs="Times New Roman"/>
              </w:rPr>
              <w:t>尺量</w:t>
            </w:r>
          </w:p>
        </w:tc>
      </w:tr>
      <w:tr w14:paraId="0950F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658CC183">
            <w:pPr>
              <w:pStyle w:val="53"/>
              <w:ind w:left="24" w:right="24"/>
              <w:rPr>
                <w:rFonts w:hint="default" w:cs="Times New Roman"/>
              </w:rPr>
            </w:pPr>
          </w:p>
        </w:tc>
        <w:tc>
          <w:tcPr>
            <w:tcW w:w="931" w:type="dxa"/>
            <w:vMerge w:val="continue"/>
            <w:tcMar>
              <w:left w:w="57" w:type="dxa"/>
              <w:right w:w="57" w:type="dxa"/>
            </w:tcMar>
            <w:vAlign w:val="center"/>
          </w:tcPr>
          <w:p w14:paraId="63E89A60">
            <w:pPr>
              <w:pStyle w:val="53"/>
              <w:ind w:left="24" w:right="24"/>
              <w:rPr>
                <w:rFonts w:hint="default" w:cs="Times New Roman"/>
              </w:rPr>
            </w:pPr>
          </w:p>
        </w:tc>
        <w:tc>
          <w:tcPr>
            <w:tcW w:w="1417" w:type="dxa"/>
            <w:tcMar>
              <w:left w:w="57" w:type="dxa"/>
              <w:right w:w="57" w:type="dxa"/>
            </w:tcMar>
            <w:vAlign w:val="center"/>
          </w:tcPr>
          <w:p w14:paraId="6D774245">
            <w:pPr>
              <w:pStyle w:val="53"/>
              <w:ind w:left="24" w:right="24"/>
              <w:rPr>
                <w:rFonts w:hint="default" w:cs="Times New Roman"/>
              </w:rPr>
            </w:pPr>
            <w:r>
              <w:rPr>
                <w:rFonts w:hint="default" w:cs="Times New Roman"/>
              </w:rPr>
              <w:t>温度控制器</w:t>
            </w:r>
          </w:p>
        </w:tc>
        <w:tc>
          <w:tcPr>
            <w:tcW w:w="2551" w:type="dxa"/>
            <w:tcMar>
              <w:left w:w="57" w:type="dxa"/>
              <w:right w:w="57" w:type="dxa"/>
            </w:tcMar>
            <w:vAlign w:val="center"/>
          </w:tcPr>
          <w:p w14:paraId="13363267">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21384B19">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07A5C1F9">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外观质量：是否完好、有无缺损件，表面有无损坏和锈蚀、碰伤、浸湿、受潮及变形等。</w:t>
            </w:r>
          </w:p>
          <w:p w14:paraId="7D0F104C">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45F11F35">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应提供的文件：生产企业营业执照、合格证、性能检验报告、安装及使用说明书、技术资料等</w:t>
            </w:r>
            <w:r>
              <w:rPr>
                <w:rFonts w:cs="Times New Roman"/>
              </w:rPr>
              <w:t>。</w:t>
            </w:r>
          </w:p>
          <w:p w14:paraId="4E4707CC">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产品标识：设备的产品标识应清晰无误</w:t>
            </w:r>
          </w:p>
        </w:tc>
        <w:tc>
          <w:tcPr>
            <w:tcW w:w="708" w:type="dxa"/>
            <w:vAlign w:val="center"/>
          </w:tcPr>
          <w:p w14:paraId="16030B42">
            <w:pPr>
              <w:pStyle w:val="53"/>
              <w:ind w:left="24" w:right="24"/>
              <w:rPr>
                <w:rFonts w:hint="default" w:cs="Times New Roman"/>
              </w:rPr>
            </w:pPr>
            <w:r>
              <w:rPr>
                <w:rFonts w:hint="default" w:cs="Times New Roman"/>
              </w:rPr>
              <w:t>观察</w:t>
            </w:r>
          </w:p>
          <w:p w14:paraId="0DD396E8">
            <w:pPr>
              <w:pStyle w:val="53"/>
              <w:ind w:left="24" w:right="24"/>
              <w:rPr>
                <w:rFonts w:hint="default" w:cs="Times New Roman"/>
              </w:rPr>
            </w:pPr>
            <w:r>
              <w:rPr>
                <w:rFonts w:hint="default" w:cs="Times New Roman"/>
              </w:rPr>
              <w:t>尺量</w:t>
            </w:r>
          </w:p>
        </w:tc>
      </w:tr>
      <w:tr w14:paraId="72F8B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013BCD4D">
            <w:pPr>
              <w:pStyle w:val="53"/>
              <w:ind w:left="24" w:right="24"/>
              <w:rPr>
                <w:rFonts w:hint="default" w:cs="Times New Roman"/>
              </w:rPr>
            </w:pPr>
          </w:p>
        </w:tc>
        <w:tc>
          <w:tcPr>
            <w:tcW w:w="931" w:type="dxa"/>
            <w:vMerge w:val="continue"/>
            <w:tcMar>
              <w:left w:w="57" w:type="dxa"/>
              <w:right w:w="57" w:type="dxa"/>
            </w:tcMar>
            <w:vAlign w:val="center"/>
          </w:tcPr>
          <w:p w14:paraId="6E3FAD14">
            <w:pPr>
              <w:pStyle w:val="53"/>
              <w:ind w:left="24" w:right="24"/>
              <w:rPr>
                <w:rFonts w:hint="default" w:cs="Times New Roman"/>
              </w:rPr>
            </w:pPr>
          </w:p>
        </w:tc>
        <w:tc>
          <w:tcPr>
            <w:tcW w:w="1417" w:type="dxa"/>
            <w:tcMar>
              <w:left w:w="57" w:type="dxa"/>
              <w:right w:w="57" w:type="dxa"/>
            </w:tcMar>
            <w:vAlign w:val="center"/>
          </w:tcPr>
          <w:p w14:paraId="1BDFDB9E">
            <w:pPr>
              <w:pStyle w:val="53"/>
              <w:ind w:left="24" w:right="24"/>
              <w:rPr>
                <w:rFonts w:hint="default" w:cs="Times New Roman"/>
              </w:rPr>
            </w:pPr>
            <w:r>
              <w:rPr>
                <w:rFonts w:hint="default" w:cs="Times New Roman"/>
              </w:rPr>
              <w:t>除垢设备</w:t>
            </w:r>
          </w:p>
        </w:tc>
        <w:tc>
          <w:tcPr>
            <w:tcW w:w="2551" w:type="dxa"/>
            <w:tcMar>
              <w:left w:w="57" w:type="dxa"/>
              <w:right w:w="57" w:type="dxa"/>
            </w:tcMar>
            <w:vAlign w:val="center"/>
          </w:tcPr>
          <w:p w14:paraId="75F90B72">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6E390674">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1CB97BAA">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外观质量：是否完好、有无缺损件，表面有无损坏和锈蚀、碰伤、浸湿、受潮及变形等。</w:t>
            </w:r>
          </w:p>
          <w:p w14:paraId="12C9F56A">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68D89003">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应提供的文件：生产企业营业执照、合格证、性能检验报告、安装及使用说明书、技术资料等。</w:t>
            </w:r>
          </w:p>
          <w:p w14:paraId="5719BF3F">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产品标识：设备的产品标识应清晰无误</w:t>
            </w:r>
          </w:p>
        </w:tc>
        <w:tc>
          <w:tcPr>
            <w:tcW w:w="708" w:type="dxa"/>
            <w:vAlign w:val="center"/>
          </w:tcPr>
          <w:p w14:paraId="11CAACE8">
            <w:pPr>
              <w:pStyle w:val="53"/>
              <w:ind w:left="24" w:right="24"/>
              <w:rPr>
                <w:rFonts w:hint="default" w:cs="Times New Roman"/>
              </w:rPr>
            </w:pPr>
            <w:r>
              <w:rPr>
                <w:rFonts w:hint="default" w:cs="Times New Roman"/>
              </w:rPr>
              <w:t>观察</w:t>
            </w:r>
          </w:p>
          <w:p w14:paraId="2757EBAB">
            <w:pPr>
              <w:pStyle w:val="53"/>
              <w:ind w:left="24" w:right="24"/>
              <w:rPr>
                <w:rFonts w:hint="default" w:cs="Times New Roman"/>
              </w:rPr>
            </w:pPr>
            <w:r>
              <w:rPr>
                <w:rFonts w:hint="default" w:cs="Times New Roman"/>
              </w:rPr>
              <w:t>尺量</w:t>
            </w:r>
          </w:p>
        </w:tc>
      </w:tr>
      <w:tr w14:paraId="32C9A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4AE27E01">
            <w:pPr>
              <w:pStyle w:val="53"/>
              <w:ind w:left="24" w:right="24"/>
              <w:rPr>
                <w:rFonts w:hint="default" w:cs="Times New Roman"/>
              </w:rPr>
            </w:pPr>
          </w:p>
        </w:tc>
        <w:tc>
          <w:tcPr>
            <w:tcW w:w="931" w:type="dxa"/>
            <w:vMerge w:val="continue"/>
            <w:tcMar>
              <w:left w:w="57" w:type="dxa"/>
              <w:right w:w="57" w:type="dxa"/>
            </w:tcMar>
            <w:vAlign w:val="center"/>
          </w:tcPr>
          <w:p w14:paraId="6E08B890">
            <w:pPr>
              <w:pStyle w:val="53"/>
              <w:ind w:left="24" w:right="24"/>
              <w:rPr>
                <w:rFonts w:hint="default" w:cs="Times New Roman"/>
              </w:rPr>
            </w:pPr>
          </w:p>
        </w:tc>
        <w:tc>
          <w:tcPr>
            <w:tcW w:w="1417" w:type="dxa"/>
            <w:tcMar>
              <w:left w:w="57" w:type="dxa"/>
              <w:right w:w="57" w:type="dxa"/>
            </w:tcMar>
            <w:vAlign w:val="center"/>
          </w:tcPr>
          <w:p w14:paraId="5F9D6219">
            <w:pPr>
              <w:pStyle w:val="53"/>
              <w:ind w:left="24" w:right="24"/>
              <w:rPr>
                <w:rFonts w:hint="default" w:cs="Times New Roman"/>
              </w:rPr>
            </w:pPr>
            <w:r>
              <w:rPr>
                <w:rFonts w:hint="default" w:cs="Times New Roman"/>
              </w:rPr>
              <w:t>蓄冷设备</w:t>
            </w:r>
          </w:p>
          <w:p w14:paraId="33C9479A">
            <w:pPr>
              <w:pStyle w:val="53"/>
              <w:ind w:left="24" w:right="24"/>
              <w:rPr>
                <w:rFonts w:hint="default" w:cs="Times New Roman"/>
              </w:rPr>
            </w:pPr>
            <w:r>
              <w:rPr>
                <w:rFonts w:hint="default" w:cs="Times New Roman"/>
              </w:rPr>
              <w:t>蓄水罐、蓄冰槽、蓄冰罐、蓄能槽</w:t>
            </w:r>
          </w:p>
        </w:tc>
        <w:tc>
          <w:tcPr>
            <w:tcW w:w="2551" w:type="dxa"/>
            <w:tcMar>
              <w:left w:w="57" w:type="dxa"/>
              <w:right w:w="57" w:type="dxa"/>
            </w:tcMar>
            <w:vAlign w:val="center"/>
          </w:tcPr>
          <w:p w14:paraId="4BCCB5B6">
            <w:pPr>
              <w:pStyle w:val="53"/>
              <w:ind w:left="24" w:right="24"/>
              <w:jc w:val="left"/>
              <w:rPr>
                <w:rFonts w:hint="default" w:cs="Times New Roman"/>
              </w:rPr>
            </w:pPr>
            <w:r>
              <w:rPr>
                <w:rFonts w:hint="default" w:cs="Times New Roman"/>
              </w:rPr>
              <w:t>《供冷供热用蓄能设备技术条件》JG/T299-2010</w:t>
            </w:r>
          </w:p>
          <w:p w14:paraId="0763EDFF">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1FAE122D">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73FC0736">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外观质量：表面光洁、无明显划痕、无污垢；箱板之间缝隙均匀焊缝饱满；尺寸、连接件、接管位置符合设计要求等。</w:t>
            </w:r>
          </w:p>
          <w:p w14:paraId="26AD8BAB">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6AD3EC12">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应提供的文件：生产企业营业执照、合格证、性能检验报告、安装及使用说明书、技术资料等。</w:t>
            </w:r>
          </w:p>
          <w:p w14:paraId="5F145D48">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产品标识：设备的产品标识应清晰无误</w:t>
            </w:r>
          </w:p>
        </w:tc>
        <w:tc>
          <w:tcPr>
            <w:tcW w:w="708" w:type="dxa"/>
            <w:vAlign w:val="center"/>
          </w:tcPr>
          <w:p w14:paraId="2B4B7EFB">
            <w:pPr>
              <w:pStyle w:val="53"/>
              <w:ind w:left="24" w:right="24"/>
              <w:rPr>
                <w:rFonts w:hint="default" w:cs="Times New Roman"/>
              </w:rPr>
            </w:pPr>
            <w:r>
              <w:rPr>
                <w:rFonts w:hint="default" w:cs="Times New Roman"/>
              </w:rPr>
              <w:t>观察</w:t>
            </w:r>
          </w:p>
          <w:p w14:paraId="0A532546">
            <w:pPr>
              <w:pStyle w:val="53"/>
              <w:ind w:left="24" w:right="24"/>
              <w:rPr>
                <w:rFonts w:hint="default" w:cs="Times New Roman"/>
              </w:rPr>
            </w:pPr>
            <w:r>
              <w:rPr>
                <w:rFonts w:hint="default" w:cs="Times New Roman"/>
              </w:rPr>
              <w:t>尺量</w:t>
            </w:r>
          </w:p>
        </w:tc>
      </w:tr>
    </w:tbl>
    <w:p w14:paraId="02361B7F">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6C824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70C9849E">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7DF1850D">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358A4AF8">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156AE0B1">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403A9C8D">
            <w:pPr>
              <w:pStyle w:val="53"/>
              <w:ind w:left="114" w:right="24" w:hanging="90" w:hangingChars="50"/>
              <w:rPr>
                <w:rFonts w:hint="default" w:cs="Times New Roman"/>
              </w:rPr>
            </w:pPr>
            <w:r>
              <w:rPr>
                <w:rFonts w:hint="default" w:cs="Times New Roman"/>
              </w:rPr>
              <w:t>检查内容</w:t>
            </w:r>
          </w:p>
        </w:tc>
        <w:tc>
          <w:tcPr>
            <w:tcW w:w="708" w:type="dxa"/>
            <w:vAlign w:val="center"/>
          </w:tcPr>
          <w:p w14:paraId="2394942F">
            <w:pPr>
              <w:pStyle w:val="53"/>
              <w:ind w:left="24" w:right="24"/>
              <w:rPr>
                <w:rFonts w:hint="default" w:cs="Times New Roman"/>
              </w:rPr>
            </w:pPr>
            <w:r>
              <w:rPr>
                <w:rFonts w:hint="default" w:cs="Times New Roman"/>
              </w:rPr>
              <w:t>检查</w:t>
            </w:r>
          </w:p>
          <w:p w14:paraId="16058314">
            <w:pPr>
              <w:pStyle w:val="53"/>
              <w:ind w:left="24" w:right="24"/>
              <w:rPr>
                <w:rFonts w:hint="default" w:cs="Times New Roman"/>
              </w:rPr>
            </w:pPr>
            <w:r>
              <w:rPr>
                <w:rFonts w:hint="default" w:cs="Times New Roman"/>
              </w:rPr>
              <w:t>方法</w:t>
            </w:r>
          </w:p>
        </w:tc>
      </w:tr>
      <w:tr w14:paraId="16A8F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restart"/>
            <w:tcMar>
              <w:left w:w="57" w:type="dxa"/>
              <w:right w:w="57" w:type="dxa"/>
            </w:tcMar>
            <w:vAlign w:val="center"/>
          </w:tcPr>
          <w:p w14:paraId="7D85C53E">
            <w:pPr>
              <w:pStyle w:val="53"/>
              <w:ind w:left="24" w:right="24"/>
              <w:rPr>
                <w:rFonts w:hint="default" w:cs="Times New Roman"/>
              </w:rPr>
            </w:pPr>
            <w:r>
              <w:rPr>
                <w:rFonts w:hint="default" w:cs="Times New Roman"/>
              </w:rPr>
              <w:t>2</w:t>
            </w:r>
          </w:p>
        </w:tc>
        <w:tc>
          <w:tcPr>
            <w:tcW w:w="931" w:type="dxa"/>
            <w:vMerge w:val="restart"/>
            <w:tcMar>
              <w:left w:w="57" w:type="dxa"/>
              <w:right w:w="57" w:type="dxa"/>
            </w:tcMar>
            <w:vAlign w:val="center"/>
          </w:tcPr>
          <w:p w14:paraId="0FECCC72">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0A6BDAB4">
            <w:pPr>
              <w:pStyle w:val="53"/>
              <w:ind w:left="24" w:right="24"/>
              <w:rPr>
                <w:rFonts w:hint="default" w:cs="Times New Roman"/>
              </w:rPr>
            </w:pPr>
            <w:r>
              <w:rPr>
                <w:rFonts w:hint="default" w:cs="Times New Roman"/>
              </w:rPr>
              <w:t>水箱、罐类</w:t>
            </w:r>
          </w:p>
        </w:tc>
        <w:tc>
          <w:tcPr>
            <w:tcW w:w="2551" w:type="dxa"/>
            <w:tcMar>
              <w:left w:w="57" w:type="dxa"/>
              <w:right w:w="57" w:type="dxa"/>
            </w:tcMar>
            <w:vAlign w:val="center"/>
          </w:tcPr>
          <w:p w14:paraId="66B1E216">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513B56C2">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6C7C387A">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外观质量：表面光洁、无明显划痕、无污垢；箱板之间缝隙均匀焊缝饱满；尺寸、连接件、接管位置符合设计要求等。</w:t>
            </w:r>
          </w:p>
          <w:p w14:paraId="748F7EA7">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3FFAC0E2">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应提供的文件：生产企业营业执照、合格证、性能检验报告、技术资料等。</w:t>
            </w:r>
          </w:p>
          <w:p w14:paraId="11C66D74">
            <w:pPr>
              <w:pStyle w:val="53"/>
              <w:spacing w:line="26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产品标识：设备的产品标识应清晰无误</w:t>
            </w:r>
          </w:p>
        </w:tc>
        <w:tc>
          <w:tcPr>
            <w:tcW w:w="708" w:type="dxa"/>
            <w:vAlign w:val="center"/>
          </w:tcPr>
          <w:p w14:paraId="0461BC55">
            <w:pPr>
              <w:pStyle w:val="53"/>
              <w:ind w:left="24" w:right="24"/>
              <w:rPr>
                <w:rFonts w:hint="default" w:cs="Times New Roman"/>
              </w:rPr>
            </w:pPr>
            <w:r>
              <w:rPr>
                <w:rFonts w:hint="default" w:cs="Times New Roman"/>
              </w:rPr>
              <w:t>观察</w:t>
            </w:r>
          </w:p>
          <w:p w14:paraId="3482BD68">
            <w:pPr>
              <w:pStyle w:val="53"/>
              <w:ind w:left="24" w:right="24"/>
              <w:rPr>
                <w:rFonts w:hint="default" w:cs="Times New Roman"/>
              </w:rPr>
            </w:pPr>
            <w:r>
              <w:rPr>
                <w:rFonts w:hint="default" w:cs="Times New Roman"/>
              </w:rPr>
              <w:t>尺量</w:t>
            </w:r>
          </w:p>
        </w:tc>
      </w:tr>
      <w:tr w14:paraId="64DD6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6C4869CA">
            <w:pPr>
              <w:pStyle w:val="53"/>
              <w:ind w:left="24" w:right="24"/>
              <w:rPr>
                <w:rFonts w:hint="default" w:cs="Times New Roman"/>
              </w:rPr>
            </w:pPr>
          </w:p>
        </w:tc>
        <w:tc>
          <w:tcPr>
            <w:tcW w:w="931" w:type="dxa"/>
            <w:vMerge w:val="continue"/>
            <w:tcMar>
              <w:left w:w="57" w:type="dxa"/>
              <w:right w:w="57" w:type="dxa"/>
            </w:tcMar>
            <w:vAlign w:val="center"/>
          </w:tcPr>
          <w:p w14:paraId="310F6438">
            <w:pPr>
              <w:pStyle w:val="53"/>
              <w:ind w:left="24" w:right="24"/>
              <w:rPr>
                <w:rFonts w:hint="default" w:cs="Times New Roman"/>
              </w:rPr>
            </w:pPr>
          </w:p>
        </w:tc>
        <w:tc>
          <w:tcPr>
            <w:tcW w:w="1417" w:type="dxa"/>
            <w:tcMar>
              <w:left w:w="57" w:type="dxa"/>
              <w:right w:w="57" w:type="dxa"/>
            </w:tcMar>
            <w:vAlign w:val="center"/>
          </w:tcPr>
          <w:p w14:paraId="3684794F">
            <w:pPr>
              <w:pStyle w:val="53"/>
              <w:ind w:left="24" w:right="24"/>
              <w:rPr>
                <w:rFonts w:hint="default" w:cs="Times New Roman"/>
              </w:rPr>
            </w:pPr>
            <w:r>
              <w:rPr>
                <w:rFonts w:hint="default" w:cs="Times New Roman"/>
              </w:rPr>
              <w:t>除污器</w:t>
            </w:r>
          </w:p>
        </w:tc>
        <w:tc>
          <w:tcPr>
            <w:tcW w:w="2551" w:type="dxa"/>
            <w:tcMar>
              <w:left w:w="57" w:type="dxa"/>
              <w:right w:w="57" w:type="dxa"/>
            </w:tcMar>
            <w:vAlign w:val="center"/>
          </w:tcPr>
          <w:p w14:paraId="132E91AF">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7C97B313">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62BDCB33">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外观质量：是否完好、有无缺损件，表面有无损坏和锈蚀、碰伤、浸湿、受潮及变形等。</w:t>
            </w:r>
          </w:p>
          <w:p w14:paraId="26294190">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17C50995">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应提供的文件：生产企业营业执照、合格证、性能检验报告、安装及使用说明书、技术资料等。</w:t>
            </w:r>
          </w:p>
          <w:p w14:paraId="7D0D4B8D">
            <w:pPr>
              <w:pStyle w:val="53"/>
              <w:spacing w:line="26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产品标识：设备的产品标识应清晰无误</w:t>
            </w:r>
          </w:p>
        </w:tc>
        <w:tc>
          <w:tcPr>
            <w:tcW w:w="708" w:type="dxa"/>
            <w:vAlign w:val="center"/>
          </w:tcPr>
          <w:p w14:paraId="021869CC">
            <w:pPr>
              <w:pStyle w:val="53"/>
              <w:ind w:left="24" w:right="24"/>
              <w:rPr>
                <w:rFonts w:hint="default" w:cs="Times New Roman"/>
              </w:rPr>
            </w:pPr>
            <w:r>
              <w:rPr>
                <w:rFonts w:hint="default" w:cs="Times New Roman"/>
              </w:rPr>
              <w:t>观察</w:t>
            </w:r>
          </w:p>
          <w:p w14:paraId="7D9F571A">
            <w:pPr>
              <w:pStyle w:val="53"/>
              <w:ind w:left="24" w:right="24"/>
              <w:rPr>
                <w:rFonts w:hint="default" w:cs="Times New Roman"/>
              </w:rPr>
            </w:pPr>
            <w:r>
              <w:rPr>
                <w:rFonts w:hint="default" w:cs="Times New Roman"/>
              </w:rPr>
              <w:t>尺量</w:t>
            </w:r>
          </w:p>
        </w:tc>
      </w:tr>
      <w:tr w14:paraId="53C22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1E168628">
            <w:pPr>
              <w:pStyle w:val="53"/>
              <w:ind w:left="24" w:right="24"/>
              <w:rPr>
                <w:rFonts w:hint="default" w:cs="Times New Roman"/>
              </w:rPr>
            </w:pPr>
          </w:p>
        </w:tc>
        <w:tc>
          <w:tcPr>
            <w:tcW w:w="931" w:type="dxa"/>
            <w:vMerge w:val="continue"/>
            <w:tcMar>
              <w:left w:w="57" w:type="dxa"/>
              <w:right w:w="57" w:type="dxa"/>
            </w:tcMar>
            <w:vAlign w:val="center"/>
          </w:tcPr>
          <w:p w14:paraId="612563FA">
            <w:pPr>
              <w:pStyle w:val="53"/>
              <w:ind w:left="24" w:right="24"/>
              <w:rPr>
                <w:rFonts w:hint="default" w:cs="Times New Roman"/>
              </w:rPr>
            </w:pPr>
          </w:p>
        </w:tc>
        <w:tc>
          <w:tcPr>
            <w:tcW w:w="1417" w:type="dxa"/>
            <w:tcMar>
              <w:left w:w="57" w:type="dxa"/>
              <w:right w:w="57" w:type="dxa"/>
            </w:tcMar>
            <w:vAlign w:val="center"/>
          </w:tcPr>
          <w:p w14:paraId="7279578B">
            <w:pPr>
              <w:pStyle w:val="53"/>
              <w:ind w:left="24" w:right="24"/>
              <w:rPr>
                <w:rFonts w:hint="default" w:cs="Times New Roman"/>
              </w:rPr>
            </w:pPr>
            <w:r>
              <w:rPr>
                <w:rFonts w:hint="default" w:cs="Times New Roman"/>
              </w:rPr>
              <w:t>除砂器</w:t>
            </w:r>
          </w:p>
        </w:tc>
        <w:tc>
          <w:tcPr>
            <w:tcW w:w="2551" w:type="dxa"/>
            <w:tcMar>
              <w:left w:w="57" w:type="dxa"/>
              <w:right w:w="57" w:type="dxa"/>
            </w:tcMar>
            <w:vAlign w:val="center"/>
          </w:tcPr>
          <w:p w14:paraId="342054A6">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575C4689">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0A0AD4A2">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外观质量：是否完好、有无缺损件，表面有无损坏和锈蚀、碰伤、浸湿、受潮及变形等。</w:t>
            </w:r>
          </w:p>
          <w:p w14:paraId="5C8BFCAD">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01697109">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应提供的文件：生产企业营业执照、合格证、性能检验报告、安装及使用说明书、技术资料等。</w:t>
            </w:r>
          </w:p>
          <w:p w14:paraId="4522273B">
            <w:pPr>
              <w:pStyle w:val="53"/>
              <w:spacing w:line="26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产品标识：设备的产品标识应清晰无误</w:t>
            </w:r>
          </w:p>
        </w:tc>
        <w:tc>
          <w:tcPr>
            <w:tcW w:w="708" w:type="dxa"/>
            <w:vAlign w:val="center"/>
          </w:tcPr>
          <w:p w14:paraId="4A47EEC8">
            <w:pPr>
              <w:pStyle w:val="53"/>
              <w:ind w:left="24" w:right="24"/>
              <w:rPr>
                <w:rFonts w:hint="default" w:cs="Times New Roman"/>
              </w:rPr>
            </w:pPr>
            <w:r>
              <w:rPr>
                <w:rFonts w:hint="default" w:cs="Times New Roman"/>
              </w:rPr>
              <w:t>观察</w:t>
            </w:r>
          </w:p>
          <w:p w14:paraId="44A0469F">
            <w:pPr>
              <w:pStyle w:val="53"/>
              <w:ind w:left="24" w:right="24"/>
              <w:rPr>
                <w:rFonts w:hint="default" w:cs="Times New Roman"/>
              </w:rPr>
            </w:pPr>
            <w:r>
              <w:rPr>
                <w:rFonts w:hint="default" w:cs="Times New Roman"/>
              </w:rPr>
              <w:t>尺量</w:t>
            </w:r>
          </w:p>
        </w:tc>
      </w:tr>
      <w:tr w14:paraId="2CD79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5A13E452">
            <w:pPr>
              <w:pStyle w:val="53"/>
              <w:ind w:left="24" w:right="24"/>
              <w:rPr>
                <w:rFonts w:hint="default" w:cs="Times New Roman"/>
              </w:rPr>
            </w:pPr>
          </w:p>
        </w:tc>
        <w:tc>
          <w:tcPr>
            <w:tcW w:w="931" w:type="dxa"/>
            <w:vMerge w:val="continue"/>
            <w:tcMar>
              <w:left w:w="57" w:type="dxa"/>
              <w:right w:w="57" w:type="dxa"/>
            </w:tcMar>
            <w:vAlign w:val="center"/>
          </w:tcPr>
          <w:p w14:paraId="482B0903">
            <w:pPr>
              <w:pStyle w:val="53"/>
              <w:ind w:left="24" w:right="24"/>
              <w:rPr>
                <w:rFonts w:hint="default" w:cs="Times New Roman"/>
              </w:rPr>
            </w:pPr>
          </w:p>
        </w:tc>
        <w:tc>
          <w:tcPr>
            <w:tcW w:w="1417" w:type="dxa"/>
            <w:tcMar>
              <w:left w:w="57" w:type="dxa"/>
              <w:right w:w="57" w:type="dxa"/>
            </w:tcMar>
            <w:vAlign w:val="center"/>
          </w:tcPr>
          <w:p w14:paraId="36058F28">
            <w:pPr>
              <w:pStyle w:val="53"/>
              <w:ind w:left="24" w:right="24"/>
              <w:rPr>
                <w:rFonts w:hint="default" w:cs="Times New Roman"/>
              </w:rPr>
            </w:pPr>
            <w:r>
              <w:rPr>
                <w:rFonts w:hint="default" w:cs="Times New Roman"/>
              </w:rPr>
              <w:t>冷凝器、贮液器等附属设备</w:t>
            </w:r>
          </w:p>
        </w:tc>
        <w:tc>
          <w:tcPr>
            <w:tcW w:w="2551" w:type="dxa"/>
            <w:tcMar>
              <w:left w:w="57" w:type="dxa"/>
              <w:right w:w="57" w:type="dxa"/>
            </w:tcMar>
            <w:vAlign w:val="center"/>
          </w:tcPr>
          <w:p w14:paraId="0E51CDEC">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735588C9">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336D6DBF">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外观质量：是否完好、有无缺损件，表面有无损坏和锈蚀、碰伤、浸湿、受潮及变形等。</w:t>
            </w:r>
          </w:p>
          <w:p w14:paraId="0818136E">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1EAE0AAD">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应提供的文件：生产企业营业执照、合格证、性能检验报告、安装及使用说明书、技术资料等。</w:t>
            </w:r>
          </w:p>
          <w:p w14:paraId="15DC4CAB">
            <w:pPr>
              <w:pStyle w:val="53"/>
              <w:spacing w:line="26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产品标识：设备的产品标识应清晰无误</w:t>
            </w:r>
          </w:p>
        </w:tc>
        <w:tc>
          <w:tcPr>
            <w:tcW w:w="708" w:type="dxa"/>
            <w:vAlign w:val="center"/>
          </w:tcPr>
          <w:p w14:paraId="3F75E9FA">
            <w:pPr>
              <w:pStyle w:val="53"/>
              <w:ind w:left="24" w:right="24"/>
              <w:rPr>
                <w:rFonts w:hint="default" w:cs="Times New Roman"/>
              </w:rPr>
            </w:pPr>
            <w:r>
              <w:rPr>
                <w:rFonts w:hint="default" w:cs="Times New Roman"/>
              </w:rPr>
              <w:t>观察</w:t>
            </w:r>
          </w:p>
          <w:p w14:paraId="299DFBF4">
            <w:pPr>
              <w:pStyle w:val="53"/>
              <w:ind w:left="24" w:right="24"/>
              <w:rPr>
                <w:rFonts w:hint="default" w:cs="Times New Roman"/>
              </w:rPr>
            </w:pPr>
            <w:r>
              <w:rPr>
                <w:rFonts w:hint="default" w:cs="Times New Roman"/>
              </w:rPr>
              <w:t>尺量</w:t>
            </w:r>
          </w:p>
        </w:tc>
      </w:tr>
      <w:tr w14:paraId="6B5E7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6669F261">
            <w:pPr>
              <w:pStyle w:val="53"/>
              <w:ind w:left="24" w:right="24"/>
              <w:rPr>
                <w:rFonts w:hint="default" w:cs="Times New Roman"/>
              </w:rPr>
            </w:pPr>
          </w:p>
        </w:tc>
        <w:tc>
          <w:tcPr>
            <w:tcW w:w="931" w:type="dxa"/>
            <w:vMerge w:val="continue"/>
            <w:tcMar>
              <w:left w:w="57" w:type="dxa"/>
              <w:right w:w="57" w:type="dxa"/>
            </w:tcMar>
            <w:vAlign w:val="center"/>
          </w:tcPr>
          <w:p w14:paraId="098460F0">
            <w:pPr>
              <w:pStyle w:val="53"/>
              <w:ind w:left="24" w:right="24"/>
              <w:rPr>
                <w:rFonts w:hint="default" w:cs="Times New Roman"/>
              </w:rPr>
            </w:pPr>
          </w:p>
        </w:tc>
        <w:tc>
          <w:tcPr>
            <w:tcW w:w="1417" w:type="dxa"/>
            <w:tcMar>
              <w:left w:w="57" w:type="dxa"/>
              <w:right w:w="57" w:type="dxa"/>
            </w:tcMar>
            <w:vAlign w:val="center"/>
          </w:tcPr>
          <w:p w14:paraId="368787AB">
            <w:pPr>
              <w:pStyle w:val="53"/>
              <w:ind w:left="24" w:right="24"/>
              <w:rPr>
                <w:rFonts w:hint="default" w:cs="Times New Roman"/>
              </w:rPr>
            </w:pPr>
            <w:r>
              <w:rPr>
                <w:rFonts w:hint="default" w:cs="Times New Roman"/>
              </w:rPr>
              <w:t>燃气设备、燃油设备</w:t>
            </w:r>
          </w:p>
        </w:tc>
        <w:tc>
          <w:tcPr>
            <w:tcW w:w="2551" w:type="dxa"/>
            <w:tcMar>
              <w:left w:w="57" w:type="dxa"/>
              <w:right w:w="57" w:type="dxa"/>
            </w:tcMar>
            <w:vAlign w:val="center"/>
          </w:tcPr>
          <w:p w14:paraId="086C729B">
            <w:pPr>
              <w:pStyle w:val="53"/>
              <w:ind w:left="24" w:right="24"/>
              <w:jc w:val="left"/>
              <w:rPr>
                <w:rFonts w:hint="default" w:cs="Times New Roman"/>
              </w:rPr>
            </w:pPr>
            <w:r>
              <w:rPr>
                <w:rFonts w:hint="default" w:cs="Times New Roman"/>
              </w:rPr>
              <w:t>《通风与空调工程施工质量验收规范》GB50243-2016</w:t>
            </w:r>
          </w:p>
        </w:tc>
        <w:tc>
          <w:tcPr>
            <w:tcW w:w="7939" w:type="dxa"/>
            <w:tcMar>
              <w:left w:w="57" w:type="dxa"/>
              <w:right w:w="57" w:type="dxa"/>
            </w:tcMar>
            <w:vAlign w:val="center"/>
          </w:tcPr>
          <w:p w14:paraId="437562B9">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095938D0">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外观质量：表面光洁、无划痕、色泽一致；主要转动部件无损伤，固定牢固；管口、接口密封。</w:t>
            </w:r>
          </w:p>
          <w:p w14:paraId="3EE542BA">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7C3DB820">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应提供的文件：生产企业营业执照、合格证、生产许可、性能检验报告、安装及使用说明书、技术资料等。</w:t>
            </w:r>
          </w:p>
          <w:p w14:paraId="66CDACAB">
            <w:pPr>
              <w:pStyle w:val="53"/>
              <w:spacing w:line="26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产品标识：设备的产品标识应清晰无误</w:t>
            </w:r>
          </w:p>
        </w:tc>
        <w:tc>
          <w:tcPr>
            <w:tcW w:w="708" w:type="dxa"/>
            <w:vAlign w:val="center"/>
          </w:tcPr>
          <w:p w14:paraId="7B65FE80">
            <w:pPr>
              <w:pStyle w:val="53"/>
              <w:ind w:left="24" w:right="24"/>
              <w:rPr>
                <w:rFonts w:hint="default" w:cs="Times New Roman"/>
              </w:rPr>
            </w:pPr>
            <w:r>
              <w:rPr>
                <w:rFonts w:hint="default" w:cs="Times New Roman"/>
              </w:rPr>
              <w:t>观察</w:t>
            </w:r>
          </w:p>
          <w:p w14:paraId="12E1614D">
            <w:pPr>
              <w:pStyle w:val="53"/>
              <w:ind w:left="24" w:right="24"/>
              <w:rPr>
                <w:rFonts w:hint="default" w:cs="Times New Roman"/>
              </w:rPr>
            </w:pPr>
            <w:r>
              <w:rPr>
                <w:rFonts w:hint="default" w:cs="Times New Roman"/>
              </w:rPr>
              <w:t>尺量</w:t>
            </w:r>
          </w:p>
        </w:tc>
      </w:tr>
    </w:tbl>
    <w:p w14:paraId="273E59FA">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64C14AE1">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5688B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66627F6A">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6BBEF200">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1756EACE">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7C7A9D99">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06FD02B4">
            <w:pPr>
              <w:pStyle w:val="53"/>
              <w:ind w:left="114" w:right="24" w:hanging="90" w:hangingChars="50"/>
              <w:rPr>
                <w:rFonts w:hint="default" w:cs="Times New Roman"/>
              </w:rPr>
            </w:pPr>
            <w:r>
              <w:rPr>
                <w:rFonts w:hint="default" w:cs="Times New Roman"/>
              </w:rPr>
              <w:t>检查内容</w:t>
            </w:r>
          </w:p>
        </w:tc>
        <w:tc>
          <w:tcPr>
            <w:tcW w:w="708" w:type="dxa"/>
            <w:vAlign w:val="center"/>
          </w:tcPr>
          <w:p w14:paraId="335D5A48">
            <w:pPr>
              <w:pStyle w:val="53"/>
              <w:ind w:left="24" w:right="24"/>
              <w:rPr>
                <w:rFonts w:hint="default" w:cs="Times New Roman"/>
              </w:rPr>
            </w:pPr>
            <w:r>
              <w:rPr>
                <w:rFonts w:hint="default" w:cs="Times New Roman"/>
              </w:rPr>
              <w:t>检查</w:t>
            </w:r>
          </w:p>
          <w:p w14:paraId="1F5D3A0D">
            <w:pPr>
              <w:pStyle w:val="53"/>
              <w:ind w:left="24" w:right="24"/>
              <w:rPr>
                <w:rFonts w:hint="default" w:cs="Times New Roman"/>
              </w:rPr>
            </w:pPr>
            <w:r>
              <w:rPr>
                <w:rFonts w:hint="default" w:cs="Times New Roman"/>
              </w:rPr>
              <w:t>方法</w:t>
            </w:r>
          </w:p>
        </w:tc>
      </w:tr>
      <w:tr w14:paraId="5CD5B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tcMar>
              <w:left w:w="57" w:type="dxa"/>
              <w:right w:w="57" w:type="dxa"/>
            </w:tcMar>
            <w:vAlign w:val="center"/>
          </w:tcPr>
          <w:p w14:paraId="2110F086">
            <w:pPr>
              <w:pStyle w:val="53"/>
              <w:ind w:left="24" w:right="24"/>
              <w:rPr>
                <w:rFonts w:hint="default" w:cs="Times New Roman"/>
              </w:rPr>
            </w:pPr>
            <w:r>
              <w:rPr>
                <w:rFonts w:hint="default" w:cs="Times New Roman"/>
              </w:rPr>
              <w:t>2</w:t>
            </w:r>
          </w:p>
        </w:tc>
        <w:tc>
          <w:tcPr>
            <w:tcW w:w="931" w:type="dxa"/>
            <w:tcMar>
              <w:left w:w="57" w:type="dxa"/>
              <w:right w:w="57" w:type="dxa"/>
            </w:tcMar>
            <w:vAlign w:val="center"/>
          </w:tcPr>
          <w:p w14:paraId="21E7FEC0">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5C24DCD2">
            <w:pPr>
              <w:pStyle w:val="53"/>
              <w:ind w:left="24" w:right="24"/>
              <w:rPr>
                <w:rFonts w:hint="default" w:cs="Times New Roman"/>
              </w:rPr>
            </w:pPr>
            <w:r>
              <w:rPr>
                <w:rFonts w:hint="default" w:cs="Times New Roman"/>
              </w:rPr>
              <w:t>太阳能集热器（真空管型）</w:t>
            </w:r>
          </w:p>
        </w:tc>
        <w:tc>
          <w:tcPr>
            <w:tcW w:w="2551" w:type="dxa"/>
            <w:tcMar>
              <w:left w:w="57" w:type="dxa"/>
              <w:right w:w="57" w:type="dxa"/>
            </w:tcMar>
            <w:vAlign w:val="center"/>
          </w:tcPr>
          <w:p w14:paraId="0D3852A9">
            <w:pPr>
              <w:pStyle w:val="53"/>
              <w:ind w:left="24" w:right="24"/>
              <w:jc w:val="left"/>
              <w:rPr>
                <w:rFonts w:hint="default" w:cs="Times New Roman"/>
              </w:rPr>
            </w:pPr>
            <w:r>
              <w:rPr>
                <w:rFonts w:hint="default" w:cs="Times New Roman"/>
              </w:rPr>
              <w:t>《通风与空调工程施工质量验收规范》GB50243-2016</w:t>
            </w:r>
          </w:p>
          <w:p w14:paraId="44C7E63A">
            <w:pPr>
              <w:pStyle w:val="53"/>
              <w:ind w:left="24" w:right="24"/>
              <w:jc w:val="left"/>
              <w:rPr>
                <w:rFonts w:hint="default" w:cs="Times New Roman"/>
              </w:rPr>
            </w:pPr>
            <w:r>
              <w:rPr>
                <w:rFonts w:hint="default" w:cs="Times New Roman"/>
              </w:rPr>
              <w:t>《真空管型太阳能集热器》GB/T17581-2021</w:t>
            </w:r>
          </w:p>
          <w:p w14:paraId="43D807D3">
            <w:pPr>
              <w:pStyle w:val="53"/>
              <w:ind w:left="24" w:right="24"/>
              <w:jc w:val="left"/>
              <w:rPr>
                <w:rFonts w:hint="default" w:cs="Times New Roman"/>
              </w:rPr>
            </w:pPr>
            <w:r>
              <w:rPr>
                <w:rFonts w:hint="default" w:cs="Times New Roman"/>
              </w:rPr>
              <w:t>《玻璃-金属封接式热管真空集热管》GB/T19775-2005</w:t>
            </w:r>
          </w:p>
          <w:p w14:paraId="51B111CD">
            <w:pPr>
              <w:pStyle w:val="53"/>
              <w:ind w:left="24" w:right="24"/>
              <w:jc w:val="left"/>
              <w:rPr>
                <w:rFonts w:hint="default" w:cs="Times New Roman"/>
              </w:rPr>
            </w:pPr>
            <w:r>
              <w:rPr>
                <w:rFonts w:hint="default" w:cs="Times New Roman"/>
              </w:rPr>
              <w:t>《全玻璃真空太阳集热管》GB/T17049-2024</w:t>
            </w:r>
          </w:p>
          <w:p w14:paraId="1104D1BF">
            <w:pPr>
              <w:pStyle w:val="53"/>
              <w:ind w:left="24" w:right="24"/>
              <w:jc w:val="left"/>
              <w:rPr>
                <w:rFonts w:hint="default" w:cs="Times New Roman"/>
              </w:rPr>
            </w:pPr>
            <w:r>
              <w:rPr>
                <w:rFonts w:hint="default" w:cs="Times New Roman"/>
              </w:rPr>
              <w:t>《家用太阳能热水器/系统技术条件》GB/T19141-2011</w:t>
            </w:r>
          </w:p>
        </w:tc>
        <w:tc>
          <w:tcPr>
            <w:tcW w:w="7939" w:type="dxa"/>
            <w:tcMar>
              <w:left w:w="57" w:type="dxa"/>
              <w:right w:w="57" w:type="dxa"/>
            </w:tcMar>
            <w:vAlign w:val="center"/>
          </w:tcPr>
          <w:p w14:paraId="00EF51ED">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782693C9">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外观质量：联集管、尾架外表面平整、无划痕、污垢和其他缺陷。隔热体外观应填塞密实，无明显收缩与隆起，标称采光面积与及时采光面积的偏差应小于±3.0%</w:t>
            </w:r>
            <w:r>
              <w:rPr>
                <w:rFonts w:cs="Times New Roman"/>
              </w:rPr>
              <w:t>。</w:t>
            </w:r>
            <w:r>
              <w:rPr>
                <w:rFonts w:hint="default" w:cs="Times New Roman"/>
              </w:rPr>
              <w:t>（1）全玻璃真空太阳能集热管外观：全玻璃真空太阳集热管罩玻璃管表面轻微划伤累计长度不大于管材的1/3；全玻璃真空太阳集热管的选择性吸收涂层不得有污渍、起皮或脱落；距离全玻璃真空太阳集热管开口端的选择性吸收涂层颜色明显变浅区不应大于50mm；支承内玻璃管自由端或其他部位的支承件不得有明显变色、放置端正、不松动；全玻璃真空太阳能集热管开口端内、罩管过渡圆滑，无黏连，无玻璃堆积，端面和内、罩管表面应平整、厚度均匀，无喇叭状和明显变形；全玻璃真空太阳能集热管的长度允差应不大于长度标称尺寸L的±0.5%；全玻璃真空太阳能集热管的弯曲度不大于0.2%；全玻璃真空太阳能集热管开口端正距端口10～30mm处玻璃管的横断面呈圆管形，罩玻璃管的径向最大尺寸与最小尺寸之比不大于1.02；排气管的封离部分长度S≤15mm。（2）玻璃-金属封接式热管真空集热管外观：吸热板无明显变形、涂层颜色均匀无明显起泡或脱落、无明显划伤、支撑可靠，不松动；玻璃管的直线度应不大于玻璃管长度的0.3%；玻璃管外径公差带不大于其公称尺寸的5%；玻璃管长度公差带不大于其公称尺寸的0.6%；玻璃-金属封接式热管真空集热管长度公差带不大于其公称尺寸的0.8%；热管冷凝段外径公差带不大于其公称尺寸的1%；热管冷凝段探出长度公差带不大于其公称尺寸的7%。</w:t>
            </w:r>
          </w:p>
          <w:p w14:paraId="7B008A0B">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5EBCAF52">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应提供的文件：生产企业营业执照、合格证、性能检验报告、安装及使用说明书、技术资料等。</w:t>
            </w:r>
          </w:p>
          <w:p w14:paraId="079EC937">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产品应在明显位置设有清晰、不易消除的标志，包装箱上应包括：制造厂名称和地址，商标，产品名称，产品型号，轮廓采光面积，储热水箱容水量，集热器采光面积/总面积,工作压力，最高工作温度，峰值功率，产品标记，产品数量，允许垂直堆码层数，水箱内胆材料的材质及标称厚度，序列型号的含义，单件重量，外形尺寸，整箱的质量，制造日期或生产批号，执行标准号。</w:t>
            </w:r>
          </w:p>
          <w:p w14:paraId="7199F016">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包装：包装箱上应包括以下内容，制造厂名称和地址；产品名称；商标；产品标记；产品数量；允许垂直堆码层数；外形尺寸（长X宽X高）；整箱的质量；制造日期或生产批号；执行标准编号；包装箱内应有检验合格证</w:t>
            </w:r>
          </w:p>
        </w:tc>
        <w:tc>
          <w:tcPr>
            <w:tcW w:w="708" w:type="dxa"/>
            <w:vAlign w:val="center"/>
          </w:tcPr>
          <w:p w14:paraId="399C632B">
            <w:pPr>
              <w:pStyle w:val="53"/>
              <w:ind w:left="24" w:right="24"/>
              <w:rPr>
                <w:rFonts w:hint="default" w:cs="Times New Roman"/>
              </w:rPr>
            </w:pPr>
            <w:r>
              <w:rPr>
                <w:rFonts w:hint="default" w:cs="Times New Roman"/>
              </w:rPr>
              <w:t>观察</w:t>
            </w:r>
          </w:p>
          <w:p w14:paraId="3F95471B">
            <w:pPr>
              <w:pStyle w:val="53"/>
              <w:ind w:left="24" w:right="24"/>
              <w:rPr>
                <w:rFonts w:hint="default" w:cs="Times New Roman"/>
              </w:rPr>
            </w:pPr>
            <w:r>
              <w:rPr>
                <w:rFonts w:hint="default" w:cs="Times New Roman"/>
              </w:rPr>
              <w:t>尺量</w:t>
            </w:r>
          </w:p>
        </w:tc>
      </w:tr>
    </w:tbl>
    <w:p w14:paraId="7250E6EB">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32CAF802">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71C39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2F992F35">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22B4CCDD">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0D23EE24">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367382DE">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08704370">
            <w:pPr>
              <w:pStyle w:val="53"/>
              <w:ind w:left="114" w:right="24" w:hanging="90" w:hangingChars="50"/>
              <w:rPr>
                <w:rFonts w:hint="default" w:cs="Times New Roman"/>
              </w:rPr>
            </w:pPr>
            <w:r>
              <w:rPr>
                <w:rFonts w:hint="default" w:cs="Times New Roman"/>
              </w:rPr>
              <w:t>检查内容</w:t>
            </w:r>
          </w:p>
        </w:tc>
        <w:tc>
          <w:tcPr>
            <w:tcW w:w="708" w:type="dxa"/>
            <w:vAlign w:val="center"/>
          </w:tcPr>
          <w:p w14:paraId="55D7C96C">
            <w:pPr>
              <w:pStyle w:val="53"/>
              <w:ind w:left="24" w:right="24"/>
              <w:rPr>
                <w:rFonts w:hint="default" w:cs="Times New Roman"/>
              </w:rPr>
            </w:pPr>
            <w:r>
              <w:rPr>
                <w:rFonts w:hint="default" w:cs="Times New Roman"/>
              </w:rPr>
              <w:t>检查</w:t>
            </w:r>
          </w:p>
          <w:p w14:paraId="525714BE">
            <w:pPr>
              <w:pStyle w:val="53"/>
              <w:ind w:left="24" w:right="24"/>
              <w:rPr>
                <w:rFonts w:hint="default" w:cs="Times New Roman"/>
              </w:rPr>
            </w:pPr>
            <w:r>
              <w:rPr>
                <w:rFonts w:hint="default" w:cs="Times New Roman"/>
              </w:rPr>
              <w:t>方法</w:t>
            </w:r>
          </w:p>
        </w:tc>
      </w:tr>
      <w:tr w14:paraId="5CEE1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restart"/>
            <w:tcMar>
              <w:left w:w="57" w:type="dxa"/>
              <w:right w:w="57" w:type="dxa"/>
            </w:tcMar>
            <w:vAlign w:val="center"/>
          </w:tcPr>
          <w:p w14:paraId="0D2E7EBF">
            <w:pPr>
              <w:pStyle w:val="53"/>
              <w:ind w:left="24" w:right="24"/>
              <w:rPr>
                <w:rFonts w:hint="default" w:cs="Times New Roman"/>
              </w:rPr>
            </w:pPr>
            <w:r>
              <w:rPr>
                <w:rFonts w:hint="default" w:cs="Times New Roman"/>
              </w:rPr>
              <w:t>2</w:t>
            </w:r>
          </w:p>
        </w:tc>
        <w:tc>
          <w:tcPr>
            <w:tcW w:w="931" w:type="dxa"/>
            <w:vMerge w:val="restart"/>
            <w:tcMar>
              <w:left w:w="57" w:type="dxa"/>
              <w:right w:w="57" w:type="dxa"/>
            </w:tcMar>
            <w:vAlign w:val="center"/>
          </w:tcPr>
          <w:p w14:paraId="4BC1247A">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4BA133E9">
            <w:pPr>
              <w:pStyle w:val="53"/>
              <w:ind w:left="24" w:right="24"/>
              <w:rPr>
                <w:rFonts w:hint="default" w:cs="Times New Roman"/>
              </w:rPr>
            </w:pPr>
            <w:r>
              <w:rPr>
                <w:rFonts w:hint="default" w:cs="Times New Roman"/>
              </w:rPr>
              <w:t>太阳能集热器（平板型）</w:t>
            </w:r>
          </w:p>
        </w:tc>
        <w:tc>
          <w:tcPr>
            <w:tcW w:w="2551" w:type="dxa"/>
            <w:tcMar>
              <w:left w:w="57" w:type="dxa"/>
              <w:right w:w="57" w:type="dxa"/>
            </w:tcMar>
            <w:vAlign w:val="center"/>
          </w:tcPr>
          <w:p w14:paraId="02515873">
            <w:pPr>
              <w:pStyle w:val="53"/>
              <w:ind w:left="24" w:right="24"/>
              <w:jc w:val="left"/>
              <w:rPr>
                <w:rFonts w:hint="default" w:cs="Times New Roman"/>
              </w:rPr>
            </w:pPr>
            <w:r>
              <w:rPr>
                <w:rFonts w:hint="default" w:cs="Times New Roman"/>
              </w:rPr>
              <w:t>《通风与空调工程施工质量验收规范》GB50243-2016</w:t>
            </w:r>
          </w:p>
          <w:p w14:paraId="05BAEF59">
            <w:pPr>
              <w:pStyle w:val="53"/>
              <w:ind w:left="24" w:right="24"/>
              <w:jc w:val="left"/>
              <w:rPr>
                <w:rFonts w:hint="default" w:cs="Times New Roman"/>
              </w:rPr>
            </w:pPr>
            <w:r>
              <w:rPr>
                <w:rFonts w:hint="default" w:cs="Times New Roman"/>
              </w:rPr>
              <w:t>《平板型太阳能集热器》GB/T6424-2021</w:t>
            </w:r>
          </w:p>
          <w:p w14:paraId="6F7CEC51">
            <w:pPr>
              <w:pStyle w:val="53"/>
              <w:ind w:left="24" w:right="24"/>
              <w:jc w:val="left"/>
              <w:rPr>
                <w:rFonts w:hint="default" w:cs="Times New Roman"/>
              </w:rPr>
            </w:pPr>
            <w:r>
              <w:rPr>
                <w:rFonts w:hint="default" w:cs="Times New Roman"/>
              </w:rPr>
              <w:t>《家用太阳能热水器/系统技术条件》GB/T19141-2011</w:t>
            </w:r>
          </w:p>
        </w:tc>
        <w:tc>
          <w:tcPr>
            <w:tcW w:w="7939" w:type="dxa"/>
            <w:tcMar>
              <w:left w:w="57" w:type="dxa"/>
              <w:right w:w="57" w:type="dxa"/>
            </w:tcMar>
            <w:vAlign w:val="center"/>
          </w:tcPr>
          <w:p w14:paraId="2682DF19">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05B57A35">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集热器零部件易于更换、维护和检查，易固定。吸热体在壳体内应安装平整，间隙均匀。透明盖板若有拼接，必须密封，透明盖板与壳体应密封接触，考虑热胀情况，透明盖板无扭曲、划痕。壳体应耐腐蚀，外表面涂层应无剥落。隔热体应填塞严密，不应有明显萎缩或膨胀隆起现象。标称采光面积与实际采光面积的偏差应在±3.0%以内</w:t>
            </w:r>
            <w:r>
              <w:rPr>
                <w:rFonts w:cs="Times New Roman"/>
              </w:rPr>
              <w:t>。</w:t>
            </w:r>
          </w:p>
          <w:p w14:paraId="1E1DF89B">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7ED7125E">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应提供的文件：生产企业营业执照、合格证、性能检验报告、安装及使用说明书、技术资料等。</w:t>
            </w:r>
          </w:p>
          <w:p w14:paraId="1BE8ABF8">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产品应在明显位置设有清晰、不易消除的标志。标志应包括但不限于制造厂名称和地址，商标，产品名称，产品型号，轮廓采光面积，储热水箱容水量，集热器采光面积/总面积,工作压力，最高工作温度，峰值功率，产品标记，产品数量，允许垂直堆码层数，水箱内胆材料的材质及标称厚度，序列型号的含义，单件重量，外形尺寸，整箱的质量，制造日期或生产批号等信息。包装箱上应包括：制造厂名称和地址，产品名称，商标，产品标记，产品数量，允许垂直堆码层数，外形尺寸，整箱的质量，制造日期或生产批号，执行标准号。包装箱内应附有检验合格证</w:t>
            </w:r>
          </w:p>
        </w:tc>
        <w:tc>
          <w:tcPr>
            <w:tcW w:w="708" w:type="dxa"/>
            <w:vAlign w:val="center"/>
          </w:tcPr>
          <w:p w14:paraId="4819FA79">
            <w:pPr>
              <w:pStyle w:val="53"/>
              <w:ind w:left="24" w:right="24"/>
              <w:rPr>
                <w:rFonts w:hint="default" w:cs="Times New Roman"/>
              </w:rPr>
            </w:pPr>
            <w:r>
              <w:rPr>
                <w:rFonts w:hint="default" w:cs="Times New Roman"/>
              </w:rPr>
              <w:t>观察</w:t>
            </w:r>
          </w:p>
          <w:p w14:paraId="27AAC255">
            <w:pPr>
              <w:pStyle w:val="53"/>
              <w:ind w:left="24" w:right="24"/>
              <w:rPr>
                <w:rFonts w:hint="default" w:cs="Times New Roman"/>
              </w:rPr>
            </w:pPr>
            <w:r>
              <w:rPr>
                <w:rFonts w:hint="default" w:cs="Times New Roman"/>
              </w:rPr>
              <w:t>尺量</w:t>
            </w:r>
          </w:p>
        </w:tc>
      </w:tr>
      <w:tr w14:paraId="0BDBD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blHeader/>
        </w:trPr>
        <w:tc>
          <w:tcPr>
            <w:tcW w:w="624" w:type="dxa"/>
            <w:vMerge w:val="continue"/>
            <w:tcMar>
              <w:left w:w="57" w:type="dxa"/>
              <w:right w:w="57" w:type="dxa"/>
            </w:tcMar>
            <w:vAlign w:val="center"/>
          </w:tcPr>
          <w:p w14:paraId="33FE74C6">
            <w:pPr>
              <w:pStyle w:val="53"/>
              <w:ind w:left="24" w:right="24"/>
              <w:rPr>
                <w:rFonts w:hint="default" w:cs="Times New Roman"/>
              </w:rPr>
            </w:pPr>
          </w:p>
        </w:tc>
        <w:tc>
          <w:tcPr>
            <w:tcW w:w="931" w:type="dxa"/>
            <w:vMerge w:val="continue"/>
            <w:tcMar>
              <w:left w:w="57" w:type="dxa"/>
              <w:right w:w="57" w:type="dxa"/>
            </w:tcMar>
            <w:vAlign w:val="center"/>
          </w:tcPr>
          <w:p w14:paraId="43D2B190">
            <w:pPr>
              <w:pStyle w:val="53"/>
              <w:ind w:left="24" w:right="24"/>
              <w:rPr>
                <w:rFonts w:hint="default" w:cs="Times New Roman"/>
              </w:rPr>
            </w:pPr>
          </w:p>
        </w:tc>
        <w:tc>
          <w:tcPr>
            <w:tcW w:w="1417" w:type="dxa"/>
            <w:tcMar>
              <w:left w:w="57" w:type="dxa"/>
              <w:right w:w="57" w:type="dxa"/>
            </w:tcMar>
            <w:vAlign w:val="center"/>
          </w:tcPr>
          <w:p w14:paraId="04F2AECB">
            <w:pPr>
              <w:pStyle w:val="53"/>
              <w:ind w:left="24" w:right="24"/>
              <w:rPr>
                <w:rFonts w:hint="default" w:cs="Times New Roman"/>
              </w:rPr>
            </w:pPr>
            <w:r>
              <w:rPr>
                <w:rFonts w:hint="default" w:cs="Times New Roman"/>
              </w:rPr>
              <w:t>钢制散热器</w:t>
            </w:r>
          </w:p>
        </w:tc>
        <w:tc>
          <w:tcPr>
            <w:tcW w:w="2551" w:type="dxa"/>
            <w:tcMar>
              <w:left w:w="57" w:type="dxa"/>
              <w:right w:w="57" w:type="dxa"/>
            </w:tcMar>
            <w:vAlign w:val="center"/>
          </w:tcPr>
          <w:p w14:paraId="6D284E2D">
            <w:pPr>
              <w:pStyle w:val="53"/>
              <w:ind w:left="24" w:right="24"/>
              <w:jc w:val="left"/>
              <w:rPr>
                <w:rFonts w:hint="default" w:cs="Times New Roman"/>
              </w:rPr>
            </w:pPr>
            <w:r>
              <w:rPr>
                <w:rFonts w:hint="default" w:cs="Times New Roman"/>
              </w:rPr>
              <w:t>《通风与空调工程施工质量验收规范》GB50243-2016</w:t>
            </w:r>
          </w:p>
          <w:p w14:paraId="3E4C0989">
            <w:pPr>
              <w:pStyle w:val="53"/>
              <w:ind w:left="24" w:right="24"/>
              <w:jc w:val="left"/>
              <w:rPr>
                <w:rFonts w:hint="default" w:cs="Times New Roman"/>
              </w:rPr>
            </w:pPr>
            <w:r>
              <w:rPr>
                <w:rFonts w:hint="default" w:cs="Times New Roman"/>
              </w:rPr>
              <w:t>《钢制采暖散热器》GB29039-2012</w:t>
            </w:r>
          </w:p>
        </w:tc>
        <w:tc>
          <w:tcPr>
            <w:tcW w:w="7939" w:type="dxa"/>
            <w:tcMar>
              <w:left w:w="57" w:type="dxa"/>
              <w:right w:w="57" w:type="dxa"/>
            </w:tcMar>
            <w:vAlign w:val="center"/>
          </w:tcPr>
          <w:p w14:paraId="0616A9E9">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2E80FAA8">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外观质量：（1） 检查外包装是否完好，无破损、变形或受潮痕迹</w:t>
            </w:r>
            <w:r>
              <w:rPr>
                <w:rFonts w:cs="Times New Roman"/>
              </w:rPr>
              <w:t>；</w:t>
            </w:r>
            <w:r>
              <w:rPr>
                <w:rFonts w:hint="default" w:cs="Times New Roman"/>
              </w:rPr>
              <w:t xml:space="preserve">（2）表面应无裂纹、变形、锈蚀、毛刺或划伤，焊接处无漏焊、气孔等缺陷 </w:t>
            </w:r>
            <w:r>
              <w:rPr>
                <w:rFonts w:cs="Times New Roman"/>
              </w:rPr>
              <w:t>；</w:t>
            </w:r>
            <w:r>
              <w:rPr>
                <w:rFonts w:hint="default" w:cs="Times New Roman"/>
              </w:rPr>
              <w:t>（3）漆膜平整光滑，无剥落，腔内防腐处理到位</w:t>
            </w:r>
            <w:r>
              <w:rPr>
                <w:rFonts w:cs="Times New Roman"/>
              </w:rPr>
              <w:t>；</w:t>
            </w:r>
            <w:r>
              <w:rPr>
                <w:rFonts w:hint="default" w:cs="Times New Roman"/>
              </w:rPr>
              <w:t>（4）外形尺寸及各部位尺寸偏差需符合标准要求，且配件齐全。</w:t>
            </w:r>
          </w:p>
          <w:p w14:paraId="251CBC8D">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材质为钢管时，厚壁流道：散热器成品流道壁厚不应小于1.8mm；薄壁流道：散热器成品流道壁厚不应小于1.0mm。</w:t>
            </w:r>
          </w:p>
          <w:p w14:paraId="5A7A2591">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规格、型号、产品性能及技术参数：应依据合同、设计文件要求，核对设备、附件、备件、专用工具、材料的规格、型号及参数。</w:t>
            </w:r>
          </w:p>
          <w:p w14:paraId="1B001C4C">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应提供的文件：生产企业营业执照、合格证、性能检验报告、安装及使用说明书、技术资料等。（1）使用说明书内容至少包括：散热器流道壁厚、散热量标准特征公式、散热器重量级金属热强度、散热器水容量、安装操作要点、散热器工作环境适用水质和适用要求。（2）产品合格证内容至少包括：制造厂名称、产品名称及规格、型号、外形尺寸、工作压力、标准散热量、所执行标准编号、产品检验时间、检验人员标记和生产日期。</w:t>
            </w:r>
          </w:p>
          <w:p w14:paraId="6E4A434F">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产品标识：每组散热器应在其明显位置设有清晰、不易消除的标志，内容至少应包括：制造厂的商标、产品型号。</w:t>
            </w:r>
          </w:p>
          <w:p w14:paraId="32051447">
            <w:pPr>
              <w:pStyle w:val="53"/>
              <w:ind w:left="114" w:right="24" w:hanging="90" w:hangingChars="50"/>
              <w:jc w:val="both"/>
              <w:rPr>
                <w:rFonts w:hint="default" w:cs="Times New Roman"/>
              </w:rPr>
            </w:pPr>
            <w:r>
              <w:rPr>
                <w:rFonts w:hint="default" w:cs="Times New Roman"/>
              </w:rPr>
              <w:t>7</w:t>
            </w:r>
            <w:r>
              <w:rPr>
                <w:rFonts w:cs="Times New Roman"/>
              </w:rPr>
              <w:t>.</w:t>
            </w:r>
            <w:r>
              <w:rPr>
                <w:rFonts w:hint="default" w:cs="Times New Roman"/>
              </w:rPr>
              <w:t>散热器应采用能够保证产品在搬运装卸时不变形、不损伤产品质量的包装措施，散热器接口螺纹应带保护措施</w:t>
            </w:r>
          </w:p>
        </w:tc>
        <w:tc>
          <w:tcPr>
            <w:tcW w:w="708" w:type="dxa"/>
            <w:vAlign w:val="center"/>
          </w:tcPr>
          <w:p w14:paraId="07E7B4E6">
            <w:pPr>
              <w:pStyle w:val="53"/>
              <w:ind w:left="24" w:right="24"/>
              <w:rPr>
                <w:rFonts w:hint="default" w:cs="Times New Roman"/>
              </w:rPr>
            </w:pPr>
            <w:r>
              <w:rPr>
                <w:rFonts w:hint="default" w:cs="Times New Roman"/>
              </w:rPr>
              <w:t>观察</w:t>
            </w:r>
          </w:p>
          <w:p w14:paraId="5F138B82">
            <w:pPr>
              <w:pStyle w:val="53"/>
              <w:ind w:left="24" w:right="24"/>
              <w:rPr>
                <w:rFonts w:hint="default" w:cs="Times New Roman"/>
              </w:rPr>
            </w:pPr>
            <w:r>
              <w:rPr>
                <w:rFonts w:hint="default" w:cs="Times New Roman"/>
              </w:rPr>
              <w:t>尺量</w:t>
            </w:r>
          </w:p>
        </w:tc>
      </w:tr>
    </w:tbl>
    <w:p w14:paraId="35ED4F23">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70EEC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6C01C76E">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1B4CBF60">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6A567574">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11E4CA18">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1129C43A">
            <w:pPr>
              <w:pStyle w:val="53"/>
              <w:ind w:left="114" w:right="24" w:hanging="90" w:hangingChars="50"/>
              <w:rPr>
                <w:rFonts w:hint="default" w:cs="Times New Roman"/>
              </w:rPr>
            </w:pPr>
            <w:r>
              <w:rPr>
                <w:rFonts w:hint="default" w:cs="Times New Roman"/>
              </w:rPr>
              <w:t>检查内容</w:t>
            </w:r>
          </w:p>
        </w:tc>
        <w:tc>
          <w:tcPr>
            <w:tcW w:w="708" w:type="dxa"/>
            <w:vAlign w:val="center"/>
          </w:tcPr>
          <w:p w14:paraId="0A599FD1">
            <w:pPr>
              <w:pStyle w:val="53"/>
              <w:ind w:left="24" w:right="24"/>
              <w:rPr>
                <w:rFonts w:hint="default" w:cs="Times New Roman"/>
              </w:rPr>
            </w:pPr>
            <w:r>
              <w:rPr>
                <w:rFonts w:hint="default" w:cs="Times New Roman"/>
              </w:rPr>
              <w:t>检查</w:t>
            </w:r>
          </w:p>
          <w:p w14:paraId="2B54D7FD">
            <w:pPr>
              <w:pStyle w:val="53"/>
              <w:ind w:left="24" w:right="24"/>
              <w:rPr>
                <w:rFonts w:hint="default" w:cs="Times New Roman"/>
              </w:rPr>
            </w:pPr>
            <w:r>
              <w:rPr>
                <w:rFonts w:hint="default" w:cs="Times New Roman"/>
              </w:rPr>
              <w:t>方法</w:t>
            </w:r>
          </w:p>
        </w:tc>
      </w:tr>
      <w:tr w14:paraId="22263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1" w:hRule="atLeast"/>
          <w:tblHeader/>
        </w:trPr>
        <w:tc>
          <w:tcPr>
            <w:tcW w:w="624" w:type="dxa"/>
            <w:vMerge w:val="restart"/>
            <w:tcMar>
              <w:left w:w="57" w:type="dxa"/>
              <w:right w:w="57" w:type="dxa"/>
            </w:tcMar>
            <w:vAlign w:val="center"/>
          </w:tcPr>
          <w:p w14:paraId="0CD3514C">
            <w:pPr>
              <w:pStyle w:val="53"/>
              <w:ind w:left="24" w:right="24"/>
              <w:rPr>
                <w:rFonts w:hint="default" w:cs="Times New Roman"/>
              </w:rPr>
            </w:pPr>
            <w:r>
              <w:rPr>
                <w:rFonts w:hint="default" w:cs="Times New Roman"/>
              </w:rPr>
              <w:t>2</w:t>
            </w:r>
          </w:p>
        </w:tc>
        <w:tc>
          <w:tcPr>
            <w:tcW w:w="931" w:type="dxa"/>
            <w:vMerge w:val="restart"/>
            <w:tcMar>
              <w:left w:w="57" w:type="dxa"/>
              <w:right w:w="57" w:type="dxa"/>
            </w:tcMar>
            <w:vAlign w:val="center"/>
          </w:tcPr>
          <w:p w14:paraId="21E28D3B">
            <w:pPr>
              <w:pStyle w:val="53"/>
              <w:ind w:left="24" w:right="24"/>
              <w:rPr>
                <w:rFonts w:hint="default" w:cs="Times New Roman"/>
              </w:rPr>
            </w:pPr>
            <w:r>
              <w:rPr>
                <w:rFonts w:hint="default" w:cs="Times New Roman"/>
              </w:rPr>
              <w:t>通风与空调</w:t>
            </w:r>
          </w:p>
        </w:tc>
        <w:tc>
          <w:tcPr>
            <w:tcW w:w="1417" w:type="dxa"/>
            <w:tcMar>
              <w:left w:w="57" w:type="dxa"/>
              <w:right w:w="57" w:type="dxa"/>
            </w:tcMar>
            <w:vAlign w:val="center"/>
          </w:tcPr>
          <w:p w14:paraId="0B50C1E4">
            <w:pPr>
              <w:pStyle w:val="53"/>
              <w:ind w:left="24" w:right="24"/>
              <w:rPr>
                <w:rFonts w:hint="default" w:cs="Times New Roman"/>
              </w:rPr>
            </w:pPr>
            <w:r>
              <w:rPr>
                <w:rFonts w:hint="default" w:cs="Times New Roman"/>
              </w:rPr>
              <w:t>灰铸铁柱型散热器</w:t>
            </w:r>
          </w:p>
        </w:tc>
        <w:tc>
          <w:tcPr>
            <w:tcW w:w="2551" w:type="dxa"/>
            <w:tcMar>
              <w:left w:w="57" w:type="dxa"/>
              <w:right w:w="57" w:type="dxa"/>
            </w:tcMar>
            <w:vAlign w:val="center"/>
          </w:tcPr>
          <w:p w14:paraId="342AF6CF">
            <w:pPr>
              <w:pStyle w:val="53"/>
              <w:ind w:left="24" w:right="24"/>
              <w:jc w:val="left"/>
              <w:rPr>
                <w:rFonts w:hint="default" w:cs="Times New Roman"/>
              </w:rPr>
            </w:pPr>
            <w:r>
              <w:rPr>
                <w:rFonts w:hint="default" w:cs="Times New Roman"/>
              </w:rPr>
              <w:t>《通风与空调工程施工质量验收规范》GB50243-2016</w:t>
            </w:r>
          </w:p>
          <w:p w14:paraId="6F4B38C4">
            <w:pPr>
              <w:pStyle w:val="53"/>
              <w:ind w:left="24" w:right="24"/>
              <w:jc w:val="left"/>
              <w:rPr>
                <w:rFonts w:hint="default" w:cs="Times New Roman"/>
              </w:rPr>
            </w:pPr>
            <w:bookmarkStart w:id="70" w:name="OLE_LINK19"/>
            <w:r>
              <w:rPr>
                <w:rFonts w:hint="default" w:cs="Times New Roman"/>
              </w:rPr>
              <w:t>《</w:t>
            </w:r>
            <w:bookmarkEnd w:id="70"/>
            <w:r>
              <w:rPr>
                <w:rFonts w:hint="default" w:cs="Times New Roman"/>
              </w:rPr>
              <w:t>采暖散热器 灰铸铁柱型散热器》</w:t>
            </w:r>
          </w:p>
          <w:p w14:paraId="33CDA1AD">
            <w:pPr>
              <w:pStyle w:val="53"/>
              <w:ind w:left="24" w:right="24"/>
              <w:jc w:val="left"/>
              <w:rPr>
                <w:rFonts w:hint="default" w:cs="Times New Roman"/>
              </w:rPr>
            </w:pPr>
            <w:r>
              <w:rPr>
                <w:rFonts w:hint="default" w:cs="Times New Roman"/>
              </w:rPr>
              <w:t>JG/T3-2002</w:t>
            </w:r>
          </w:p>
        </w:tc>
        <w:tc>
          <w:tcPr>
            <w:tcW w:w="7939" w:type="dxa"/>
            <w:tcMar>
              <w:left w:w="57" w:type="dxa"/>
              <w:right w:w="57" w:type="dxa"/>
            </w:tcMar>
            <w:vAlign w:val="center"/>
          </w:tcPr>
          <w:p w14:paraId="72C04808">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5598411C">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外观质量：散热器外表面不得有裂纹、疏松等缺陷和面积大于4mm×4mm、深1.0mm的窝坑；外表面所附着的型砂应清理干净、表面除浇口外不应有粘砂，浇口附近粘砂面积不得超过5500mm</w:t>
            </w:r>
            <w:r>
              <w:rPr>
                <w:rFonts w:hint="default" w:cs="Times New Roman"/>
                <w:vertAlign w:val="superscript"/>
              </w:rPr>
              <w:t>2</w:t>
            </w:r>
            <w:r>
              <w:rPr>
                <w:rFonts w:hint="default" w:cs="Times New Roman"/>
              </w:rPr>
              <w:t>；散热器内腔粘的芯砂必须清除干净；散热器的飞刺、铸疤应清除干净、打磨光滑、其浇口残留纵向高度不得超过3mm；散热器表面应平整、光洁、表面粗糙度值不应大于50μm。散热器错箱值不得大于1.0mm。</w:t>
            </w:r>
          </w:p>
          <w:p w14:paraId="4D069FB8">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122A39CD">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技术资料等。合格证内容包括：制造厂名称，工作压力、试压压力、每片标准散热量，本批产品检验时间、检验人员标记和出厂日期。</w:t>
            </w:r>
          </w:p>
          <w:p w14:paraId="78F82CC9">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产品标识：散热器应铸有制造厂的注册商标或标志</w:t>
            </w:r>
          </w:p>
        </w:tc>
        <w:tc>
          <w:tcPr>
            <w:tcW w:w="708" w:type="dxa"/>
            <w:vAlign w:val="center"/>
          </w:tcPr>
          <w:p w14:paraId="63DB0784">
            <w:pPr>
              <w:pStyle w:val="53"/>
              <w:ind w:left="24" w:right="24"/>
              <w:rPr>
                <w:rFonts w:hint="default" w:cs="Times New Roman"/>
              </w:rPr>
            </w:pPr>
            <w:r>
              <w:rPr>
                <w:rFonts w:hint="default" w:cs="Times New Roman"/>
              </w:rPr>
              <w:t>观察</w:t>
            </w:r>
          </w:p>
          <w:p w14:paraId="64BC2D64">
            <w:pPr>
              <w:pStyle w:val="53"/>
              <w:ind w:left="24" w:right="24"/>
              <w:rPr>
                <w:rFonts w:hint="default" w:cs="Times New Roman"/>
              </w:rPr>
            </w:pPr>
            <w:r>
              <w:rPr>
                <w:rFonts w:hint="default" w:cs="Times New Roman"/>
              </w:rPr>
              <w:t>尺量</w:t>
            </w:r>
          </w:p>
        </w:tc>
      </w:tr>
      <w:tr w14:paraId="6F680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9" w:hRule="atLeast"/>
          <w:tblHeader/>
        </w:trPr>
        <w:tc>
          <w:tcPr>
            <w:tcW w:w="624" w:type="dxa"/>
            <w:vMerge w:val="continue"/>
            <w:tcMar>
              <w:left w:w="57" w:type="dxa"/>
              <w:right w:w="57" w:type="dxa"/>
            </w:tcMar>
            <w:vAlign w:val="center"/>
          </w:tcPr>
          <w:p w14:paraId="2F4DE663">
            <w:pPr>
              <w:pStyle w:val="53"/>
              <w:ind w:left="24" w:right="24"/>
              <w:rPr>
                <w:rFonts w:hint="default" w:cs="Times New Roman"/>
              </w:rPr>
            </w:pPr>
          </w:p>
        </w:tc>
        <w:tc>
          <w:tcPr>
            <w:tcW w:w="931" w:type="dxa"/>
            <w:vMerge w:val="continue"/>
            <w:tcMar>
              <w:left w:w="57" w:type="dxa"/>
              <w:right w:w="57" w:type="dxa"/>
            </w:tcMar>
            <w:vAlign w:val="center"/>
          </w:tcPr>
          <w:p w14:paraId="5A8C3530">
            <w:pPr>
              <w:pStyle w:val="53"/>
              <w:ind w:left="24" w:right="24"/>
              <w:rPr>
                <w:rFonts w:hint="default" w:cs="Times New Roman"/>
              </w:rPr>
            </w:pPr>
          </w:p>
        </w:tc>
        <w:tc>
          <w:tcPr>
            <w:tcW w:w="1417" w:type="dxa"/>
            <w:tcMar>
              <w:left w:w="57" w:type="dxa"/>
              <w:right w:w="57" w:type="dxa"/>
            </w:tcMar>
            <w:vAlign w:val="center"/>
          </w:tcPr>
          <w:p w14:paraId="4FE14861">
            <w:pPr>
              <w:pStyle w:val="53"/>
              <w:ind w:left="24" w:right="24"/>
              <w:rPr>
                <w:rFonts w:hint="default" w:cs="Times New Roman"/>
              </w:rPr>
            </w:pPr>
            <w:r>
              <w:rPr>
                <w:rFonts w:hint="default" w:cs="Times New Roman"/>
              </w:rPr>
              <w:t>膨胀罐</w:t>
            </w:r>
          </w:p>
          <w:p w14:paraId="10A29831">
            <w:pPr>
              <w:pStyle w:val="53"/>
              <w:ind w:left="24" w:right="24"/>
              <w:rPr>
                <w:rFonts w:hint="default" w:cs="Times New Roman"/>
              </w:rPr>
            </w:pPr>
            <w:r>
              <w:rPr>
                <w:rFonts w:hint="default" w:cs="Times New Roman"/>
              </w:rPr>
              <w:t>(闭式)</w:t>
            </w:r>
          </w:p>
        </w:tc>
        <w:tc>
          <w:tcPr>
            <w:tcW w:w="2551" w:type="dxa"/>
            <w:tcMar>
              <w:left w:w="57" w:type="dxa"/>
              <w:right w:w="57" w:type="dxa"/>
            </w:tcMar>
            <w:vAlign w:val="center"/>
          </w:tcPr>
          <w:p w14:paraId="48B5594E">
            <w:pPr>
              <w:pStyle w:val="53"/>
              <w:ind w:left="24" w:right="24"/>
              <w:jc w:val="left"/>
              <w:rPr>
                <w:rFonts w:hint="default" w:cs="Times New Roman"/>
              </w:rPr>
            </w:pPr>
            <w:r>
              <w:rPr>
                <w:rFonts w:hint="default" w:cs="Times New Roman"/>
              </w:rPr>
              <w:t>《通风与空调工程施工质量验收规范》GB50243-2016</w:t>
            </w:r>
          </w:p>
          <w:p w14:paraId="702FE671">
            <w:pPr>
              <w:pStyle w:val="53"/>
              <w:ind w:left="24" w:right="24"/>
              <w:jc w:val="left"/>
              <w:rPr>
                <w:rFonts w:hint="default" w:cs="Times New Roman"/>
              </w:rPr>
            </w:pPr>
            <w:r>
              <w:rPr>
                <w:rFonts w:hint="default" w:cs="Times New Roman"/>
              </w:rPr>
              <w:t>《闭式膨胀罐》GB/T39287-2020</w:t>
            </w:r>
          </w:p>
        </w:tc>
        <w:tc>
          <w:tcPr>
            <w:tcW w:w="7939" w:type="dxa"/>
            <w:tcMar>
              <w:left w:w="57" w:type="dxa"/>
              <w:right w:w="57" w:type="dxa"/>
            </w:tcMar>
            <w:vAlign w:val="center"/>
          </w:tcPr>
          <w:p w14:paraId="78A86679">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装箱清单：符合设计和供货合同约定，内容完整。</w:t>
            </w:r>
          </w:p>
          <w:p w14:paraId="6F701FAC">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外观质量：罐体外表面应光滑、平整,无毛刺、飞边和油污；与隔膜接触的罐体内表面不应有锋利的边缘和棱角； 隔膜的表面应无明显可见的杂质、气泡、砂眼、缺陷、污渍及伤痕；罐体表面涂层均匀，色泽一致。</w:t>
            </w:r>
          </w:p>
          <w:p w14:paraId="3B7C0318">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规格、型号、产品性能及技术参数：应依据合同、设计文件要求，核对设备、附件、备件、专用工具、材料的规格、型号及参数。</w:t>
            </w:r>
          </w:p>
          <w:p w14:paraId="1F8F8211">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应提供的文件：生产企业营业执照、合格证、性能检验报告、安装及使用说明书。属于压力容器时应提供特种设备制造监督检验证书、容器竣工总图、容器设计文件、技术资料等。</w:t>
            </w:r>
          </w:p>
          <w:p w14:paraId="5F7D918D">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产品标识：铭牌应固定于明显的位置，铭牌至少应包括如下内容：产品名称、型号、生产日期、出厂编号、制造商名称、地址、总容积、预充压力、额定工作压力</w:t>
            </w:r>
          </w:p>
        </w:tc>
        <w:tc>
          <w:tcPr>
            <w:tcW w:w="708" w:type="dxa"/>
            <w:vAlign w:val="center"/>
          </w:tcPr>
          <w:p w14:paraId="6F45C415">
            <w:pPr>
              <w:pStyle w:val="53"/>
              <w:ind w:left="24" w:right="24"/>
              <w:rPr>
                <w:rFonts w:hint="default" w:cs="Times New Roman"/>
              </w:rPr>
            </w:pPr>
            <w:r>
              <w:rPr>
                <w:rFonts w:hint="default" w:cs="Times New Roman"/>
              </w:rPr>
              <w:t>观察</w:t>
            </w:r>
          </w:p>
          <w:p w14:paraId="62804F1D">
            <w:pPr>
              <w:pStyle w:val="53"/>
              <w:ind w:left="24" w:right="24"/>
              <w:rPr>
                <w:rFonts w:hint="default" w:cs="Times New Roman"/>
              </w:rPr>
            </w:pPr>
            <w:r>
              <w:rPr>
                <w:rFonts w:hint="default" w:cs="Times New Roman"/>
              </w:rPr>
              <w:t>尺量</w:t>
            </w:r>
          </w:p>
        </w:tc>
      </w:tr>
    </w:tbl>
    <w:p w14:paraId="7F5375D3">
      <w:pPr>
        <w:pStyle w:val="53"/>
        <w:ind w:left="24" w:right="24"/>
        <w:rPr>
          <w:rFonts w:hint="default" w:ascii="宋体" w:hAnsi="宋体" w:cs="Times New Roman"/>
          <w:b/>
          <w:sz w:val="21"/>
          <w:szCs w:val="18"/>
        </w:rPr>
      </w:pPr>
    </w:p>
    <w:p w14:paraId="7BB33B3C">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1468FA01">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4DD9A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1A4BC7DD">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683F3868">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5C63E6CA">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7F99BAA1">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4799BE3B">
            <w:pPr>
              <w:pStyle w:val="53"/>
              <w:ind w:left="114" w:right="24" w:hanging="90" w:hangingChars="50"/>
              <w:rPr>
                <w:rFonts w:hint="default" w:cs="Times New Roman"/>
              </w:rPr>
            </w:pPr>
            <w:r>
              <w:rPr>
                <w:rFonts w:hint="default" w:cs="Times New Roman"/>
              </w:rPr>
              <w:t>检查内容</w:t>
            </w:r>
          </w:p>
        </w:tc>
        <w:tc>
          <w:tcPr>
            <w:tcW w:w="708" w:type="dxa"/>
            <w:vAlign w:val="center"/>
          </w:tcPr>
          <w:p w14:paraId="7023AE21">
            <w:pPr>
              <w:pStyle w:val="53"/>
              <w:ind w:left="24" w:right="24"/>
              <w:rPr>
                <w:rFonts w:hint="default" w:cs="Times New Roman"/>
              </w:rPr>
            </w:pPr>
            <w:r>
              <w:rPr>
                <w:rFonts w:hint="default" w:cs="Times New Roman"/>
              </w:rPr>
              <w:t>检查</w:t>
            </w:r>
          </w:p>
          <w:p w14:paraId="23DC19E2">
            <w:pPr>
              <w:pStyle w:val="53"/>
              <w:ind w:left="24" w:right="24"/>
              <w:rPr>
                <w:rFonts w:hint="default" w:cs="Times New Roman"/>
              </w:rPr>
            </w:pPr>
            <w:r>
              <w:rPr>
                <w:rFonts w:hint="default" w:cs="Times New Roman"/>
              </w:rPr>
              <w:t>方法</w:t>
            </w:r>
          </w:p>
        </w:tc>
      </w:tr>
      <w:tr w14:paraId="55D19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5" w:hRule="atLeast"/>
          <w:tblHeader/>
        </w:trPr>
        <w:tc>
          <w:tcPr>
            <w:tcW w:w="624" w:type="dxa"/>
            <w:vMerge w:val="restart"/>
            <w:tcMar>
              <w:left w:w="57" w:type="dxa"/>
              <w:right w:w="57" w:type="dxa"/>
            </w:tcMar>
            <w:vAlign w:val="center"/>
          </w:tcPr>
          <w:p w14:paraId="04832FC0">
            <w:pPr>
              <w:pStyle w:val="53"/>
              <w:ind w:left="24" w:right="24"/>
              <w:rPr>
                <w:rFonts w:hint="default" w:cs="Times New Roman"/>
              </w:rPr>
            </w:pPr>
            <w:r>
              <w:rPr>
                <w:rFonts w:hint="default" w:cs="Times New Roman"/>
              </w:rPr>
              <w:t>3</w:t>
            </w:r>
          </w:p>
        </w:tc>
        <w:tc>
          <w:tcPr>
            <w:tcW w:w="931" w:type="dxa"/>
            <w:vMerge w:val="restart"/>
            <w:tcMar>
              <w:left w:w="57" w:type="dxa"/>
              <w:right w:w="57" w:type="dxa"/>
            </w:tcMar>
            <w:vAlign w:val="center"/>
          </w:tcPr>
          <w:p w14:paraId="37CB97EA">
            <w:pPr>
              <w:pStyle w:val="53"/>
              <w:ind w:left="24" w:right="24"/>
              <w:rPr>
                <w:rFonts w:hint="default" w:cs="Times New Roman"/>
              </w:rPr>
            </w:pPr>
            <w:r>
              <w:rPr>
                <w:rFonts w:hint="default" w:cs="Times New Roman"/>
              </w:rPr>
              <w:t>建筑电气</w:t>
            </w:r>
          </w:p>
        </w:tc>
        <w:tc>
          <w:tcPr>
            <w:tcW w:w="1417" w:type="dxa"/>
            <w:tcMar>
              <w:left w:w="57" w:type="dxa"/>
              <w:right w:w="57" w:type="dxa"/>
            </w:tcMar>
            <w:vAlign w:val="center"/>
          </w:tcPr>
          <w:p w14:paraId="188FCA92">
            <w:pPr>
              <w:pStyle w:val="53"/>
              <w:ind w:left="24" w:right="24"/>
              <w:rPr>
                <w:rFonts w:hint="default" w:cs="Times New Roman"/>
              </w:rPr>
            </w:pPr>
            <w:r>
              <w:rPr>
                <w:rFonts w:hint="default" w:cs="Times New Roman"/>
              </w:rPr>
              <w:t>油浸式变压器(矿物油变压器、硅油变压器等)</w:t>
            </w:r>
          </w:p>
        </w:tc>
        <w:tc>
          <w:tcPr>
            <w:tcW w:w="2551" w:type="dxa"/>
            <w:tcMar>
              <w:left w:w="57" w:type="dxa"/>
              <w:right w:w="57" w:type="dxa"/>
            </w:tcMar>
            <w:vAlign w:val="center"/>
          </w:tcPr>
          <w:p w14:paraId="5F5AFF5B">
            <w:pPr>
              <w:pStyle w:val="53"/>
              <w:ind w:left="24" w:right="24"/>
              <w:jc w:val="left"/>
              <w:rPr>
                <w:rFonts w:hint="default" w:cs="Times New Roman"/>
              </w:rPr>
            </w:pPr>
            <w:r>
              <w:rPr>
                <w:rFonts w:hint="default" w:cs="Times New Roman"/>
              </w:rPr>
              <w:t>《建筑电气与智能化通用规范》GB55024-2022</w:t>
            </w:r>
          </w:p>
          <w:p w14:paraId="4103285D">
            <w:pPr>
              <w:pStyle w:val="53"/>
              <w:ind w:left="24" w:right="24"/>
              <w:jc w:val="left"/>
              <w:rPr>
                <w:rFonts w:hint="default" w:cs="Times New Roman"/>
              </w:rPr>
            </w:pPr>
            <w:r>
              <w:rPr>
                <w:rFonts w:hint="default" w:cs="Times New Roman"/>
              </w:rPr>
              <w:t>《建筑电气工程施工质量验收规范》GB50303-2015</w:t>
            </w:r>
          </w:p>
          <w:p w14:paraId="31305D9D">
            <w:pPr>
              <w:pStyle w:val="53"/>
              <w:ind w:left="24" w:right="24"/>
              <w:jc w:val="left"/>
              <w:rPr>
                <w:rFonts w:hint="default" w:cs="Times New Roman"/>
              </w:rPr>
            </w:pPr>
            <w:r>
              <w:rPr>
                <w:rFonts w:hint="default" w:cs="Times New Roman"/>
              </w:rPr>
              <w:t>《电气装置安装工程 电力变压器、油浸电抗器、互感器施工及验收规范》GB50148-2010</w:t>
            </w:r>
          </w:p>
        </w:tc>
        <w:tc>
          <w:tcPr>
            <w:tcW w:w="7939" w:type="dxa"/>
            <w:tcMar>
              <w:left w:w="57" w:type="dxa"/>
              <w:right w:w="57" w:type="dxa"/>
            </w:tcMar>
            <w:vAlign w:val="center"/>
          </w:tcPr>
          <w:p w14:paraId="2784241B">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装箱单。</w:t>
            </w:r>
          </w:p>
          <w:p w14:paraId="1369F202">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包装及密封应完好。</w:t>
            </w:r>
          </w:p>
          <w:p w14:paraId="6275F42A">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开箱检查并清点，容量、规格及型号应符合设计要求，附件、备件应齐全。</w:t>
            </w:r>
          </w:p>
          <w:p w14:paraId="6224ED5C">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变压器的铭牌与合格证信息一致，且与装箱单一致；变压器的编号、型号、零部件与装箱单一致。</w:t>
            </w:r>
          </w:p>
          <w:p w14:paraId="3DB2D729">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应提供的文件</w:t>
            </w:r>
            <w:bookmarkStart w:id="71" w:name="OLE_LINK20"/>
            <w:r>
              <w:rPr>
                <w:rFonts w:hint="default" w:cs="Times New Roman"/>
              </w:rPr>
              <w:t>：</w:t>
            </w:r>
            <w:bookmarkEnd w:id="71"/>
            <w:r>
              <w:rPr>
                <w:rFonts w:hint="default" w:cs="Times New Roman"/>
              </w:rPr>
              <w:t>合格证、型式检验报告、检测报告、中文安装使用说明书、出厂试验记录和生产企业营业执照、资质证书等证明文件。</w:t>
            </w:r>
          </w:p>
          <w:p w14:paraId="10F51996">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外观检查：表面涂层应完整，附件应齐全， 绝缘件应无缺损、裂纹，充油部分不应渗漏，充气高压设备气压指示应正常。</w:t>
            </w:r>
          </w:p>
          <w:p w14:paraId="25E3533B">
            <w:pPr>
              <w:pStyle w:val="53"/>
              <w:ind w:left="114" w:right="24" w:hanging="90" w:hangingChars="50"/>
              <w:jc w:val="both"/>
              <w:rPr>
                <w:rFonts w:hint="default" w:cs="Times New Roman"/>
              </w:rPr>
            </w:pPr>
            <w:r>
              <w:rPr>
                <w:rFonts w:hint="default" w:cs="Times New Roman"/>
              </w:rPr>
              <w:t>7</w:t>
            </w:r>
            <w:r>
              <w:rPr>
                <w:rFonts w:cs="Times New Roman"/>
              </w:rPr>
              <w:t>.</w:t>
            </w:r>
            <w:r>
              <w:rPr>
                <w:rFonts w:hint="default" w:cs="Times New Roman"/>
              </w:rPr>
              <w:t>油箱及所有附件应齐全，无锈蚀及机械损伤，密封应良好。</w:t>
            </w:r>
          </w:p>
          <w:p w14:paraId="1CFCB9B4">
            <w:pPr>
              <w:pStyle w:val="53"/>
              <w:ind w:left="114" w:right="24" w:hanging="90" w:hangingChars="50"/>
              <w:jc w:val="both"/>
              <w:rPr>
                <w:rFonts w:hint="default" w:cs="Times New Roman"/>
              </w:rPr>
            </w:pPr>
            <w:r>
              <w:rPr>
                <w:rFonts w:hint="default" w:cs="Times New Roman"/>
              </w:rPr>
              <w:t>8</w:t>
            </w:r>
            <w:r>
              <w:rPr>
                <w:rFonts w:cs="Times New Roman"/>
              </w:rPr>
              <w:t>.</w:t>
            </w:r>
            <w:r>
              <w:rPr>
                <w:rFonts w:hint="default" w:cs="Times New Roman"/>
              </w:rPr>
              <w:t>油箱箱盖或钟罩法兰及封板的连接螺栓应齐全，紧固良好，无渗漏；充油或充干燥气体运输的附件应密封无渗漏并装有监视压力表。</w:t>
            </w:r>
          </w:p>
          <w:p w14:paraId="266CFBDE">
            <w:pPr>
              <w:pStyle w:val="53"/>
              <w:ind w:left="114" w:right="24" w:hanging="90" w:hangingChars="50"/>
              <w:jc w:val="both"/>
              <w:rPr>
                <w:rFonts w:hint="default" w:cs="Times New Roman"/>
              </w:rPr>
            </w:pPr>
            <w:r>
              <w:rPr>
                <w:rFonts w:hint="default" w:cs="Times New Roman"/>
              </w:rPr>
              <w:t>9</w:t>
            </w:r>
            <w:r>
              <w:rPr>
                <w:rFonts w:cs="Times New Roman"/>
              </w:rPr>
              <w:t>.</w:t>
            </w:r>
            <w:r>
              <w:rPr>
                <w:rFonts w:hint="default" w:cs="Times New Roman"/>
              </w:rPr>
              <w:t>套管包装应完好，无渗油，磁体五损伤；运输方式应符合技术要求。</w:t>
            </w:r>
          </w:p>
          <w:p w14:paraId="3E074672">
            <w:pPr>
              <w:pStyle w:val="53"/>
              <w:ind w:left="114" w:right="24" w:hanging="90" w:hangingChars="50"/>
              <w:jc w:val="both"/>
              <w:rPr>
                <w:rFonts w:hint="default" w:cs="Times New Roman"/>
              </w:rPr>
            </w:pPr>
            <w:r>
              <w:rPr>
                <w:rFonts w:hint="default" w:cs="Times New Roman"/>
              </w:rPr>
              <w:t>10</w:t>
            </w:r>
            <w:r>
              <w:rPr>
                <w:rFonts w:cs="Times New Roman"/>
              </w:rPr>
              <w:t>.</w:t>
            </w:r>
            <w:r>
              <w:rPr>
                <w:rFonts w:hint="default" w:cs="Times New Roman"/>
              </w:rPr>
              <w:t>充干燥气体运输的变压器、电抗器，油箱内应为正压，其压力为0.01～0.03MPa，现场应办理交接签证并移交压力监视记录。</w:t>
            </w:r>
          </w:p>
          <w:p w14:paraId="3826523D">
            <w:pPr>
              <w:pStyle w:val="53"/>
              <w:ind w:left="114" w:right="24" w:hanging="90" w:hangingChars="50"/>
              <w:jc w:val="both"/>
              <w:rPr>
                <w:rFonts w:hint="default" w:cs="Times New Roman"/>
              </w:rPr>
            </w:pPr>
            <w:r>
              <w:rPr>
                <w:rFonts w:hint="default" w:cs="Times New Roman"/>
              </w:rPr>
              <w:t>11</w:t>
            </w:r>
            <w:r>
              <w:rPr>
                <w:rFonts w:cs="Times New Roman"/>
              </w:rPr>
              <w:t>.</w:t>
            </w:r>
            <w:r>
              <w:rPr>
                <w:rFonts w:hint="default" w:cs="Times New Roman"/>
              </w:rPr>
              <w:t>检查运输和装卸过程中设备受冲击情况，并应记录冲击值、办理交接签证手续。</w:t>
            </w:r>
          </w:p>
          <w:p w14:paraId="312DCB4C">
            <w:pPr>
              <w:pStyle w:val="53"/>
              <w:ind w:left="114" w:right="24" w:hanging="90" w:hangingChars="50"/>
              <w:jc w:val="both"/>
              <w:rPr>
                <w:rFonts w:hint="default" w:cs="Times New Roman"/>
                <w:lang w:val="zh-TW" w:bidi="zh-TW"/>
              </w:rPr>
            </w:pPr>
            <w:r>
              <w:rPr>
                <w:rFonts w:hint="default" w:cs="Times New Roman"/>
              </w:rPr>
              <w:t>12</w:t>
            </w:r>
            <w:r>
              <w:rPr>
                <w:rFonts w:cs="Times New Roman"/>
              </w:rPr>
              <w:t>.</w:t>
            </w:r>
            <w:r>
              <w:rPr>
                <w:rFonts w:hint="default" w:cs="Times New Roman"/>
              </w:rPr>
              <w:t>进口变压器还应提供检查商检证明、中文的质量合格证明文件、规格、型号、性能检测报告及中文的安装、使用、维修试验要求和说明等技术文件</w:t>
            </w:r>
          </w:p>
        </w:tc>
        <w:tc>
          <w:tcPr>
            <w:tcW w:w="708" w:type="dxa"/>
            <w:vAlign w:val="center"/>
          </w:tcPr>
          <w:p w14:paraId="44DCF3FB">
            <w:pPr>
              <w:pStyle w:val="53"/>
              <w:ind w:left="24" w:right="24"/>
              <w:rPr>
                <w:rFonts w:hint="default" w:cs="Times New Roman"/>
              </w:rPr>
            </w:pPr>
            <w:r>
              <w:rPr>
                <w:rFonts w:hint="default" w:cs="Times New Roman"/>
              </w:rPr>
              <w:t>观察</w:t>
            </w:r>
          </w:p>
          <w:p w14:paraId="6B88C810">
            <w:pPr>
              <w:pStyle w:val="53"/>
              <w:ind w:left="24" w:right="24"/>
              <w:rPr>
                <w:rFonts w:hint="default" w:cs="Times New Roman"/>
              </w:rPr>
            </w:pPr>
            <w:r>
              <w:rPr>
                <w:rFonts w:hint="default" w:cs="Times New Roman"/>
              </w:rPr>
              <w:t>清点</w:t>
            </w:r>
          </w:p>
          <w:p w14:paraId="796FEC85">
            <w:pPr>
              <w:pStyle w:val="53"/>
              <w:ind w:left="24" w:right="24"/>
              <w:rPr>
                <w:rFonts w:hint="default" w:cs="Times New Roman"/>
              </w:rPr>
            </w:pPr>
            <w:r>
              <w:rPr>
                <w:rFonts w:hint="default" w:cs="Times New Roman"/>
              </w:rPr>
              <w:t>尺量</w:t>
            </w:r>
          </w:p>
        </w:tc>
      </w:tr>
      <w:tr w14:paraId="03649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blHeader/>
        </w:trPr>
        <w:tc>
          <w:tcPr>
            <w:tcW w:w="624" w:type="dxa"/>
            <w:vMerge w:val="continue"/>
            <w:tcMar>
              <w:left w:w="57" w:type="dxa"/>
              <w:right w:w="57" w:type="dxa"/>
            </w:tcMar>
            <w:vAlign w:val="center"/>
          </w:tcPr>
          <w:p w14:paraId="65319CF6">
            <w:pPr>
              <w:pStyle w:val="53"/>
              <w:ind w:left="24" w:right="24"/>
              <w:rPr>
                <w:rFonts w:hint="default" w:cs="Times New Roman"/>
              </w:rPr>
            </w:pPr>
          </w:p>
        </w:tc>
        <w:tc>
          <w:tcPr>
            <w:tcW w:w="931" w:type="dxa"/>
            <w:vMerge w:val="continue"/>
            <w:tcMar>
              <w:left w:w="57" w:type="dxa"/>
              <w:right w:w="57" w:type="dxa"/>
            </w:tcMar>
            <w:vAlign w:val="center"/>
          </w:tcPr>
          <w:p w14:paraId="3B5F76EA">
            <w:pPr>
              <w:pStyle w:val="53"/>
              <w:ind w:left="24" w:right="24"/>
              <w:rPr>
                <w:rFonts w:hint="default" w:cs="Times New Roman"/>
              </w:rPr>
            </w:pPr>
          </w:p>
        </w:tc>
        <w:tc>
          <w:tcPr>
            <w:tcW w:w="1417" w:type="dxa"/>
            <w:tcMar>
              <w:left w:w="57" w:type="dxa"/>
              <w:right w:w="57" w:type="dxa"/>
            </w:tcMar>
            <w:vAlign w:val="center"/>
          </w:tcPr>
          <w:p w14:paraId="5861B7E9">
            <w:pPr>
              <w:pStyle w:val="53"/>
              <w:ind w:left="24" w:right="24"/>
              <w:rPr>
                <w:rFonts w:hint="default" w:cs="Times New Roman"/>
              </w:rPr>
            </w:pPr>
            <w:r>
              <w:rPr>
                <w:rFonts w:hint="default" w:cs="Times New Roman"/>
              </w:rPr>
              <w:t>干式变压器（普通及非包封绕组变压器、环氧树脂浇铸变压器等）</w:t>
            </w:r>
          </w:p>
        </w:tc>
        <w:tc>
          <w:tcPr>
            <w:tcW w:w="2551" w:type="dxa"/>
            <w:tcMar>
              <w:left w:w="57" w:type="dxa"/>
              <w:right w:w="57" w:type="dxa"/>
            </w:tcMar>
            <w:vAlign w:val="center"/>
          </w:tcPr>
          <w:p w14:paraId="37D95BBB">
            <w:pPr>
              <w:pStyle w:val="53"/>
              <w:ind w:left="24" w:right="24"/>
              <w:jc w:val="left"/>
              <w:rPr>
                <w:rFonts w:hint="default" w:cs="Times New Roman"/>
              </w:rPr>
            </w:pPr>
            <w:r>
              <w:rPr>
                <w:rFonts w:hint="default" w:cs="Times New Roman"/>
              </w:rPr>
              <w:t>《建筑电气与智能化通用规范》GB55024-2022</w:t>
            </w:r>
          </w:p>
          <w:p w14:paraId="28A0F8F7">
            <w:pPr>
              <w:pStyle w:val="53"/>
              <w:ind w:left="24" w:right="24"/>
              <w:jc w:val="left"/>
              <w:rPr>
                <w:rFonts w:hint="default" w:cs="Times New Roman"/>
              </w:rPr>
            </w:pPr>
            <w:r>
              <w:rPr>
                <w:rFonts w:hint="default" w:cs="Times New Roman"/>
              </w:rPr>
              <w:t>《建筑电气工程施工质量验收规范》GB50303-2015</w:t>
            </w:r>
          </w:p>
          <w:p w14:paraId="427BE203">
            <w:pPr>
              <w:pStyle w:val="53"/>
              <w:ind w:left="24" w:right="24"/>
              <w:jc w:val="left"/>
              <w:rPr>
                <w:rFonts w:hint="default" w:cs="Times New Roman"/>
              </w:rPr>
            </w:pPr>
            <w:r>
              <w:rPr>
                <w:rFonts w:hint="default" w:cs="Times New Roman"/>
              </w:rPr>
              <w:t>《电气装置安装电力变压器、电抗器、互感器施工及验收规范》GB50148-2010</w:t>
            </w:r>
          </w:p>
          <w:p w14:paraId="259A7578">
            <w:pPr>
              <w:pStyle w:val="53"/>
              <w:ind w:left="24" w:right="24"/>
              <w:jc w:val="left"/>
              <w:rPr>
                <w:rFonts w:hint="default" w:cs="Times New Roman"/>
              </w:rPr>
            </w:pPr>
            <w:r>
              <w:rPr>
                <w:rFonts w:hint="default" w:cs="Times New Roman"/>
              </w:rPr>
              <w:t>《干式电力变压器选用、验收运行及维护规程》CECS115：2000</w:t>
            </w:r>
          </w:p>
        </w:tc>
        <w:tc>
          <w:tcPr>
            <w:tcW w:w="7939" w:type="dxa"/>
            <w:tcMar>
              <w:left w:w="57" w:type="dxa"/>
              <w:right w:w="57" w:type="dxa"/>
            </w:tcMar>
            <w:vAlign w:val="center"/>
          </w:tcPr>
          <w:p w14:paraId="3199310B">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装箱单。</w:t>
            </w:r>
          </w:p>
          <w:p w14:paraId="5CFB5287">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包装及防潮设施完好，无雨水浸入痕迹。</w:t>
            </w:r>
          </w:p>
          <w:p w14:paraId="3099F596">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开箱检查并清点，型号应符合设计要求，附件、备件、零部件的规格、数量与装箱单一致。</w:t>
            </w:r>
          </w:p>
          <w:p w14:paraId="1D6F4E97">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变压器的铭牌与合格证信息一致，且与装箱单一致；变压器的名牌参数、外形尺寸、外形结构、重量、引线方向等，符合合同要求和国家现行有关标准的规定。</w:t>
            </w:r>
          </w:p>
          <w:p w14:paraId="5226BB30">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应提供的文件</w:t>
            </w:r>
            <w:bookmarkStart w:id="72" w:name="OLE_LINK21"/>
            <w:r>
              <w:rPr>
                <w:rFonts w:hint="default" w:cs="Times New Roman"/>
              </w:rPr>
              <w:t>：</w:t>
            </w:r>
            <w:bookmarkEnd w:id="72"/>
            <w:r>
              <w:rPr>
                <w:rFonts w:hint="default" w:cs="Times New Roman"/>
              </w:rPr>
              <w:t>合格证、型式检验报告、检测报告、中文安装使用说明书、出厂试验记录和生产企业营业执照、资质证书等证明文件。</w:t>
            </w:r>
          </w:p>
          <w:p w14:paraId="32E81374">
            <w:pPr>
              <w:pStyle w:val="53"/>
              <w:ind w:left="114" w:right="24" w:hanging="90" w:hangingChars="50"/>
              <w:jc w:val="both"/>
              <w:rPr>
                <w:rFonts w:hint="default" w:cs="Times New Roman"/>
                <w:lang w:val="zh-TW" w:bidi="zh-TW"/>
              </w:rPr>
            </w:pPr>
            <w:r>
              <w:rPr>
                <w:rFonts w:hint="default" w:cs="Times New Roman"/>
              </w:rPr>
              <w:t>6</w:t>
            </w:r>
            <w:r>
              <w:rPr>
                <w:rFonts w:cs="Times New Roman"/>
              </w:rPr>
              <w:t>.</w:t>
            </w:r>
            <w:r>
              <w:rPr>
                <w:rFonts w:hint="default" w:cs="Times New Roman"/>
              </w:rPr>
              <w:t>外观检查：表面涂层应完整，附件应齐全</w:t>
            </w:r>
            <w:r>
              <w:rPr>
                <w:rFonts w:hint="default" w:cs="Times New Roman"/>
                <w:lang w:val="zh-TW" w:eastAsia="zh-TW" w:bidi="zh-TW"/>
              </w:rPr>
              <w:t>，绝缘件应无缺损、裂纹，充气高压设备气压指示应正常。</w:t>
            </w:r>
          </w:p>
          <w:p w14:paraId="0C3F1C04">
            <w:pPr>
              <w:pStyle w:val="53"/>
              <w:ind w:left="114" w:right="24" w:hanging="90" w:hangingChars="50"/>
              <w:jc w:val="both"/>
              <w:rPr>
                <w:rFonts w:hint="default" w:cs="Times New Roman"/>
                <w:lang w:val="zh-TW" w:bidi="zh-TW"/>
              </w:rPr>
            </w:pPr>
            <w:r>
              <w:rPr>
                <w:rFonts w:hint="default" w:cs="Times New Roman"/>
              </w:rPr>
              <w:t>7</w:t>
            </w:r>
            <w:r>
              <w:rPr>
                <w:rFonts w:cs="Times New Roman"/>
              </w:rPr>
              <w:t>.</w:t>
            </w:r>
            <w:r>
              <w:rPr>
                <w:rFonts w:hint="default" w:cs="Times New Roman"/>
              </w:rPr>
              <w:t>进口变压器还应提供检查商检证明、中文的质量合格证明文件、规格、型号、性能检测报告及中文的安装、使用、维修试验要求和说明等技术文件</w:t>
            </w:r>
          </w:p>
        </w:tc>
        <w:tc>
          <w:tcPr>
            <w:tcW w:w="708" w:type="dxa"/>
            <w:vAlign w:val="center"/>
          </w:tcPr>
          <w:p w14:paraId="6C2274E1">
            <w:pPr>
              <w:pStyle w:val="53"/>
              <w:ind w:left="24" w:right="24"/>
              <w:rPr>
                <w:rFonts w:hint="default" w:cs="Times New Roman"/>
              </w:rPr>
            </w:pPr>
            <w:r>
              <w:rPr>
                <w:rFonts w:hint="default" w:cs="Times New Roman"/>
              </w:rPr>
              <w:t>观察</w:t>
            </w:r>
          </w:p>
          <w:p w14:paraId="00EADB1F">
            <w:pPr>
              <w:pStyle w:val="53"/>
              <w:ind w:left="24" w:right="24"/>
              <w:rPr>
                <w:rFonts w:hint="default" w:cs="Times New Roman"/>
              </w:rPr>
            </w:pPr>
            <w:r>
              <w:rPr>
                <w:rFonts w:hint="default" w:cs="Times New Roman"/>
              </w:rPr>
              <w:t>清点</w:t>
            </w:r>
          </w:p>
          <w:p w14:paraId="4CE4DFA5">
            <w:pPr>
              <w:pStyle w:val="53"/>
              <w:ind w:left="24" w:right="24"/>
              <w:rPr>
                <w:rFonts w:hint="default" w:cs="Times New Roman"/>
              </w:rPr>
            </w:pPr>
            <w:r>
              <w:rPr>
                <w:rFonts w:hint="default" w:cs="Times New Roman"/>
              </w:rPr>
              <w:t>尺量</w:t>
            </w:r>
          </w:p>
        </w:tc>
      </w:tr>
    </w:tbl>
    <w:p w14:paraId="7D1EAAF2">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25F46788">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1800D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2C349444">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7828AF98">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4BE55194">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3777823E">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7ECC5871">
            <w:pPr>
              <w:pStyle w:val="53"/>
              <w:ind w:left="114" w:right="24" w:hanging="90" w:hangingChars="50"/>
              <w:rPr>
                <w:rFonts w:hint="default" w:cs="Times New Roman"/>
              </w:rPr>
            </w:pPr>
            <w:r>
              <w:rPr>
                <w:rFonts w:hint="default" w:cs="Times New Roman"/>
              </w:rPr>
              <w:t>检查内容</w:t>
            </w:r>
          </w:p>
        </w:tc>
        <w:tc>
          <w:tcPr>
            <w:tcW w:w="708" w:type="dxa"/>
            <w:vAlign w:val="center"/>
          </w:tcPr>
          <w:p w14:paraId="0069D1AE">
            <w:pPr>
              <w:pStyle w:val="53"/>
              <w:ind w:left="24" w:right="24"/>
              <w:rPr>
                <w:rFonts w:hint="default" w:cs="Times New Roman"/>
              </w:rPr>
            </w:pPr>
            <w:r>
              <w:rPr>
                <w:rFonts w:hint="default" w:cs="Times New Roman"/>
              </w:rPr>
              <w:t>检查</w:t>
            </w:r>
          </w:p>
          <w:p w14:paraId="769D9F9A">
            <w:pPr>
              <w:pStyle w:val="53"/>
              <w:ind w:left="24" w:right="24"/>
              <w:rPr>
                <w:rFonts w:hint="default" w:cs="Times New Roman"/>
              </w:rPr>
            </w:pPr>
            <w:r>
              <w:rPr>
                <w:rFonts w:hint="default" w:cs="Times New Roman"/>
              </w:rPr>
              <w:t>方法</w:t>
            </w:r>
          </w:p>
        </w:tc>
      </w:tr>
      <w:tr w14:paraId="2BA0E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vMerge w:val="restart"/>
            <w:tcMar>
              <w:left w:w="57" w:type="dxa"/>
              <w:right w:w="57" w:type="dxa"/>
            </w:tcMar>
            <w:vAlign w:val="center"/>
          </w:tcPr>
          <w:p w14:paraId="45F3688A">
            <w:pPr>
              <w:pStyle w:val="53"/>
              <w:ind w:left="24" w:right="24"/>
              <w:rPr>
                <w:rFonts w:hint="default" w:cs="Times New Roman"/>
              </w:rPr>
            </w:pPr>
            <w:r>
              <w:rPr>
                <w:rFonts w:hint="default" w:cs="Times New Roman"/>
              </w:rPr>
              <w:t>3</w:t>
            </w:r>
          </w:p>
        </w:tc>
        <w:tc>
          <w:tcPr>
            <w:tcW w:w="931" w:type="dxa"/>
            <w:vMerge w:val="restart"/>
            <w:tcMar>
              <w:left w:w="57" w:type="dxa"/>
              <w:right w:w="57" w:type="dxa"/>
            </w:tcMar>
            <w:vAlign w:val="center"/>
          </w:tcPr>
          <w:p w14:paraId="25FE609C">
            <w:pPr>
              <w:pStyle w:val="53"/>
              <w:ind w:left="24" w:right="24"/>
              <w:rPr>
                <w:rFonts w:hint="default" w:cs="Times New Roman"/>
              </w:rPr>
            </w:pPr>
            <w:r>
              <w:rPr>
                <w:rFonts w:hint="default" w:cs="Times New Roman"/>
              </w:rPr>
              <w:t>建筑电气</w:t>
            </w:r>
          </w:p>
        </w:tc>
        <w:tc>
          <w:tcPr>
            <w:tcW w:w="1417" w:type="dxa"/>
            <w:tcMar>
              <w:left w:w="57" w:type="dxa"/>
              <w:right w:w="57" w:type="dxa"/>
            </w:tcMar>
            <w:vAlign w:val="center"/>
          </w:tcPr>
          <w:p w14:paraId="2ACCF86C">
            <w:pPr>
              <w:pStyle w:val="53"/>
              <w:ind w:left="24" w:right="24"/>
              <w:rPr>
                <w:rFonts w:hint="default" w:cs="Times New Roman"/>
              </w:rPr>
            </w:pPr>
            <w:r>
              <w:rPr>
                <w:rFonts w:hint="default" w:cs="Times New Roman"/>
              </w:rPr>
              <w:t>箱式变电所</w:t>
            </w:r>
          </w:p>
        </w:tc>
        <w:tc>
          <w:tcPr>
            <w:tcW w:w="2551" w:type="dxa"/>
            <w:tcMar>
              <w:left w:w="57" w:type="dxa"/>
              <w:right w:w="57" w:type="dxa"/>
            </w:tcMar>
            <w:vAlign w:val="center"/>
          </w:tcPr>
          <w:p w14:paraId="1463001C">
            <w:pPr>
              <w:pStyle w:val="53"/>
              <w:ind w:left="24" w:right="24"/>
              <w:jc w:val="left"/>
              <w:rPr>
                <w:rFonts w:hint="default" w:cs="Times New Roman"/>
              </w:rPr>
            </w:pPr>
            <w:r>
              <w:rPr>
                <w:rFonts w:hint="default" w:cs="Times New Roman"/>
              </w:rPr>
              <w:t>《建筑电气工程施工质量验收规范》GB50303-2015</w:t>
            </w:r>
          </w:p>
          <w:p w14:paraId="3507E07B">
            <w:pPr>
              <w:pStyle w:val="53"/>
              <w:ind w:left="24" w:right="24"/>
              <w:jc w:val="left"/>
              <w:rPr>
                <w:rFonts w:hint="default" w:cs="Times New Roman"/>
              </w:rPr>
            </w:pPr>
            <w:r>
              <w:rPr>
                <w:rFonts w:hint="default" w:cs="Times New Roman"/>
              </w:rPr>
              <w:t>《电气装置安装电力变压器、电抗器、互感器施工及验收规范》GB50148-2010</w:t>
            </w:r>
          </w:p>
          <w:p w14:paraId="0A3B8BE7">
            <w:pPr>
              <w:pStyle w:val="53"/>
              <w:ind w:left="24" w:right="24"/>
              <w:jc w:val="left"/>
              <w:rPr>
                <w:rFonts w:hint="default" w:cs="Times New Roman"/>
              </w:rPr>
            </w:pPr>
            <w:r>
              <w:rPr>
                <w:rFonts w:hint="default" w:cs="Times New Roman"/>
              </w:rPr>
              <w:t>《干式电力变压器选用、验收运行及维护规程》CECS115：2000</w:t>
            </w:r>
          </w:p>
        </w:tc>
        <w:tc>
          <w:tcPr>
            <w:tcW w:w="7939" w:type="dxa"/>
            <w:tcMar>
              <w:left w:w="57" w:type="dxa"/>
              <w:right w:w="57" w:type="dxa"/>
            </w:tcMar>
            <w:vAlign w:val="center"/>
          </w:tcPr>
          <w:p w14:paraId="2972DFC1">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装箱单。</w:t>
            </w:r>
          </w:p>
          <w:p w14:paraId="36FEC9DA">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包装及防潮设施完好，无雨水浸入痕迹。</w:t>
            </w:r>
          </w:p>
          <w:p w14:paraId="679288C2">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开箱检查并清点，容量、规格及型号应符合设计要求，附件、备件、零部件的规格、数量与装箱单一致。</w:t>
            </w:r>
          </w:p>
          <w:p w14:paraId="7B956F23">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变压器的铭牌与合格证信息一致，且与装箱单一致；变压器的名牌参数、外形尺寸、外形结构、重量、引线方向等，符合合同要求和国家现行有关标准的规定。</w:t>
            </w:r>
          </w:p>
          <w:p w14:paraId="2ED58ACD">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应提供的文件：合格证、型式检验报告、性能检测报告、中文安装使用说明书、出厂试验记录和生产企业营业执照、资质证书等证明文件。</w:t>
            </w:r>
          </w:p>
          <w:p w14:paraId="513AA254">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外观检查：箱门内侧应有主回路线路图、控制线路图、操作程序及使用说明。绝缘件无损伤，裂纹，箱内接线无脱落脱焊，箱体完好无损，表面涂膜完整。对于有通风口的，其通风口防护网应完好。</w:t>
            </w:r>
          </w:p>
          <w:p w14:paraId="517251C6">
            <w:pPr>
              <w:pStyle w:val="53"/>
              <w:ind w:left="114" w:right="24" w:hanging="90" w:hangingChars="50"/>
              <w:jc w:val="both"/>
              <w:rPr>
                <w:rFonts w:hint="default" w:cs="Times New Roman"/>
              </w:rPr>
            </w:pPr>
            <w:r>
              <w:rPr>
                <w:rFonts w:hint="default" w:cs="Times New Roman"/>
              </w:rPr>
              <w:t>7</w:t>
            </w:r>
            <w:r>
              <w:rPr>
                <w:rFonts w:cs="Times New Roman"/>
              </w:rPr>
              <w:t>.</w:t>
            </w:r>
            <w:r>
              <w:rPr>
                <w:rFonts w:hint="default" w:cs="Times New Roman"/>
              </w:rPr>
              <w:t>进口箱式变电所还应提供检查商检证明、中文的质量合格证明文件、规格、型号、性能检测报告及中文的安装、使用、维修试验要求和说明等技术文件</w:t>
            </w:r>
          </w:p>
        </w:tc>
        <w:tc>
          <w:tcPr>
            <w:tcW w:w="708" w:type="dxa"/>
            <w:vAlign w:val="center"/>
          </w:tcPr>
          <w:p w14:paraId="29B7E9EE">
            <w:pPr>
              <w:pStyle w:val="53"/>
              <w:ind w:left="24" w:right="24"/>
              <w:rPr>
                <w:rFonts w:hint="default" w:cs="Times New Roman"/>
              </w:rPr>
            </w:pPr>
            <w:r>
              <w:rPr>
                <w:rFonts w:hint="default" w:cs="Times New Roman"/>
              </w:rPr>
              <w:t>观察</w:t>
            </w:r>
          </w:p>
          <w:p w14:paraId="0F961081">
            <w:pPr>
              <w:pStyle w:val="53"/>
              <w:ind w:left="24" w:right="24"/>
              <w:rPr>
                <w:rFonts w:hint="default" w:cs="Times New Roman"/>
              </w:rPr>
            </w:pPr>
            <w:r>
              <w:rPr>
                <w:rFonts w:hint="default" w:cs="Times New Roman"/>
              </w:rPr>
              <w:t>清点</w:t>
            </w:r>
          </w:p>
          <w:p w14:paraId="0B03CB74">
            <w:pPr>
              <w:pStyle w:val="53"/>
              <w:ind w:left="24" w:right="24"/>
              <w:rPr>
                <w:rFonts w:hint="default" w:cs="Times New Roman"/>
              </w:rPr>
            </w:pPr>
            <w:r>
              <w:rPr>
                <w:rFonts w:hint="default" w:cs="Times New Roman"/>
              </w:rPr>
              <w:t>尺量</w:t>
            </w:r>
          </w:p>
        </w:tc>
      </w:tr>
      <w:tr w14:paraId="17B17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6" w:hRule="atLeast"/>
          <w:tblHeader/>
        </w:trPr>
        <w:tc>
          <w:tcPr>
            <w:tcW w:w="624" w:type="dxa"/>
            <w:vMerge w:val="continue"/>
            <w:tcMar>
              <w:left w:w="57" w:type="dxa"/>
              <w:right w:w="57" w:type="dxa"/>
            </w:tcMar>
            <w:vAlign w:val="center"/>
          </w:tcPr>
          <w:p w14:paraId="572B7EFD">
            <w:pPr>
              <w:pStyle w:val="53"/>
              <w:ind w:left="24" w:right="24"/>
              <w:rPr>
                <w:rFonts w:hint="default" w:cs="Times New Roman"/>
              </w:rPr>
            </w:pPr>
          </w:p>
        </w:tc>
        <w:tc>
          <w:tcPr>
            <w:tcW w:w="931" w:type="dxa"/>
            <w:vMerge w:val="continue"/>
            <w:tcMar>
              <w:left w:w="57" w:type="dxa"/>
              <w:right w:w="57" w:type="dxa"/>
            </w:tcMar>
            <w:vAlign w:val="center"/>
          </w:tcPr>
          <w:p w14:paraId="3AB38A6D">
            <w:pPr>
              <w:pStyle w:val="53"/>
              <w:ind w:left="24" w:right="24"/>
              <w:rPr>
                <w:rFonts w:hint="default" w:cs="Times New Roman"/>
              </w:rPr>
            </w:pPr>
          </w:p>
        </w:tc>
        <w:tc>
          <w:tcPr>
            <w:tcW w:w="1417" w:type="dxa"/>
            <w:tcMar>
              <w:left w:w="57" w:type="dxa"/>
              <w:right w:w="57" w:type="dxa"/>
            </w:tcMar>
            <w:vAlign w:val="center"/>
          </w:tcPr>
          <w:p w14:paraId="14D23B43">
            <w:pPr>
              <w:pStyle w:val="53"/>
              <w:ind w:left="24" w:right="24"/>
              <w:rPr>
                <w:rFonts w:hint="default" w:cs="Times New Roman"/>
              </w:rPr>
            </w:pPr>
            <w:r>
              <w:rPr>
                <w:rFonts w:hint="default" w:cs="Times New Roman"/>
              </w:rPr>
              <w:t>不间断电源装置及应急电源装置</w:t>
            </w:r>
          </w:p>
        </w:tc>
        <w:tc>
          <w:tcPr>
            <w:tcW w:w="2551" w:type="dxa"/>
            <w:tcMar>
              <w:left w:w="57" w:type="dxa"/>
              <w:right w:w="57" w:type="dxa"/>
            </w:tcMar>
            <w:vAlign w:val="center"/>
          </w:tcPr>
          <w:p w14:paraId="60382DA3">
            <w:pPr>
              <w:pStyle w:val="53"/>
              <w:ind w:left="24" w:right="24"/>
              <w:jc w:val="left"/>
              <w:rPr>
                <w:rFonts w:hint="default" w:cs="Times New Roman"/>
              </w:rPr>
            </w:pPr>
            <w:r>
              <w:rPr>
                <w:rFonts w:hint="default" w:cs="Times New Roman"/>
              </w:rPr>
              <w:t>《建筑电气与智能化通用规范》GB55024-2022</w:t>
            </w:r>
          </w:p>
          <w:p w14:paraId="663BBE2C">
            <w:pPr>
              <w:pStyle w:val="53"/>
              <w:ind w:left="24" w:right="24"/>
              <w:jc w:val="left"/>
              <w:rPr>
                <w:rFonts w:hint="default" w:cs="Times New Roman"/>
              </w:rPr>
            </w:pPr>
            <w:r>
              <w:rPr>
                <w:rFonts w:hint="default" w:cs="Times New Roman"/>
              </w:rPr>
              <w:t>《建筑电气工程施工质量验收规范》GB50303-2015</w:t>
            </w:r>
          </w:p>
          <w:p w14:paraId="1CFB96C5">
            <w:pPr>
              <w:pStyle w:val="53"/>
              <w:ind w:left="24" w:right="24"/>
              <w:jc w:val="left"/>
              <w:rPr>
                <w:rFonts w:hint="default" w:cs="Times New Roman"/>
              </w:rPr>
            </w:pPr>
            <w:r>
              <w:rPr>
                <w:rFonts w:hint="default" w:cs="Times New Roman"/>
              </w:rPr>
              <w:t>《应急电源系统施工及验收规程》CECS455-2016</w:t>
            </w:r>
          </w:p>
        </w:tc>
        <w:tc>
          <w:tcPr>
            <w:tcW w:w="7939" w:type="dxa"/>
            <w:tcMar>
              <w:left w:w="57" w:type="dxa"/>
              <w:right w:w="57" w:type="dxa"/>
            </w:tcMar>
            <w:vAlign w:val="center"/>
          </w:tcPr>
          <w:p w14:paraId="7AD3D5E9">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装箱单。</w:t>
            </w:r>
          </w:p>
          <w:p w14:paraId="2BC23D63">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箱体外包装应完整无破损，根据装箱单或供货清单的规格、品种、数量进行清点，技术文件是否齐全，是否与装箱单一致，设备规格、型号是否符合设计要求。</w:t>
            </w:r>
          </w:p>
          <w:p w14:paraId="55B9CE9D">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检查主机、机柜等设备外观是否正常，有无受潮、擦碰及变形等情况。</w:t>
            </w:r>
          </w:p>
          <w:p w14:paraId="54383A18">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应急电源设备应获得消防产品合格评定证书，产品检验报告、产品合格证等应齐全有效，其型号及规格应符合设计要求。</w:t>
            </w:r>
          </w:p>
          <w:p w14:paraId="0C199B7D">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蓄电池柜、UPS柜、EPS柜等成套柜应有出厂试验报告。</w:t>
            </w:r>
          </w:p>
          <w:p w14:paraId="4D6ECC0C">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应急电源蓄电池组进场验收应符合下列规定：（1）蓄电池组外观应规整，不应有裂纹、损伤，密封应良好，不应有漏液等现象。（2）蓄电池组的周围环境应通风良好。</w:t>
            </w:r>
          </w:p>
          <w:p w14:paraId="2E96C6B2">
            <w:pPr>
              <w:pStyle w:val="53"/>
              <w:ind w:left="114" w:right="24" w:hanging="90" w:hangingChars="50"/>
              <w:jc w:val="both"/>
              <w:rPr>
                <w:rFonts w:hint="default" w:cs="Times New Roman"/>
              </w:rPr>
            </w:pPr>
            <w:r>
              <w:rPr>
                <w:rFonts w:hint="default" w:cs="Times New Roman"/>
              </w:rPr>
              <w:t>7</w:t>
            </w:r>
            <w:r>
              <w:rPr>
                <w:rFonts w:cs="Times New Roman"/>
              </w:rPr>
              <w:t>.</w:t>
            </w:r>
            <w:r>
              <w:rPr>
                <w:rFonts w:hint="default" w:cs="Times New Roman"/>
              </w:rPr>
              <w:t>应急电源装置进场验收应符合下列规定：（1）具有消防产品合格评定证书、产品检验报告、产品合格证和产品使用说明书。（2）核对蓄电池容量标记应符合设计要求。</w:t>
            </w:r>
          </w:p>
          <w:p w14:paraId="69516870">
            <w:pPr>
              <w:pStyle w:val="53"/>
              <w:ind w:left="114" w:right="24" w:hanging="90" w:hangingChars="50"/>
              <w:jc w:val="both"/>
              <w:rPr>
                <w:rFonts w:hint="default" w:cs="Times New Roman"/>
              </w:rPr>
            </w:pPr>
            <w:r>
              <w:rPr>
                <w:rFonts w:hint="default" w:cs="Times New Roman"/>
              </w:rPr>
              <w:t>（3）核对输入回路断路器的过载和短路电流整定值。（4）核对输出回路的带载总量不应超过设备的额定最大输出功率。（5）核对设备铭牌上的应急供电时间及额定容量应合符合设计要求。</w:t>
            </w:r>
          </w:p>
          <w:p w14:paraId="73207F5B">
            <w:pPr>
              <w:pStyle w:val="53"/>
              <w:ind w:left="114" w:right="24" w:hanging="90" w:hangingChars="50"/>
              <w:jc w:val="both"/>
              <w:rPr>
                <w:rFonts w:hint="default" w:cs="Times New Roman"/>
                <w:bCs/>
              </w:rPr>
            </w:pPr>
            <w:r>
              <w:rPr>
                <w:rFonts w:hint="default" w:cs="Times New Roman"/>
              </w:rPr>
              <w:t>8</w:t>
            </w:r>
            <w:r>
              <w:rPr>
                <w:rFonts w:cs="Times New Roman"/>
              </w:rPr>
              <w:t>.</w:t>
            </w:r>
            <w:r>
              <w:rPr>
                <w:rFonts w:hint="default" w:cs="Times New Roman"/>
              </w:rPr>
              <w:t>进口装置还应提供检查商检证明、中文的质量合格证明文件、规格、型号、性能检测报告及中文的安装、使用、维修试验要求和说明等技术文件</w:t>
            </w:r>
          </w:p>
        </w:tc>
        <w:tc>
          <w:tcPr>
            <w:tcW w:w="708" w:type="dxa"/>
            <w:vAlign w:val="center"/>
          </w:tcPr>
          <w:p w14:paraId="40C2AAC3">
            <w:pPr>
              <w:pStyle w:val="53"/>
              <w:ind w:left="24" w:right="24"/>
              <w:rPr>
                <w:rFonts w:hint="default" w:cs="Times New Roman"/>
              </w:rPr>
            </w:pPr>
            <w:r>
              <w:rPr>
                <w:rFonts w:hint="default" w:cs="Times New Roman"/>
              </w:rPr>
              <w:t>观察</w:t>
            </w:r>
          </w:p>
          <w:p w14:paraId="071DD97A">
            <w:pPr>
              <w:pStyle w:val="53"/>
              <w:ind w:left="24" w:right="24"/>
              <w:rPr>
                <w:rFonts w:hint="default" w:cs="Times New Roman"/>
              </w:rPr>
            </w:pPr>
            <w:r>
              <w:rPr>
                <w:rFonts w:hint="default" w:cs="Times New Roman"/>
              </w:rPr>
              <w:t>清点</w:t>
            </w:r>
          </w:p>
          <w:p w14:paraId="1F2CE09C">
            <w:pPr>
              <w:pStyle w:val="53"/>
              <w:ind w:left="24" w:right="24"/>
              <w:rPr>
                <w:rFonts w:hint="default" w:cs="Times New Roman"/>
              </w:rPr>
            </w:pPr>
            <w:r>
              <w:rPr>
                <w:rFonts w:hint="default" w:cs="Times New Roman"/>
              </w:rPr>
              <w:t>尺量</w:t>
            </w:r>
          </w:p>
        </w:tc>
      </w:tr>
    </w:tbl>
    <w:p w14:paraId="67BD5F95">
      <w:pPr>
        <w:pStyle w:val="53"/>
        <w:ind w:left="24" w:right="24"/>
        <w:rPr>
          <w:rFonts w:hint="default" w:ascii="宋体" w:hAnsi="宋体" w:cs="Times New Roman"/>
          <w:b/>
          <w:sz w:val="21"/>
          <w:szCs w:val="18"/>
        </w:rPr>
      </w:pPr>
    </w:p>
    <w:p w14:paraId="5503BA0C">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2453FDE9">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0439C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45408F70">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58CB9394">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14E97115">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5AA3DDB6">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5B7D79F7">
            <w:pPr>
              <w:pStyle w:val="53"/>
              <w:ind w:left="114" w:right="24" w:hanging="90" w:hangingChars="50"/>
              <w:rPr>
                <w:rFonts w:hint="default" w:cs="Times New Roman"/>
              </w:rPr>
            </w:pPr>
            <w:r>
              <w:rPr>
                <w:rFonts w:hint="default" w:cs="Times New Roman"/>
              </w:rPr>
              <w:t>检查内容</w:t>
            </w:r>
          </w:p>
        </w:tc>
        <w:tc>
          <w:tcPr>
            <w:tcW w:w="708" w:type="dxa"/>
            <w:vAlign w:val="center"/>
          </w:tcPr>
          <w:p w14:paraId="77BCD351">
            <w:pPr>
              <w:pStyle w:val="53"/>
              <w:ind w:left="24" w:right="24"/>
              <w:rPr>
                <w:rFonts w:hint="default" w:cs="Times New Roman"/>
              </w:rPr>
            </w:pPr>
            <w:r>
              <w:rPr>
                <w:rFonts w:hint="default" w:cs="Times New Roman"/>
              </w:rPr>
              <w:t>检查</w:t>
            </w:r>
          </w:p>
          <w:p w14:paraId="2203BB6B">
            <w:pPr>
              <w:pStyle w:val="53"/>
              <w:ind w:left="24" w:right="24"/>
              <w:rPr>
                <w:rFonts w:hint="default" w:cs="Times New Roman"/>
              </w:rPr>
            </w:pPr>
            <w:r>
              <w:rPr>
                <w:rFonts w:hint="default" w:cs="Times New Roman"/>
              </w:rPr>
              <w:t>方法</w:t>
            </w:r>
          </w:p>
        </w:tc>
      </w:tr>
      <w:tr w14:paraId="15686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blHeader/>
        </w:trPr>
        <w:tc>
          <w:tcPr>
            <w:tcW w:w="624" w:type="dxa"/>
            <w:vMerge w:val="restart"/>
            <w:tcMar>
              <w:left w:w="57" w:type="dxa"/>
              <w:right w:w="57" w:type="dxa"/>
            </w:tcMar>
            <w:vAlign w:val="center"/>
          </w:tcPr>
          <w:p w14:paraId="0E685FFB">
            <w:pPr>
              <w:pStyle w:val="53"/>
              <w:ind w:left="24" w:right="24"/>
              <w:rPr>
                <w:rFonts w:hint="default" w:cs="Times New Roman"/>
              </w:rPr>
            </w:pPr>
            <w:r>
              <w:rPr>
                <w:rFonts w:hint="default" w:cs="Times New Roman"/>
              </w:rPr>
              <w:t>3</w:t>
            </w:r>
          </w:p>
        </w:tc>
        <w:tc>
          <w:tcPr>
            <w:tcW w:w="931" w:type="dxa"/>
            <w:vMerge w:val="restart"/>
            <w:tcMar>
              <w:left w:w="57" w:type="dxa"/>
              <w:right w:w="57" w:type="dxa"/>
            </w:tcMar>
            <w:vAlign w:val="center"/>
          </w:tcPr>
          <w:p w14:paraId="5536CA5E">
            <w:pPr>
              <w:pStyle w:val="53"/>
              <w:ind w:left="24" w:right="24"/>
              <w:rPr>
                <w:rFonts w:hint="default" w:cs="Times New Roman"/>
              </w:rPr>
            </w:pPr>
            <w:r>
              <w:rPr>
                <w:rFonts w:hint="default" w:cs="Times New Roman"/>
              </w:rPr>
              <w:t>建筑电气</w:t>
            </w:r>
          </w:p>
        </w:tc>
        <w:tc>
          <w:tcPr>
            <w:tcW w:w="1417" w:type="dxa"/>
            <w:tcMar>
              <w:left w:w="57" w:type="dxa"/>
              <w:right w:w="57" w:type="dxa"/>
            </w:tcMar>
            <w:vAlign w:val="center"/>
          </w:tcPr>
          <w:p w14:paraId="31FE5C1B">
            <w:pPr>
              <w:pStyle w:val="53"/>
              <w:ind w:left="24" w:right="24"/>
              <w:rPr>
                <w:rFonts w:hint="default" w:cs="Times New Roman"/>
              </w:rPr>
            </w:pPr>
            <w:r>
              <w:rPr>
                <w:rFonts w:hint="default" w:cs="Times New Roman"/>
              </w:rPr>
              <w:t>柴油发电机组</w:t>
            </w:r>
          </w:p>
        </w:tc>
        <w:tc>
          <w:tcPr>
            <w:tcW w:w="2551" w:type="dxa"/>
            <w:tcMar>
              <w:left w:w="57" w:type="dxa"/>
              <w:right w:w="57" w:type="dxa"/>
            </w:tcMar>
            <w:vAlign w:val="center"/>
          </w:tcPr>
          <w:p w14:paraId="06203720">
            <w:pPr>
              <w:pStyle w:val="53"/>
              <w:ind w:left="24" w:right="24"/>
              <w:jc w:val="left"/>
              <w:rPr>
                <w:rFonts w:hint="default" w:cs="Times New Roman"/>
              </w:rPr>
            </w:pPr>
            <w:r>
              <w:rPr>
                <w:rFonts w:hint="default" w:cs="Times New Roman"/>
              </w:rPr>
              <w:t>《建筑电气与智能化通用规范》GB55024-2022</w:t>
            </w:r>
          </w:p>
          <w:p w14:paraId="1CEF8CC3">
            <w:pPr>
              <w:pStyle w:val="53"/>
              <w:ind w:left="24" w:right="24"/>
              <w:jc w:val="left"/>
              <w:rPr>
                <w:rFonts w:hint="default" w:cs="Times New Roman"/>
              </w:rPr>
            </w:pPr>
            <w:r>
              <w:rPr>
                <w:rFonts w:hint="default" w:cs="Times New Roman"/>
              </w:rPr>
              <w:t>《电气装置安装工程旋转电机施工及验收规范》GB50170-2018</w:t>
            </w:r>
          </w:p>
          <w:p w14:paraId="2CF7C8EB">
            <w:pPr>
              <w:pStyle w:val="53"/>
              <w:ind w:left="24" w:right="24"/>
              <w:jc w:val="left"/>
              <w:rPr>
                <w:rFonts w:hint="default" w:cs="Times New Roman"/>
              </w:rPr>
            </w:pPr>
            <w:r>
              <w:rPr>
                <w:rFonts w:hint="default" w:cs="Times New Roman"/>
              </w:rPr>
              <w:t>《建筑电气工程施工质量验收规范》GB50303-2015</w:t>
            </w:r>
          </w:p>
        </w:tc>
        <w:tc>
          <w:tcPr>
            <w:tcW w:w="7939" w:type="dxa"/>
            <w:tcMar>
              <w:left w:w="57" w:type="dxa"/>
              <w:right w:w="57" w:type="dxa"/>
            </w:tcMar>
            <w:vAlign w:val="center"/>
          </w:tcPr>
          <w:p w14:paraId="38E39C10">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包装及密封应良好。</w:t>
            </w:r>
          </w:p>
          <w:p w14:paraId="0EE6F09A">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型号、规格应符合设计要求，附件、备件应齐全。</w:t>
            </w:r>
          </w:p>
          <w:p w14:paraId="4CA8EECE">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应提供的文件：合格证、检测报告、中文安装使用说明书和生产企业营业执照、资质证书等证明文件，技术文件应齐全，并有装箱清单。</w:t>
            </w:r>
          </w:p>
          <w:p w14:paraId="07DE2AC8">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电机组的出厂编号、型号、规格、数量与装箱单一致；零部件：与装箱单一致。</w:t>
            </w:r>
          </w:p>
          <w:p w14:paraId="711BFB3E">
            <w:pPr>
              <w:pStyle w:val="53"/>
              <w:spacing w:line="26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外观检查合格，设备应有铭牌，涂层应完整，机身应无缺件。</w:t>
            </w:r>
          </w:p>
          <w:p w14:paraId="59826964">
            <w:pPr>
              <w:pStyle w:val="53"/>
              <w:spacing w:line="260" w:lineRule="exact"/>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核对主机、附件、专用工具、备品备件和随机技术文件：合格证和出厂试运行记录应齐全、完整，发电机及其控制柜应有出厂试验记录。</w:t>
            </w:r>
          </w:p>
          <w:p w14:paraId="7B120282">
            <w:pPr>
              <w:pStyle w:val="53"/>
              <w:spacing w:line="260" w:lineRule="exact"/>
              <w:ind w:left="114" w:right="24" w:hanging="90" w:hangingChars="50"/>
              <w:jc w:val="both"/>
              <w:rPr>
                <w:rFonts w:hint="default" w:cs="Times New Roman"/>
                <w:bCs/>
              </w:rPr>
            </w:pPr>
            <w:r>
              <w:rPr>
                <w:rFonts w:hint="default" w:cs="Times New Roman"/>
              </w:rPr>
              <w:t>7</w:t>
            </w:r>
            <w:r>
              <w:rPr>
                <w:rFonts w:cs="Times New Roman"/>
              </w:rPr>
              <w:t>.</w:t>
            </w:r>
            <w:r>
              <w:rPr>
                <w:rFonts w:hint="default" w:cs="Times New Roman"/>
              </w:rPr>
              <w:t>进口柴油发电机组所还应提供检查商检证明、中文的质量合格证明文件、规格、型号、性能检测报告及中文的安装、使用、维修试验要求和说明等技术文件</w:t>
            </w:r>
          </w:p>
        </w:tc>
        <w:tc>
          <w:tcPr>
            <w:tcW w:w="708" w:type="dxa"/>
            <w:vAlign w:val="center"/>
          </w:tcPr>
          <w:p w14:paraId="7CF7259E">
            <w:pPr>
              <w:pStyle w:val="53"/>
              <w:ind w:left="24" w:right="24"/>
              <w:rPr>
                <w:rFonts w:hint="default" w:cs="Times New Roman"/>
              </w:rPr>
            </w:pPr>
            <w:r>
              <w:rPr>
                <w:rFonts w:hint="default" w:cs="Times New Roman"/>
              </w:rPr>
              <w:t>观察</w:t>
            </w:r>
          </w:p>
          <w:p w14:paraId="306B09EC">
            <w:pPr>
              <w:pStyle w:val="53"/>
              <w:ind w:left="24" w:right="24"/>
              <w:rPr>
                <w:rFonts w:hint="default" w:cs="Times New Roman"/>
              </w:rPr>
            </w:pPr>
            <w:r>
              <w:rPr>
                <w:rFonts w:hint="default" w:cs="Times New Roman"/>
              </w:rPr>
              <w:t>清点</w:t>
            </w:r>
          </w:p>
        </w:tc>
      </w:tr>
      <w:tr w14:paraId="7A3B8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blHeader/>
        </w:trPr>
        <w:tc>
          <w:tcPr>
            <w:tcW w:w="624" w:type="dxa"/>
            <w:vMerge w:val="continue"/>
            <w:tcMar>
              <w:left w:w="57" w:type="dxa"/>
              <w:right w:w="57" w:type="dxa"/>
            </w:tcMar>
            <w:vAlign w:val="center"/>
          </w:tcPr>
          <w:p w14:paraId="6285FBD5">
            <w:pPr>
              <w:pStyle w:val="53"/>
              <w:ind w:left="24" w:right="24"/>
              <w:rPr>
                <w:rFonts w:hint="default" w:cs="Times New Roman"/>
              </w:rPr>
            </w:pPr>
          </w:p>
        </w:tc>
        <w:tc>
          <w:tcPr>
            <w:tcW w:w="931" w:type="dxa"/>
            <w:vMerge w:val="continue"/>
            <w:tcMar>
              <w:left w:w="57" w:type="dxa"/>
              <w:right w:w="57" w:type="dxa"/>
            </w:tcMar>
            <w:vAlign w:val="center"/>
          </w:tcPr>
          <w:p w14:paraId="491B1689">
            <w:pPr>
              <w:pStyle w:val="53"/>
              <w:ind w:left="24" w:right="24"/>
              <w:rPr>
                <w:rFonts w:hint="default" w:cs="Times New Roman"/>
              </w:rPr>
            </w:pPr>
          </w:p>
        </w:tc>
        <w:tc>
          <w:tcPr>
            <w:tcW w:w="1417" w:type="dxa"/>
            <w:tcMar>
              <w:left w:w="57" w:type="dxa"/>
              <w:right w:w="57" w:type="dxa"/>
            </w:tcMar>
            <w:vAlign w:val="center"/>
          </w:tcPr>
          <w:p w14:paraId="2F3C5EC9">
            <w:pPr>
              <w:pStyle w:val="53"/>
              <w:ind w:left="24" w:right="24"/>
              <w:rPr>
                <w:rFonts w:hint="default" w:cs="Times New Roman"/>
              </w:rPr>
            </w:pPr>
            <w:r>
              <w:rPr>
                <w:rFonts w:hint="default" w:cs="Times New Roman"/>
              </w:rPr>
              <w:t>高压成套配电装置</w:t>
            </w:r>
          </w:p>
        </w:tc>
        <w:tc>
          <w:tcPr>
            <w:tcW w:w="2551" w:type="dxa"/>
            <w:tcMar>
              <w:left w:w="57" w:type="dxa"/>
              <w:right w:w="57" w:type="dxa"/>
            </w:tcMar>
            <w:vAlign w:val="center"/>
          </w:tcPr>
          <w:p w14:paraId="3A0D16C4">
            <w:pPr>
              <w:pStyle w:val="53"/>
              <w:ind w:left="24" w:right="24"/>
              <w:jc w:val="left"/>
              <w:rPr>
                <w:rFonts w:hint="default" w:cs="Times New Roman"/>
              </w:rPr>
            </w:pPr>
            <w:r>
              <w:rPr>
                <w:rFonts w:hint="default" w:cs="Times New Roman"/>
              </w:rPr>
              <w:t>《建筑电气工程施工质量验收规范》GB50303-2015</w:t>
            </w:r>
          </w:p>
          <w:p w14:paraId="232F3D90">
            <w:pPr>
              <w:pStyle w:val="53"/>
              <w:ind w:left="24" w:right="24"/>
              <w:jc w:val="left"/>
              <w:rPr>
                <w:rFonts w:hint="default" w:cs="Times New Roman"/>
              </w:rPr>
            </w:pPr>
            <w:r>
              <w:rPr>
                <w:rFonts w:hint="default" w:cs="Times New Roman"/>
              </w:rPr>
              <w:t>《电气装置安装工程高压电器施工及验收规范》GB50147-2010</w:t>
            </w:r>
          </w:p>
        </w:tc>
        <w:tc>
          <w:tcPr>
            <w:tcW w:w="7939" w:type="dxa"/>
            <w:tcMar>
              <w:left w:w="57" w:type="dxa"/>
              <w:right w:w="57" w:type="dxa"/>
            </w:tcMar>
            <w:vAlign w:val="center"/>
          </w:tcPr>
          <w:p w14:paraId="6659876A">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包装盒密封应完好。</w:t>
            </w:r>
          </w:p>
          <w:p w14:paraId="13ACE000">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技术文件应齐全，并有装箱清单。</w:t>
            </w:r>
          </w:p>
          <w:p w14:paraId="6A1A2874">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按装箱清单检查清点，产品技术参数、型号、规格应符合设计要求；附件、备件应齐全并与装箱单一致。</w:t>
            </w:r>
          </w:p>
          <w:p w14:paraId="088EDCC9">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应提供的文件：合格证、型式检验报告、检测报告、中文安装使用说明书、出厂试验报告和生产企业营业执照、资质证书等证明文件。</w:t>
            </w:r>
          </w:p>
          <w:p w14:paraId="6BB8BB0C">
            <w:pPr>
              <w:pStyle w:val="53"/>
              <w:spacing w:line="260" w:lineRule="exact"/>
              <w:ind w:left="114" w:right="24" w:hanging="90" w:hangingChars="50"/>
              <w:jc w:val="both"/>
              <w:rPr>
                <w:rFonts w:hint="default" w:cs="Times New Roman"/>
                <w:bCs/>
              </w:rPr>
            </w:pPr>
            <w:r>
              <w:rPr>
                <w:rFonts w:hint="default" w:cs="Times New Roman"/>
              </w:rPr>
              <w:t>5</w:t>
            </w:r>
            <w:r>
              <w:rPr>
                <w:rFonts w:cs="Times New Roman"/>
              </w:rPr>
              <w:t>.</w:t>
            </w:r>
            <w:r>
              <w:rPr>
                <w:rFonts w:hint="default" w:cs="Times New Roman"/>
              </w:rPr>
              <w:t>外观检查：设备应有铭牌，表面涂层应完整、无明显碰撞凹陷，设备内元器件应完好无损、接线无脱落脱焊，绝缘导线的材质、规格应符合设计要求。</w:t>
            </w:r>
          </w:p>
          <w:p w14:paraId="28ECA5C2">
            <w:pPr>
              <w:pStyle w:val="53"/>
              <w:spacing w:line="260" w:lineRule="exact"/>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进口高压成套配电装置还应提供检查商检证明、中文的质量合格证明文件、规格、型号、性能检测报告及中文的安装、使用、维修试验要求和说明等技术文件</w:t>
            </w:r>
          </w:p>
        </w:tc>
        <w:tc>
          <w:tcPr>
            <w:tcW w:w="708" w:type="dxa"/>
            <w:vAlign w:val="center"/>
          </w:tcPr>
          <w:p w14:paraId="199FDA9F">
            <w:pPr>
              <w:pStyle w:val="53"/>
              <w:ind w:left="24" w:right="24"/>
              <w:rPr>
                <w:rFonts w:hint="default" w:cs="Times New Roman"/>
              </w:rPr>
            </w:pPr>
            <w:r>
              <w:rPr>
                <w:rFonts w:hint="default" w:cs="Times New Roman"/>
              </w:rPr>
              <w:t>观察</w:t>
            </w:r>
          </w:p>
          <w:p w14:paraId="2492C2C1">
            <w:pPr>
              <w:pStyle w:val="53"/>
              <w:ind w:left="24" w:right="24"/>
              <w:rPr>
                <w:rFonts w:hint="default" w:cs="Times New Roman"/>
              </w:rPr>
            </w:pPr>
            <w:r>
              <w:rPr>
                <w:rFonts w:hint="default" w:cs="Times New Roman"/>
              </w:rPr>
              <w:t>清点</w:t>
            </w:r>
          </w:p>
          <w:p w14:paraId="2D463A69">
            <w:pPr>
              <w:pStyle w:val="53"/>
              <w:ind w:left="24" w:right="24"/>
              <w:rPr>
                <w:rFonts w:hint="default" w:cs="Times New Roman"/>
              </w:rPr>
            </w:pPr>
            <w:r>
              <w:rPr>
                <w:rFonts w:hint="default" w:cs="Times New Roman"/>
              </w:rPr>
              <w:t>尺量</w:t>
            </w:r>
          </w:p>
        </w:tc>
      </w:tr>
      <w:tr w14:paraId="543F9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vMerge w:val="continue"/>
            <w:tcMar>
              <w:left w:w="57" w:type="dxa"/>
              <w:right w:w="57" w:type="dxa"/>
            </w:tcMar>
            <w:vAlign w:val="center"/>
          </w:tcPr>
          <w:p w14:paraId="59E54B8B">
            <w:pPr>
              <w:pStyle w:val="53"/>
              <w:ind w:left="24" w:right="24"/>
              <w:rPr>
                <w:rFonts w:hint="default" w:cs="Times New Roman"/>
              </w:rPr>
            </w:pPr>
          </w:p>
        </w:tc>
        <w:tc>
          <w:tcPr>
            <w:tcW w:w="931" w:type="dxa"/>
            <w:vMerge w:val="continue"/>
            <w:tcMar>
              <w:left w:w="57" w:type="dxa"/>
              <w:right w:w="57" w:type="dxa"/>
            </w:tcMar>
            <w:vAlign w:val="center"/>
          </w:tcPr>
          <w:p w14:paraId="4C8FEC6F">
            <w:pPr>
              <w:pStyle w:val="53"/>
              <w:ind w:left="24" w:right="24"/>
              <w:rPr>
                <w:rFonts w:hint="default" w:cs="Times New Roman"/>
              </w:rPr>
            </w:pPr>
          </w:p>
        </w:tc>
        <w:tc>
          <w:tcPr>
            <w:tcW w:w="1417" w:type="dxa"/>
            <w:tcMar>
              <w:left w:w="57" w:type="dxa"/>
              <w:right w:w="57" w:type="dxa"/>
            </w:tcMar>
            <w:vAlign w:val="center"/>
          </w:tcPr>
          <w:p w14:paraId="486E4F77">
            <w:pPr>
              <w:pStyle w:val="53"/>
              <w:ind w:left="24" w:right="24"/>
              <w:rPr>
                <w:rFonts w:hint="default" w:cs="Times New Roman"/>
              </w:rPr>
            </w:pPr>
            <w:r>
              <w:rPr>
                <w:rFonts w:hint="default" w:cs="Times New Roman"/>
              </w:rPr>
              <w:t>低压成套配电装置</w:t>
            </w:r>
          </w:p>
        </w:tc>
        <w:tc>
          <w:tcPr>
            <w:tcW w:w="2551" w:type="dxa"/>
            <w:tcMar>
              <w:left w:w="57" w:type="dxa"/>
              <w:right w:w="57" w:type="dxa"/>
            </w:tcMar>
            <w:vAlign w:val="center"/>
          </w:tcPr>
          <w:p w14:paraId="4AEB6CB5">
            <w:pPr>
              <w:pStyle w:val="53"/>
              <w:ind w:left="24" w:right="24"/>
              <w:jc w:val="left"/>
              <w:rPr>
                <w:rFonts w:hint="default" w:cs="Times New Roman"/>
              </w:rPr>
            </w:pPr>
            <w:r>
              <w:rPr>
                <w:rFonts w:hint="default" w:cs="Times New Roman"/>
              </w:rPr>
              <w:t>《建筑电气与智能化通用规范》GB55024-2022</w:t>
            </w:r>
          </w:p>
          <w:p w14:paraId="44B64BD9">
            <w:pPr>
              <w:pStyle w:val="53"/>
              <w:ind w:left="24" w:right="24"/>
              <w:jc w:val="left"/>
              <w:rPr>
                <w:rFonts w:hint="default" w:cs="Times New Roman"/>
              </w:rPr>
            </w:pPr>
            <w:r>
              <w:rPr>
                <w:rFonts w:hint="default" w:cs="Times New Roman"/>
              </w:rPr>
              <w:t>《电气装置安装工程低压电器施工及验收规范》GB50254-2014</w:t>
            </w:r>
          </w:p>
          <w:p w14:paraId="2088937C">
            <w:pPr>
              <w:pStyle w:val="53"/>
              <w:ind w:left="24" w:right="24"/>
              <w:jc w:val="left"/>
              <w:rPr>
                <w:rFonts w:hint="default" w:cs="Times New Roman"/>
              </w:rPr>
            </w:pPr>
            <w:r>
              <w:rPr>
                <w:rFonts w:hint="default" w:cs="Times New Roman"/>
              </w:rPr>
              <w:t>《建筑电气工程施工质量验收规范》GB50303-2015</w:t>
            </w:r>
          </w:p>
        </w:tc>
        <w:tc>
          <w:tcPr>
            <w:tcW w:w="7939" w:type="dxa"/>
            <w:tcMar>
              <w:left w:w="57" w:type="dxa"/>
              <w:right w:w="57" w:type="dxa"/>
            </w:tcMar>
            <w:vAlign w:val="center"/>
          </w:tcPr>
          <w:p w14:paraId="328EB2BF">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包装盒密封应完好。</w:t>
            </w:r>
          </w:p>
          <w:p w14:paraId="276C13CB">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技术文件应齐全，并有装箱清单。</w:t>
            </w:r>
          </w:p>
          <w:p w14:paraId="78401461">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按装箱清单检查清点，产品技术参数、型号、规格应符合设计要求；附件、备件应齐全并与装箱单一致。</w:t>
            </w:r>
          </w:p>
          <w:p w14:paraId="4D5AD1F0">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低压成套配电柜等成套柜应有出厂试验报告和型式检验报告。</w:t>
            </w:r>
          </w:p>
          <w:p w14:paraId="3034B20A">
            <w:pPr>
              <w:pStyle w:val="53"/>
              <w:spacing w:line="26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外观检查：设备应有铭牌，表面涂层应完整、无明显碰撞凹陷，设备内元器件应完好无损、接线无脱落脱焊，绝缘导线的材质、规格应符合设计要求，蓄电池柜内电池壳体应无碎裂、漏液，充油、充气设备应无泄漏。</w:t>
            </w:r>
          </w:p>
          <w:p w14:paraId="709EF8E8">
            <w:pPr>
              <w:pStyle w:val="53"/>
              <w:spacing w:line="260" w:lineRule="exact"/>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配电箱体应有一定的机械强度，周边平整无损伤。铁制箱体二层底板厚度不小于1.5mm。</w:t>
            </w:r>
          </w:p>
          <w:p w14:paraId="1DBFBCDE">
            <w:pPr>
              <w:pStyle w:val="53"/>
              <w:spacing w:line="260" w:lineRule="exact"/>
              <w:ind w:left="114" w:right="24" w:hanging="90" w:hangingChars="50"/>
              <w:jc w:val="both"/>
              <w:rPr>
                <w:rFonts w:hint="default" w:cs="Times New Roman"/>
              </w:rPr>
            </w:pPr>
            <w:r>
              <w:rPr>
                <w:rFonts w:hint="default" w:cs="Times New Roman"/>
              </w:rPr>
              <w:t>7</w:t>
            </w:r>
            <w:r>
              <w:rPr>
                <w:rFonts w:cs="Times New Roman"/>
              </w:rPr>
              <w:t>.</w:t>
            </w:r>
            <w:r>
              <w:rPr>
                <w:rFonts w:hint="default" w:cs="Times New Roman"/>
              </w:rPr>
              <w:t>采用的低压电器设备和器材均应有合格证明文件；属于</w:t>
            </w:r>
            <w:r>
              <w:rPr>
                <w:rFonts w:hint="default" w:ascii="宋体" w:hAnsi="宋体" w:cs="Times New Roman"/>
              </w:rPr>
              <w:t>“CCC”</w:t>
            </w:r>
            <w:r>
              <w:rPr>
                <w:rFonts w:hint="default" w:cs="Times New Roman"/>
              </w:rPr>
              <w:t>认证范围的设备，应有认证标识及认证证书；不应采用国家明令禁止的电器设备。</w:t>
            </w:r>
          </w:p>
          <w:p w14:paraId="5FBD495E">
            <w:pPr>
              <w:pStyle w:val="53"/>
              <w:spacing w:line="260" w:lineRule="exact"/>
              <w:ind w:left="114" w:right="24" w:hanging="90" w:hangingChars="50"/>
              <w:jc w:val="both"/>
              <w:rPr>
                <w:rFonts w:hint="default" w:cs="Times New Roman"/>
              </w:rPr>
            </w:pPr>
            <w:r>
              <w:rPr>
                <w:rFonts w:hint="default" w:cs="Times New Roman"/>
              </w:rPr>
              <w:t>8</w:t>
            </w:r>
            <w:r>
              <w:rPr>
                <w:rFonts w:cs="Times New Roman"/>
              </w:rPr>
              <w:t>.</w:t>
            </w:r>
            <w:r>
              <w:rPr>
                <w:rFonts w:hint="default" w:cs="Times New Roman"/>
              </w:rPr>
              <w:t>进口低压成套配电装置还应提供检查商检证明、中文的质量合格证明文件、规格、型号、性能检测报告及中文的安装、使用、维修试验要求和说明等技术文件</w:t>
            </w:r>
          </w:p>
        </w:tc>
        <w:tc>
          <w:tcPr>
            <w:tcW w:w="708" w:type="dxa"/>
            <w:vAlign w:val="center"/>
          </w:tcPr>
          <w:p w14:paraId="7BB4883E">
            <w:pPr>
              <w:pStyle w:val="53"/>
              <w:ind w:left="24" w:right="24"/>
              <w:rPr>
                <w:rFonts w:hint="default" w:cs="Times New Roman"/>
              </w:rPr>
            </w:pPr>
            <w:r>
              <w:rPr>
                <w:rFonts w:hint="default" w:cs="Times New Roman"/>
              </w:rPr>
              <w:t>观察</w:t>
            </w:r>
          </w:p>
          <w:p w14:paraId="57DB9E58">
            <w:pPr>
              <w:pStyle w:val="53"/>
              <w:ind w:left="24" w:right="24"/>
              <w:rPr>
                <w:rFonts w:hint="default" w:cs="Times New Roman"/>
              </w:rPr>
            </w:pPr>
            <w:r>
              <w:rPr>
                <w:rFonts w:hint="default" w:cs="Times New Roman"/>
              </w:rPr>
              <w:t>清点</w:t>
            </w:r>
          </w:p>
          <w:p w14:paraId="1F567E7F">
            <w:pPr>
              <w:pStyle w:val="53"/>
              <w:ind w:left="24" w:right="24"/>
              <w:rPr>
                <w:rFonts w:hint="default" w:cs="Times New Roman"/>
              </w:rPr>
            </w:pPr>
            <w:r>
              <w:rPr>
                <w:rFonts w:hint="default" w:cs="Times New Roman"/>
              </w:rPr>
              <w:t>尺量</w:t>
            </w:r>
          </w:p>
        </w:tc>
      </w:tr>
    </w:tbl>
    <w:p w14:paraId="2A0F765D">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5ECE2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2E3CA90D">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682E1456">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4ACF256C">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07DB7595">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093A8456">
            <w:pPr>
              <w:pStyle w:val="53"/>
              <w:ind w:left="114" w:right="24" w:hanging="90" w:hangingChars="50"/>
              <w:rPr>
                <w:rFonts w:hint="default" w:cs="Times New Roman"/>
              </w:rPr>
            </w:pPr>
            <w:r>
              <w:rPr>
                <w:rFonts w:hint="default" w:cs="Times New Roman"/>
              </w:rPr>
              <w:t>检查内容</w:t>
            </w:r>
          </w:p>
        </w:tc>
        <w:tc>
          <w:tcPr>
            <w:tcW w:w="708" w:type="dxa"/>
            <w:vAlign w:val="center"/>
          </w:tcPr>
          <w:p w14:paraId="24F39B5B">
            <w:pPr>
              <w:pStyle w:val="53"/>
              <w:ind w:left="24" w:right="24"/>
              <w:rPr>
                <w:rFonts w:hint="default" w:cs="Times New Roman"/>
              </w:rPr>
            </w:pPr>
            <w:r>
              <w:rPr>
                <w:rFonts w:hint="default" w:cs="Times New Roman"/>
              </w:rPr>
              <w:t>检查</w:t>
            </w:r>
          </w:p>
          <w:p w14:paraId="309BA9CE">
            <w:pPr>
              <w:pStyle w:val="53"/>
              <w:ind w:left="24" w:right="24"/>
              <w:rPr>
                <w:rFonts w:hint="default" w:cs="Times New Roman"/>
              </w:rPr>
            </w:pPr>
            <w:r>
              <w:rPr>
                <w:rFonts w:hint="default" w:cs="Times New Roman"/>
              </w:rPr>
              <w:t>方法</w:t>
            </w:r>
          </w:p>
        </w:tc>
      </w:tr>
      <w:tr w14:paraId="5BB69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vMerge w:val="restart"/>
            <w:tcMar>
              <w:left w:w="57" w:type="dxa"/>
              <w:right w:w="57" w:type="dxa"/>
            </w:tcMar>
            <w:vAlign w:val="center"/>
          </w:tcPr>
          <w:p w14:paraId="25983BF9">
            <w:pPr>
              <w:pStyle w:val="53"/>
              <w:ind w:left="24" w:right="24"/>
              <w:rPr>
                <w:rFonts w:hint="default" w:cs="Times New Roman"/>
              </w:rPr>
            </w:pPr>
            <w:r>
              <w:rPr>
                <w:rFonts w:hint="default" w:cs="Times New Roman"/>
              </w:rPr>
              <w:t>3</w:t>
            </w:r>
          </w:p>
        </w:tc>
        <w:tc>
          <w:tcPr>
            <w:tcW w:w="931" w:type="dxa"/>
            <w:vMerge w:val="restart"/>
            <w:tcMar>
              <w:left w:w="57" w:type="dxa"/>
              <w:right w:w="57" w:type="dxa"/>
            </w:tcMar>
            <w:vAlign w:val="center"/>
          </w:tcPr>
          <w:p w14:paraId="5C418A62">
            <w:pPr>
              <w:pStyle w:val="53"/>
              <w:ind w:left="24" w:right="24"/>
              <w:rPr>
                <w:rFonts w:hint="default" w:cs="Times New Roman"/>
              </w:rPr>
            </w:pPr>
            <w:r>
              <w:rPr>
                <w:rFonts w:hint="default" w:cs="Times New Roman"/>
              </w:rPr>
              <w:t>建筑电气</w:t>
            </w:r>
          </w:p>
        </w:tc>
        <w:tc>
          <w:tcPr>
            <w:tcW w:w="1417" w:type="dxa"/>
            <w:tcMar>
              <w:left w:w="57" w:type="dxa"/>
              <w:right w:w="57" w:type="dxa"/>
            </w:tcMar>
            <w:vAlign w:val="center"/>
          </w:tcPr>
          <w:p w14:paraId="5966C404">
            <w:pPr>
              <w:pStyle w:val="53"/>
              <w:ind w:left="24" w:right="24"/>
              <w:rPr>
                <w:rFonts w:hint="default" w:cs="Times New Roman"/>
              </w:rPr>
            </w:pPr>
            <w:r>
              <w:rPr>
                <w:rFonts w:hint="default" w:cs="Times New Roman"/>
              </w:rPr>
              <w:t>电动机、电加热器、电动执行机构</w:t>
            </w:r>
          </w:p>
        </w:tc>
        <w:tc>
          <w:tcPr>
            <w:tcW w:w="2551" w:type="dxa"/>
            <w:tcMar>
              <w:left w:w="57" w:type="dxa"/>
              <w:right w:w="57" w:type="dxa"/>
            </w:tcMar>
            <w:vAlign w:val="center"/>
          </w:tcPr>
          <w:p w14:paraId="567AB54D">
            <w:pPr>
              <w:pStyle w:val="53"/>
              <w:ind w:left="24" w:right="24"/>
              <w:jc w:val="left"/>
              <w:rPr>
                <w:rFonts w:hint="default" w:cs="Times New Roman"/>
              </w:rPr>
            </w:pPr>
            <w:r>
              <w:rPr>
                <w:rFonts w:hint="default" w:cs="Times New Roman"/>
              </w:rPr>
              <w:t>《建筑电气工程施工质量验收规范》GB50303-2015</w:t>
            </w:r>
          </w:p>
        </w:tc>
        <w:tc>
          <w:tcPr>
            <w:tcW w:w="7939" w:type="dxa"/>
            <w:tcMar>
              <w:left w:w="57" w:type="dxa"/>
              <w:right w:w="57" w:type="dxa"/>
            </w:tcMar>
            <w:vAlign w:val="center"/>
          </w:tcPr>
          <w:p w14:paraId="3C8A41BC">
            <w:pPr>
              <w:pStyle w:val="53"/>
              <w:spacing w:line="24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装箱单。</w:t>
            </w:r>
          </w:p>
          <w:p w14:paraId="1F089F51">
            <w:pPr>
              <w:pStyle w:val="53"/>
              <w:spacing w:line="24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设备技术数据必须符合设计要求。</w:t>
            </w:r>
          </w:p>
          <w:p w14:paraId="28D4ADFC">
            <w:pPr>
              <w:pStyle w:val="53"/>
              <w:spacing w:line="24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电动机、电加热器、电动执行机构设备出厂编号、型号、数量与装箱单一致。</w:t>
            </w:r>
          </w:p>
          <w:p w14:paraId="022361EF">
            <w:pPr>
              <w:pStyle w:val="53"/>
              <w:spacing w:line="24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外观检查：设备应有铭牌。铭牌上应注明制造厂名、出厂日期、设备的型号、容量、频率、电压、接线方法、电动机转速、温升、工作方法、绝缘等级等有关技术数据。涂层应完整，设备器件或附件应齐全、完好、无缺损，有出厂合格证及技术文件，内容应填写齐全、完整。</w:t>
            </w:r>
          </w:p>
          <w:p w14:paraId="2270C8F2">
            <w:pPr>
              <w:pStyle w:val="53"/>
              <w:spacing w:line="24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进口设备所还应提供检查商检证明、中文的质量合格证明文件、规格、型号、性能检测报告及中文的安装、使用、维修试验要求和说明等技术文件</w:t>
            </w:r>
          </w:p>
        </w:tc>
        <w:tc>
          <w:tcPr>
            <w:tcW w:w="708" w:type="dxa"/>
            <w:vAlign w:val="center"/>
          </w:tcPr>
          <w:p w14:paraId="5BD9AB74">
            <w:pPr>
              <w:pStyle w:val="53"/>
              <w:ind w:left="24" w:right="24"/>
              <w:rPr>
                <w:rFonts w:hint="default" w:cs="Times New Roman"/>
              </w:rPr>
            </w:pPr>
            <w:r>
              <w:rPr>
                <w:rFonts w:hint="default" w:cs="Times New Roman"/>
              </w:rPr>
              <w:t>观察</w:t>
            </w:r>
          </w:p>
          <w:p w14:paraId="4893732E">
            <w:pPr>
              <w:pStyle w:val="53"/>
              <w:ind w:left="24" w:right="24"/>
              <w:rPr>
                <w:rFonts w:hint="default" w:cs="Times New Roman"/>
              </w:rPr>
            </w:pPr>
            <w:r>
              <w:rPr>
                <w:rFonts w:hint="default" w:cs="Times New Roman"/>
              </w:rPr>
              <w:t>清点</w:t>
            </w:r>
          </w:p>
        </w:tc>
      </w:tr>
      <w:tr w14:paraId="2E3D5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4" w:hRule="atLeast"/>
          <w:tblHeader/>
        </w:trPr>
        <w:tc>
          <w:tcPr>
            <w:tcW w:w="624" w:type="dxa"/>
            <w:vMerge w:val="continue"/>
            <w:tcMar>
              <w:left w:w="57" w:type="dxa"/>
              <w:right w:w="57" w:type="dxa"/>
            </w:tcMar>
            <w:vAlign w:val="center"/>
          </w:tcPr>
          <w:p w14:paraId="06CEE5A3">
            <w:pPr>
              <w:pStyle w:val="53"/>
              <w:ind w:left="24" w:right="24"/>
              <w:rPr>
                <w:rFonts w:hint="default" w:cs="Times New Roman"/>
              </w:rPr>
            </w:pPr>
          </w:p>
        </w:tc>
        <w:tc>
          <w:tcPr>
            <w:tcW w:w="931" w:type="dxa"/>
            <w:vMerge w:val="continue"/>
            <w:tcMar>
              <w:left w:w="57" w:type="dxa"/>
              <w:right w:w="57" w:type="dxa"/>
            </w:tcMar>
            <w:vAlign w:val="center"/>
          </w:tcPr>
          <w:p w14:paraId="4A4C4BFF">
            <w:pPr>
              <w:pStyle w:val="53"/>
              <w:ind w:left="24" w:right="24"/>
              <w:rPr>
                <w:rFonts w:hint="default" w:cs="Times New Roman"/>
              </w:rPr>
            </w:pPr>
          </w:p>
        </w:tc>
        <w:tc>
          <w:tcPr>
            <w:tcW w:w="1417" w:type="dxa"/>
            <w:tcMar>
              <w:left w:w="57" w:type="dxa"/>
              <w:right w:w="57" w:type="dxa"/>
            </w:tcMar>
            <w:vAlign w:val="center"/>
          </w:tcPr>
          <w:p w14:paraId="6C0C4ECD">
            <w:pPr>
              <w:pStyle w:val="53"/>
              <w:ind w:left="24" w:right="24"/>
              <w:rPr>
                <w:rFonts w:hint="default" w:cs="Times New Roman"/>
              </w:rPr>
            </w:pPr>
            <w:r>
              <w:rPr>
                <w:rFonts w:hint="default" w:cs="Times New Roman"/>
              </w:rPr>
              <w:t>母线槽</w:t>
            </w:r>
          </w:p>
        </w:tc>
        <w:tc>
          <w:tcPr>
            <w:tcW w:w="2551" w:type="dxa"/>
            <w:tcMar>
              <w:left w:w="57" w:type="dxa"/>
              <w:right w:w="57" w:type="dxa"/>
            </w:tcMar>
            <w:vAlign w:val="center"/>
          </w:tcPr>
          <w:p w14:paraId="2F37EE28">
            <w:pPr>
              <w:pStyle w:val="53"/>
              <w:ind w:left="24" w:right="24"/>
              <w:jc w:val="left"/>
              <w:rPr>
                <w:rFonts w:hint="default" w:cs="Times New Roman"/>
              </w:rPr>
            </w:pPr>
            <w:r>
              <w:rPr>
                <w:rFonts w:hint="default" w:cs="Times New Roman"/>
              </w:rPr>
              <w:t>《建筑电气工程施工质量验收规范》GB50303-2015</w:t>
            </w:r>
          </w:p>
          <w:p w14:paraId="0FB84CBA">
            <w:pPr>
              <w:pStyle w:val="53"/>
              <w:ind w:left="24" w:right="24"/>
              <w:jc w:val="left"/>
              <w:rPr>
                <w:rFonts w:hint="default" w:cs="Times New Roman"/>
              </w:rPr>
            </w:pPr>
            <w:r>
              <w:rPr>
                <w:rFonts w:hint="default" w:cs="Times New Roman"/>
              </w:rPr>
              <w:t>《低压母线槽应用技术规程》</w:t>
            </w:r>
          </w:p>
          <w:p w14:paraId="2C642708">
            <w:pPr>
              <w:pStyle w:val="53"/>
              <w:ind w:left="24" w:right="24"/>
              <w:jc w:val="left"/>
              <w:rPr>
                <w:rFonts w:hint="default" w:cs="Times New Roman"/>
              </w:rPr>
            </w:pPr>
            <w:r>
              <w:rPr>
                <w:rFonts w:hint="default" w:cs="Times New Roman"/>
              </w:rPr>
              <w:t>T/CECS170-2017</w:t>
            </w:r>
          </w:p>
        </w:tc>
        <w:tc>
          <w:tcPr>
            <w:tcW w:w="7939" w:type="dxa"/>
            <w:tcMar>
              <w:left w:w="57" w:type="dxa"/>
              <w:right w:w="57" w:type="dxa"/>
            </w:tcMar>
            <w:vAlign w:val="center"/>
          </w:tcPr>
          <w:p w14:paraId="193A1EDF">
            <w:pPr>
              <w:pStyle w:val="53"/>
              <w:spacing w:line="24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本体和附件的数量与发货单一致。</w:t>
            </w:r>
          </w:p>
          <w:p w14:paraId="65BF16FE">
            <w:pPr>
              <w:pStyle w:val="53"/>
              <w:spacing w:line="24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应提供的文件</w:t>
            </w:r>
            <w:bookmarkStart w:id="73" w:name="OLE_LINK22"/>
            <w:r>
              <w:rPr>
                <w:rFonts w:hint="default" w:cs="Times New Roman"/>
              </w:rPr>
              <w:t>：</w:t>
            </w:r>
            <w:bookmarkEnd w:id="73"/>
            <w:r>
              <w:rPr>
                <w:rFonts w:hint="default" w:cs="Times New Roman"/>
              </w:rPr>
              <w:t>合格证、型式检验报告、中文安装使用说明书、CCC证书、CCC试验报告及国家认可的专项温升试验报告,页数要齐全、出厂试验报告和生产企业营业执照、资质证书等证明文件；产品合格证和出厂检验报告的对象与实物一致。</w:t>
            </w:r>
          </w:p>
          <w:p w14:paraId="6EE20123">
            <w:pPr>
              <w:pStyle w:val="53"/>
              <w:spacing w:line="24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外观检查：导体规格、外型尺寸与试验报告一致，防潮密封应良好，各段编号应标志清晰，附件应齐全，无缺损，外壳应无明显变形，母线螺栓搭接面应平整，镀层覆盖应完整、无起皮麻面；插接母线槽上的静触头应无缺损、表面光滑、镀层完整；对有防护等级要求的母线槽尚应检查产品及附件的防护等级与设计的符合性，其标识应完整。外观无损伤、变形等缺陷，表面防腐层色泽一致，母线端部绝缘层完整。</w:t>
            </w:r>
          </w:p>
          <w:p w14:paraId="6F528702">
            <w:pPr>
              <w:pStyle w:val="53"/>
              <w:spacing w:line="24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母线槽应标注的技术参数有：额定电流、短路耐受强度、防护等级、电压降、外形尺寸、温升限值、理论重量。</w:t>
            </w:r>
          </w:p>
          <w:p w14:paraId="4C125C20">
            <w:pPr>
              <w:pStyle w:val="53"/>
              <w:spacing w:line="24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母线搭接用螺栓的性能等级应为4.6级及以上，母线槽连接器用螺栓的性能等级应为8.8级。</w:t>
            </w:r>
          </w:p>
          <w:p w14:paraId="77650FF6">
            <w:pPr>
              <w:pStyle w:val="53"/>
              <w:spacing w:line="240" w:lineRule="exact"/>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进口母线槽所还应提供检查商检证明、中文的质量合格证明文件、规格、型号、性能检测报告及中文的安装、使用、维修试验要求和说明等技术文件</w:t>
            </w:r>
          </w:p>
        </w:tc>
        <w:tc>
          <w:tcPr>
            <w:tcW w:w="708" w:type="dxa"/>
            <w:vAlign w:val="center"/>
          </w:tcPr>
          <w:p w14:paraId="7B22567C">
            <w:pPr>
              <w:pStyle w:val="53"/>
              <w:ind w:left="24" w:right="24"/>
              <w:rPr>
                <w:rFonts w:hint="default" w:cs="Times New Roman"/>
              </w:rPr>
            </w:pPr>
            <w:r>
              <w:rPr>
                <w:rFonts w:hint="default" w:cs="Times New Roman"/>
              </w:rPr>
              <w:t>观察</w:t>
            </w:r>
          </w:p>
          <w:p w14:paraId="6F5CD8A4">
            <w:pPr>
              <w:pStyle w:val="53"/>
              <w:ind w:left="24" w:right="24"/>
              <w:rPr>
                <w:rFonts w:hint="default" w:cs="Times New Roman"/>
              </w:rPr>
            </w:pPr>
            <w:r>
              <w:rPr>
                <w:rFonts w:hint="default" w:cs="Times New Roman"/>
              </w:rPr>
              <w:t>清点</w:t>
            </w:r>
          </w:p>
          <w:p w14:paraId="57F006AF">
            <w:pPr>
              <w:pStyle w:val="53"/>
              <w:ind w:left="24" w:right="24"/>
              <w:rPr>
                <w:rFonts w:hint="default" w:cs="Times New Roman"/>
              </w:rPr>
            </w:pPr>
            <w:r>
              <w:rPr>
                <w:rFonts w:hint="default" w:cs="Times New Roman"/>
              </w:rPr>
              <w:t>摇测</w:t>
            </w:r>
          </w:p>
        </w:tc>
      </w:tr>
      <w:tr w14:paraId="7E0AF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vMerge w:val="continue"/>
            <w:tcMar>
              <w:left w:w="57" w:type="dxa"/>
              <w:right w:w="57" w:type="dxa"/>
            </w:tcMar>
            <w:vAlign w:val="center"/>
          </w:tcPr>
          <w:p w14:paraId="01873437">
            <w:pPr>
              <w:pStyle w:val="53"/>
              <w:ind w:left="24" w:right="24"/>
              <w:rPr>
                <w:rFonts w:hint="default" w:cs="Times New Roman"/>
              </w:rPr>
            </w:pPr>
          </w:p>
        </w:tc>
        <w:tc>
          <w:tcPr>
            <w:tcW w:w="931" w:type="dxa"/>
            <w:vMerge w:val="continue"/>
            <w:tcMar>
              <w:left w:w="57" w:type="dxa"/>
              <w:right w:w="57" w:type="dxa"/>
            </w:tcMar>
            <w:vAlign w:val="center"/>
          </w:tcPr>
          <w:p w14:paraId="3AEAD29C">
            <w:pPr>
              <w:pStyle w:val="53"/>
              <w:ind w:left="24" w:right="24"/>
              <w:rPr>
                <w:rFonts w:hint="default" w:cs="Times New Roman"/>
              </w:rPr>
            </w:pPr>
          </w:p>
        </w:tc>
        <w:tc>
          <w:tcPr>
            <w:tcW w:w="1417" w:type="dxa"/>
            <w:tcMar>
              <w:left w:w="57" w:type="dxa"/>
              <w:right w:w="57" w:type="dxa"/>
            </w:tcMar>
            <w:vAlign w:val="center"/>
          </w:tcPr>
          <w:p w14:paraId="5D9E8017">
            <w:pPr>
              <w:pStyle w:val="53"/>
              <w:ind w:left="24" w:right="24"/>
              <w:rPr>
                <w:rFonts w:hint="default" w:cs="Times New Roman"/>
                <w:bCs/>
              </w:rPr>
            </w:pPr>
            <w:r>
              <w:rPr>
                <w:rFonts w:hint="default" w:cs="Times New Roman"/>
                <w:bCs/>
              </w:rPr>
              <w:t>普通灯具(</w:t>
            </w:r>
            <w:r>
              <w:rPr>
                <w:rFonts w:hint="default" w:cs="Times New Roman"/>
              </w:rPr>
              <w:t>荧光灯、埋地灯、庭院灯</w:t>
            </w:r>
            <w:r>
              <w:rPr>
                <w:rFonts w:cs="Times New Roman"/>
              </w:rPr>
              <w:t>，</w:t>
            </w:r>
            <w:r>
              <w:rPr>
                <w:rFonts w:hint="default" w:cs="Times New Roman"/>
              </w:rPr>
              <w:t>道路和街道照明灯具 LED灯等)</w:t>
            </w:r>
          </w:p>
        </w:tc>
        <w:tc>
          <w:tcPr>
            <w:tcW w:w="2551" w:type="dxa"/>
            <w:tcMar>
              <w:left w:w="57" w:type="dxa"/>
              <w:right w:w="57" w:type="dxa"/>
            </w:tcMar>
            <w:vAlign w:val="center"/>
          </w:tcPr>
          <w:p w14:paraId="24A4DA5C">
            <w:pPr>
              <w:pStyle w:val="53"/>
              <w:ind w:left="24" w:right="24"/>
              <w:jc w:val="left"/>
              <w:rPr>
                <w:rFonts w:hint="default" w:cs="Times New Roman"/>
              </w:rPr>
            </w:pPr>
            <w:r>
              <w:rPr>
                <w:rFonts w:hint="default" w:cs="Times New Roman"/>
              </w:rPr>
              <w:t>《建筑电气与智能化通用规范》GB55024-2022</w:t>
            </w:r>
          </w:p>
          <w:p w14:paraId="6359B364">
            <w:pPr>
              <w:pStyle w:val="53"/>
              <w:ind w:left="24" w:right="24"/>
              <w:jc w:val="left"/>
              <w:rPr>
                <w:rFonts w:hint="default" w:cs="Times New Roman"/>
              </w:rPr>
            </w:pPr>
            <w:r>
              <w:rPr>
                <w:rFonts w:hint="default" w:cs="Times New Roman"/>
              </w:rPr>
              <w:t>《建筑电气工程施工质量验收规范》GB50303-2015</w:t>
            </w:r>
          </w:p>
          <w:p w14:paraId="0343F779">
            <w:pPr>
              <w:pStyle w:val="53"/>
              <w:ind w:left="24" w:right="24"/>
              <w:jc w:val="left"/>
              <w:rPr>
                <w:rFonts w:hint="default" w:cs="Times New Roman"/>
              </w:rPr>
            </w:pPr>
            <w:r>
              <w:rPr>
                <w:rFonts w:hint="default" w:cs="Times New Roman"/>
              </w:rPr>
              <w:t>《灯具 第1部分一般要求与试验》</w:t>
            </w:r>
          </w:p>
          <w:p w14:paraId="61797EE6">
            <w:pPr>
              <w:pStyle w:val="53"/>
              <w:ind w:left="24" w:right="24"/>
              <w:jc w:val="left"/>
              <w:rPr>
                <w:rFonts w:hint="default" w:cs="Times New Roman"/>
              </w:rPr>
            </w:pPr>
            <w:r>
              <w:rPr>
                <w:rFonts w:hint="default" w:cs="Times New Roman"/>
              </w:rPr>
              <w:t>GB/T7000.1-2023</w:t>
            </w:r>
          </w:p>
        </w:tc>
        <w:tc>
          <w:tcPr>
            <w:tcW w:w="7939" w:type="dxa"/>
            <w:tcMar>
              <w:left w:w="57" w:type="dxa"/>
              <w:right w:w="57" w:type="dxa"/>
            </w:tcMar>
            <w:vAlign w:val="center"/>
          </w:tcPr>
          <w:p w14:paraId="0D062244">
            <w:pPr>
              <w:pStyle w:val="53"/>
              <w:spacing w:line="24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应提供的文件：合格证、制造商说明书、性能检测报</w:t>
            </w:r>
            <w:r>
              <w:rPr>
                <w:rFonts w:hint="default" w:ascii="宋体" w:hAnsi="宋体" w:cs="Times New Roman"/>
              </w:rPr>
              <w:t>告、“CCC”认证标识</w:t>
            </w:r>
            <w:r>
              <w:rPr>
                <w:rFonts w:hint="default" w:cs="Times New Roman"/>
              </w:rPr>
              <w:t>及认证证书和生产企业营业执照、资质证书等证明文件。</w:t>
            </w:r>
          </w:p>
          <w:p w14:paraId="3F5D339D">
            <w:pPr>
              <w:pStyle w:val="53"/>
              <w:spacing w:line="24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灯具涂层应完整、无损伤、附件齐全、I类灯具的外露可导电部分应具有专用的PE端子。</w:t>
            </w:r>
          </w:p>
          <w:p w14:paraId="7591EE9D">
            <w:pPr>
              <w:pStyle w:val="53"/>
              <w:spacing w:line="24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固定灯具带电部件及提供防触电保护的部位应为绝缘材料</w:t>
            </w:r>
            <w:r>
              <w:rPr>
                <w:rFonts w:cs="Times New Roman"/>
              </w:rPr>
              <w:t>，</w:t>
            </w:r>
            <w:r>
              <w:rPr>
                <w:rFonts w:hint="default" w:cs="Times New Roman"/>
              </w:rPr>
              <w:t>且应耐燃烧和防引燃。</w:t>
            </w:r>
          </w:p>
          <w:p w14:paraId="7A7C0267">
            <w:pPr>
              <w:pStyle w:val="53"/>
              <w:spacing w:line="24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内部接线应为铜芯绝缘导线</w:t>
            </w:r>
            <w:r>
              <w:rPr>
                <w:rFonts w:cs="Times New Roman"/>
              </w:rPr>
              <w:t>，</w:t>
            </w:r>
            <w:r>
              <w:rPr>
                <w:rFonts w:hint="default" w:cs="Times New Roman"/>
              </w:rPr>
              <w:t>其截面积应与灯具功率相匹配</w:t>
            </w:r>
            <w:r>
              <w:rPr>
                <w:rFonts w:cs="Times New Roman"/>
              </w:rPr>
              <w:t>，</w:t>
            </w:r>
            <w:r>
              <w:rPr>
                <w:rFonts w:hint="default" w:cs="Times New Roman"/>
              </w:rPr>
              <w:t>且不应小于0.5mm</w:t>
            </w:r>
            <w:r>
              <w:rPr>
                <w:rFonts w:hint="default" w:cs="Times New Roman"/>
                <w:vertAlign w:val="superscript"/>
              </w:rPr>
              <w:t>2</w:t>
            </w:r>
            <w:r>
              <w:rPr>
                <w:rFonts w:hint="default" w:cs="Times New Roman"/>
              </w:rPr>
              <w:t>。</w:t>
            </w:r>
          </w:p>
          <w:p w14:paraId="027535EA">
            <w:pPr>
              <w:pStyle w:val="53"/>
              <w:spacing w:line="24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灯具及其配件应齐全，不应有机械损伤，变形，涂层剥落和灯罩破裂、灯箱歪翘等缺陷。</w:t>
            </w:r>
          </w:p>
          <w:p w14:paraId="65A1F54C">
            <w:pPr>
              <w:pStyle w:val="53"/>
              <w:spacing w:line="240" w:lineRule="exact"/>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应具有</w:t>
            </w:r>
            <w:r>
              <w:rPr>
                <w:rFonts w:hint="default" w:ascii="宋体" w:hAnsi="宋体" w:cs="Times New Roman"/>
              </w:rPr>
              <w:t>“CCC”强制认证标记。(注：安全电压范围内无“CCC”强制认证标记；LED灯当采用LED模块用直流/交流电子控制装置时需有“CCC”强制认证标</w:t>
            </w:r>
            <w:r>
              <w:rPr>
                <w:rFonts w:hint="default" w:cs="Times New Roman"/>
              </w:rPr>
              <w:t>记）。</w:t>
            </w:r>
          </w:p>
          <w:p w14:paraId="114C53A9">
            <w:pPr>
              <w:pStyle w:val="53"/>
              <w:spacing w:line="240" w:lineRule="exact"/>
              <w:ind w:left="114" w:right="24" w:hanging="90" w:hangingChars="50"/>
              <w:jc w:val="both"/>
              <w:rPr>
                <w:rFonts w:hint="default" w:cs="Times New Roman"/>
              </w:rPr>
            </w:pPr>
            <w:r>
              <w:rPr>
                <w:rFonts w:hint="default" w:cs="Times New Roman"/>
              </w:rPr>
              <w:t>7</w:t>
            </w:r>
            <w:r>
              <w:rPr>
                <w:rFonts w:cs="Times New Roman"/>
              </w:rPr>
              <w:t>.</w:t>
            </w:r>
            <w:r>
              <w:rPr>
                <w:rFonts w:hint="default" w:cs="Times New Roman"/>
              </w:rPr>
              <w:t>进口</w:t>
            </w:r>
            <w:r>
              <w:rPr>
                <w:rFonts w:hint="default" w:cs="Times New Roman"/>
                <w:bCs/>
              </w:rPr>
              <w:t>普通灯具</w:t>
            </w:r>
            <w:r>
              <w:rPr>
                <w:rFonts w:hint="default" w:cs="Times New Roman"/>
              </w:rPr>
              <w:t>还应提供检查商检证明、中文的质量合格证明文件、规格、型号、性能检测报告及中文的安装、使用、维修试验要求和说明等技术文件。</w:t>
            </w:r>
          </w:p>
          <w:p w14:paraId="383225DB">
            <w:pPr>
              <w:pStyle w:val="53"/>
              <w:spacing w:line="240" w:lineRule="exact"/>
              <w:ind w:left="114" w:right="24" w:hanging="90" w:hangingChars="50"/>
              <w:jc w:val="both"/>
              <w:rPr>
                <w:rFonts w:hint="default" w:cs="Times New Roman"/>
              </w:rPr>
            </w:pPr>
            <w:r>
              <w:rPr>
                <w:rFonts w:hint="default" w:cs="Times New Roman"/>
              </w:rPr>
              <w:t>8</w:t>
            </w:r>
            <w:r>
              <w:rPr>
                <w:rFonts w:cs="Times New Roman"/>
              </w:rPr>
              <w:t>.</w:t>
            </w:r>
            <w:r>
              <w:rPr>
                <w:rFonts w:hint="default" w:cs="Times New Roman"/>
              </w:rPr>
              <w:t>标识：灯具、半灯具、镇流器等需标注商标、额定电压、额定最高环境温度、IP等级（普通灯具的IP20标记不要求标注）、产品型号、额定功率、标称频率</w:t>
            </w:r>
          </w:p>
        </w:tc>
        <w:tc>
          <w:tcPr>
            <w:tcW w:w="708" w:type="dxa"/>
            <w:vAlign w:val="center"/>
          </w:tcPr>
          <w:p w14:paraId="76E30385">
            <w:pPr>
              <w:pStyle w:val="53"/>
              <w:ind w:left="24" w:right="24"/>
              <w:rPr>
                <w:rFonts w:hint="default" w:cs="Times New Roman"/>
              </w:rPr>
            </w:pPr>
            <w:r>
              <w:rPr>
                <w:rFonts w:hint="default" w:cs="Times New Roman"/>
              </w:rPr>
              <w:t>观察</w:t>
            </w:r>
          </w:p>
        </w:tc>
      </w:tr>
    </w:tbl>
    <w:p w14:paraId="6F0E1986">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4E5F2E33">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6FE40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347C2AC7">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1A81DC60">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02F01EAD">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50D5977B">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2D213236">
            <w:pPr>
              <w:pStyle w:val="53"/>
              <w:ind w:left="114" w:right="24" w:hanging="90" w:hangingChars="50"/>
              <w:rPr>
                <w:rFonts w:hint="default" w:cs="Times New Roman"/>
              </w:rPr>
            </w:pPr>
            <w:r>
              <w:rPr>
                <w:rFonts w:hint="default" w:cs="Times New Roman"/>
              </w:rPr>
              <w:t>检查内容</w:t>
            </w:r>
          </w:p>
        </w:tc>
        <w:tc>
          <w:tcPr>
            <w:tcW w:w="708" w:type="dxa"/>
            <w:vAlign w:val="center"/>
          </w:tcPr>
          <w:p w14:paraId="6D901B01">
            <w:pPr>
              <w:pStyle w:val="53"/>
              <w:ind w:left="24" w:right="24"/>
              <w:rPr>
                <w:rFonts w:hint="default" w:cs="Times New Roman"/>
              </w:rPr>
            </w:pPr>
            <w:r>
              <w:rPr>
                <w:rFonts w:hint="default" w:cs="Times New Roman"/>
              </w:rPr>
              <w:t>检查</w:t>
            </w:r>
          </w:p>
          <w:p w14:paraId="4C68E9F4">
            <w:pPr>
              <w:pStyle w:val="53"/>
              <w:ind w:left="24" w:right="24"/>
              <w:rPr>
                <w:rFonts w:hint="default" w:cs="Times New Roman"/>
              </w:rPr>
            </w:pPr>
            <w:r>
              <w:rPr>
                <w:rFonts w:hint="default" w:cs="Times New Roman"/>
              </w:rPr>
              <w:t>方法</w:t>
            </w:r>
          </w:p>
        </w:tc>
      </w:tr>
      <w:tr w14:paraId="48C96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04E5D36A">
            <w:pPr>
              <w:pStyle w:val="53"/>
              <w:ind w:left="24" w:right="24"/>
              <w:rPr>
                <w:rFonts w:hint="default" w:cs="Times New Roman"/>
              </w:rPr>
            </w:pPr>
            <w:r>
              <w:rPr>
                <w:rFonts w:hint="default" w:cs="Times New Roman"/>
              </w:rPr>
              <w:t>3</w:t>
            </w:r>
          </w:p>
        </w:tc>
        <w:tc>
          <w:tcPr>
            <w:tcW w:w="931" w:type="dxa"/>
            <w:tcMar>
              <w:left w:w="57" w:type="dxa"/>
              <w:right w:w="57" w:type="dxa"/>
            </w:tcMar>
            <w:vAlign w:val="center"/>
          </w:tcPr>
          <w:p w14:paraId="7FEC3616">
            <w:pPr>
              <w:pStyle w:val="53"/>
              <w:ind w:left="24" w:right="24"/>
              <w:rPr>
                <w:rFonts w:hint="default" w:cs="Times New Roman"/>
              </w:rPr>
            </w:pPr>
            <w:r>
              <w:rPr>
                <w:rFonts w:hint="default" w:cs="Times New Roman"/>
              </w:rPr>
              <w:t>建筑电气</w:t>
            </w:r>
          </w:p>
        </w:tc>
        <w:tc>
          <w:tcPr>
            <w:tcW w:w="1417" w:type="dxa"/>
            <w:tcMar>
              <w:left w:w="57" w:type="dxa"/>
              <w:right w:w="57" w:type="dxa"/>
            </w:tcMar>
            <w:vAlign w:val="center"/>
          </w:tcPr>
          <w:p w14:paraId="23E3ED1E">
            <w:pPr>
              <w:pStyle w:val="53"/>
              <w:ind w:left="24" w:right="24"/>
              <w:rPr>
                <w:rFonts w:hint="default" w:cs="Times New Roman"/>
                <w:bCs/>
              </w:rPr>
            </w:pPr>
            <w:r>
              <w:rPr>
                <w:rFonts w:hint="default" w:cs="Times New Roman"/>
              </w:rPr>
              <w:t>专用灯具(手术台灯,霓虹灯,太阳能灯,建筑物景观照明灯,游泳池和类似场所常用灯具,应急照明灯、高压钠灯、金属卤化物灯)</w:t>
            </w:r>
          </w:p>
        </w:tc>
        <w:tc>
          <w:tcPr>
            <w:tcW w:w="2551" w:type="dxa"/>
            <w:tcMar>
              <w:left w:w="57" w:type="dxa"/>
              <w:right w:w="57" w:type="dxa"/>
            </w:tcMar>
            <w:vAlign w:val="center"/>
          </w:tcPr>
          <w:p w14:paraId="7A0C6CF0">
            <w:pPr>
              <w:pStyle w:val="53"/>
              <w:ind w:left="24" w:right="24"/>
              <w:jc w:val="left"/>
              <w:rPr>
                <w:rFonts w:hint="default" w:cs="Times New Roman"/>
              </w:rPr>
            </w:pPr>
            <w:r>
              <w:rPr>
                <w:rFonts w:hint="default" w:cs="Times New Roman"/>
              </w:rPr>
              <w:t>《建筑电气与智能化通用规范》GB55024-2022</w:t>
            </w:r>
          </w:p>
          <w:p w14:paraId="49BC399C">
            <w:pPr>
              <w:pStyle w:val="53"/>
              <w:ind w:left="24" w:right="24"/>
              <w:jc w:val="left"/>
              <w:rPr>
                <w:rFonts w:hint="default" w:cs="Times New Roman"/>
              </w:rPr>
            </w:pPr>
            <w:r>
              <w:rPr>
                <w:rFonts w:hint="default" w:cs="Times New Roman"/>
              </w:rPr>
              <w:t>《建筑电气工程施工质量验收规范》GB50303-2015</w:t>
            </w:r>
          </w:p>
          <w:p w14:paraId="54FAEA6A">
            <w:pPr>
              <w:pStyle w:val="53"/>
              <w:ind w:left="24" w:right="24"/>
              <w:jc w:val="left"/>
              <w:rPr>
                <w:rFonts w:hint="default" w:cs="Times New Roman"/>
              </w:rPr>
            </w:pPr>
            <w:r>
              <w:rPr>
                <w:rFonts w:hint="default" w:cs="Times New Roman"/>
              </w:rPr>
              <w:t>《灯具 第1部分一般要求与试验》</w:t>
            </w:r>
          </w:p>
          <w:p w14:paraId="38FFCF0E">
            <w:pPr>
              <w:pStyle w:val="53"/>
              <w:ind w:left="24" w:right="24"/>
              <w:jc w:val="left"/>
              <w:rPr>
                <w:rFonts w:hint="default" w:cs="Times New Roman"/>
              </w:rPr>
            </w:pPr>
            <w:r>
              <w:rPr>
                <w:rFonts w:hint="default" w:cs="Times New Roman"/>
              </w:rPr>
              <w:t>GB/T7000.1-2023</w:t>
            </w:r>
          </w:p>
        </w:tc>
        <w:tc>
          <w:tcPr>
            <w:tcW w:w="7939" w:type="dxa"/>
            <w:tcMar>
              <w:left w:w="57" w:type="dxa"/>
              <w:right w:w="57" w:type="dxa"/>
            </w:tcMar>
            <w:vAlign w:val="center"/>
          </w:tcPr>
          <w:p w14:paraId="48B7312A">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灯具涂层应完整、无损伤，附件应齐全，I类灯具的外露可导电部分应具有专用的PE端子。</w:t>
            </w:r>
          </w:p>
          <w:p w14:paraId="36E5F35F">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固定灯具带电部件及提供防触电保护的部位应为绝缘材料，且应耐燃烧和防引燃。</w:t>
            </w:r>
          </w:p>
          <w:p w14:paraId="2EB6588F">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消防应急灯具应获得消防产品型式试验合格评定，且具有认证标志。</w:t>
            </w:r>
          </w:p>
          <w:p w14:paraId="24701FA5">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疏散指示标志灯具的保护罩应完整、无裂纹。</w:t>
            </w:r>
          </w:p>
          <w:p w14:paraId="7C7AD188">
            <w:pPr>
              <w:pStyle w:val="53"/>
              <w:spacing w:line="26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游泳池和类似场所灯具(水下灯及防水灯具）的防护等级应符合设计要求，当对其密闭和绝缘性能有异议时，应按批抽样送有资质的试验室检测。</w:t>
            </w:r>
          </w:p>
          <w:p w14:paraId="0EC55162">
            <w:pPr>
              <w:pStyle w:val="53"/>
              <w:spacing w:line="260" w:lineRule="exact"/>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内部接线应为铜芯绝缘导线，其截面积应与灯具功率相匹配，且不应小于0.5mm</w:t>
            </w:r>
            <w:r>
              <w:rPr>
                <w:rFonts w:hint="default" w:cs="Times New Roman"/>
                <w:vertAlign w:val="superscript"/>
              </w:rPr>
              <w:t>2</w:t>
            </w:r>
            <w:r>
              <w:rPr>
                <w:rFonts w:hint="default" w:cs="Times New Roman"/>
              </w:rPr>
              <w:t>。</w:t>
            </w:r>
          </w:p>
          <w:p w14:paraId="42CFE38F">
            <w:pPr>
              <w:pStyle w:val="53"/>
              <w:spacing w:line="260" w:lineRule="exact"/>
              <w:ind w:left="114" w:right="24" w:hanging="90" w:hangingChars="50"/>
              <w:jc w:val="both"/>
              <w:rPr>
                <w:rFonts w:hint="default" w:cs="Times New Roman"/>
              </w:rPr>
            </w:pPr>
            <w:r>
              <w:rPr>
                <w:rFonts w:hint="default" w:cs="Times New Roman"/>
              </w:rPr>
              <w:t>7</w:t>
            </w:r>
            <w:r>
              <w:rPr>
                <w:rFonts w:cs="Times New Roman"/>
              </w:rPr>
              <w:t>.</w:t>
            </w:r>
            <w:r>
              <w:rPr>
                <w:rFonts w:hint="default" w:cs="Times New Roman"/>
              </w:rPr>
              <w:t>太阳能灯具安装应符合下列规定：灯具表面应平整光洁、色泽均匀，不应有明显的裂纹、划痕、缺损、锈蚀及变形等缺陷。</w:t>
            </w:r>
          </w:p>
          <w:p w14:paraId="3C59BF50">
            <w:pPr>
              <w:pStyle w:val="53"/>
              <w:spacing w:line="260" w:lineRule="exact"/>
              <w:ind w:left="114" w:right="24" w:hanging="90" w:hangingChars="50"/>
              <w:jc w:val="both"/>
              <w:rPr>
                <w:rFonts w:hint="default" w:cs="Times New Roman"/>
              </w:rPr>
            </w:pPr>
            <w:r>
              <w:rPr>
                <w:rFonts w:hint="default" w:cs="Times New Roman"/>
              </w:rPr>
              <w:t>8</w:t>
            </w:r>
            <w:r>
              <w:rPr>
                <w:rFonts w:cs="Times New Roman"/>
              </w:rPr>
              <w:t>.</w:t>
            </w:r>
            <w:r>
              <w:rPr>
                <w:rFonts w:hint="default" w:cs="Times New Roman"/>
              </w:rPr>
              <w:t>进口特殊</w:t>
            </w:r>
            <w:r>
              <w:rPr>
                <w:rFonts w:hint="default" w:cs="Times New Roman"/>
                <w:bCs/>
              </w:rPr>
              <w:t>灯具</w:t>
            </w:r>
            <w:r>
              <w:rPr>
                <w:rFonts w:hint="default" w:cs="Times New Roman"/>
              </w:rPr>
              <w:t>所还应提供检查商检证明、中文的质量合格证明文件、规格、型号、性能检测报告及中文的安装、使用、维修试验要求和说明等技术文件</w:t>
            </w:r>
          </w:p>
        </w:tc>
        <w:tc>
          <w:tcPr>
            <w:tcW w:w="708" w:type="dxa"/>
            <w:vAlign w:val="center"/>
          </w:tcPr>
          <w:p w14:paraId="5A0D3C26">
            <w:pPr>
              <w:pStyle w:val="53"/>
              <w:ind w:left="24" w:right="24"/>
              <w:rPr>
                <w:rFonts w:hint="default" w:cs="Times New Roman"/>
              </w:rPr>
            </w:pPr>
            <w:r>
              <w:rPr>
                <w:rFonts w:hint="default" w:cs="Times New Roman"/>
              </w:rPr>
              <w:t>观察</w:t>
            </w:r>
          </w:p>
        </w:tc>
      </w:tr>
      <w:tr w14:paraId="55BAA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vMerge w:val="restart"/>
            <w:tcMar>
              <w:left w:w="57" w:type="dxa"/>
              <w:right w:w="57" w:type="dxa"/>
            </w:tcMar>
            <w:vAlign w:val="center"/>
          </w:tcPr>
          <w:p w14:paraId="708FF6F6">
            <w:pPr>
              <w:pStyle w:val="53"/>
              <w:ind w:left="24" w:right="24"/>
              <w:rPr>
                <w:rFonts w:hint="default" w:cs="Times New Roman"/>
              </w:rPr>
            </w:pPr>
            <w:r>
              <w:rPr>
                <w:rFonts w:hint="default" w:cs="Times New Roman"/>
              </w:rPr>
              <w:t>4</w:t>
            </w:r>
          </w:p>
        </w:tc>
        <w:tc>
          <w:tcPr>
            <w:tcW w:w="931" w:type="dxa"/>
            <w:vMerge w:val="restart"/>
            <w:tcMar>
              <w:left w:w="57" w:type="dxa"/>
              <w:right w:w="57" w:type="dxa"/>
            </w:tcMar>
            <w:vAlign w:val="center"/>
          </w:tcPr>
          <w:p w14:paraId="5E023B31">
            <w:pPr>
              <w:pStyle w:val="53"/>
              <w:ind w:left="24" w:right="24"/>
              <w:rPr>
                <w:rFonts w:hint="default" w:cs="Times New Roman"/>
              </w:rPr>
            </w:pPr>
            <w:r>
              <w:rPr>
                <w:rFonts w:hint="default" w:cs="Times New Roman"/>
              </w:rPr>
              <w:t>智能建筑</w:t>
            </w:r>
          </w:p>
        </w:tc>
        <w:tc>
          <w:tcPr>
            <w:tcW w:w="1417" w:type="dxa"/>
            <w:tcMar>
              <w:left w:w="57" w:type="dxa"/>
              <w:right w:w="57" w:type="dxa"/>
            </w:tcMar>
            <w:vAlign w:val="center"/>
          </w:tcPr>
          <w:p w14:paraId="16A5C283">
            <w:pPr>
              <w:pStyle w:val="53"/>
              <w:ind w:left="24" w:right="24"/>
              <w:rPr>
                <w:rFonts w:hint="default" w:cs="Times New Roman"/>
              </w:rPr>
            </w:pPr>
            <w:r>
              <w:rPr>
                <w:rFonts w:hint="default" w:cs="Times New Roman"/>
              </w:rPr>
              <w:t>信息网络系统硬件设备</w:t>
            </w:r>
          </w:p>
        </w:tc>
        <w:tc>
          <w:tcPr>
            <w:tcW w:w="2551" w:type="dxa"/>
            <w:tcMar>
              <w:left w:w="57" w:type="dxa"/>
              <w:right w:w="57" w:type="dxa"/>
            </w:tcMar>
            <w:vAlign w:val="center"/>
          </w:tcPr>
          <w:p w14:paraId="7023CACB">
            <w:pPr>
              <w:pStyle w:val="53"/>
              <w:ind w:left="24" w:right="24"/>
              <w:jc w:val="left"/>
              <w:rPr>
                <w:rFonts w:hint="default" w:cs="Times New Roman"/>
              </w:rPr>
            </w:pPr>
            <w:r>
              <w:rPr>
                <w:rFonts w:hint="default" w:cs="Times New Roman"/>
              </w:rPr>
              <w:t>《建筑电气与智能化通用规范》GB55024-2022</w:t>
            </w:r>
          </w:p>
          <w:p w14:paraId="2827B839">
            <w:pPr>
              <w:pStyle w:val="53"/>
              <w:ind w:left="24" w:right="24"/>
              <w:jc w:val="left"/>
              <w:rPr>
                <w:rFonts w:hint="default" w:cs="Times New Roman"/>
              </w:rPr>
            </w:pPr>
            <w:r>
              <w:rPr>
                <w:rFonts w:hint="default" w:cs="Times New Roman"/>
              </w:rPr>
              <w:t>《智能建筑工程质量验收规范》GB50339-2013</w:t>
            </w:r>
          </w:p>
          <w:p w14:paraId="16D31A88">
            <w:pPr>
              <w:pStyle w:val="53"/>
              <w:ind w:left="24" w:right="24"/>
              <w:jc w:val="left"/>
              <w:rPr>
                <w:rFonts w:hint="default" w:cs="Times New Roman"/>
              </w:rPr>
            </w:pPr>
            <w:r>
              <w:rPr>
                <w:rFonts w:hint="default" w:cs="Times New Roman"/>
              </w:rPr>
              <w:t>《建筑弱电工程施工及验收规范》DB11/T883-2023</w:t>
            </w:r>
          </w:p>
        </w:tc>
        <w:tc>
          <w:tcPr>
            <w:tcW w:w="7939" w:type="dxa"/>
            <w:tcMar>
              <w:left w:w="57" w:type="dxa"/>
              <w:right w:w="57" w:type="dxa"/>
            </w:tcMar>
            <w:vAlign w:val="center"/>
          </w:tcPr>
          <w:p w14:paraId="3BAD933F">
            <w:pPr>
              <w:pStyle w:val="53"/>
              <w:spacing w:line="260" w:lineRule="exact"/>
              <w:ind w:left="114" w:right="24" w:hanging="90" w:hangingChars="50"/>
              <w:jc w:val="both"/>
              <w:rPr>
                <w:rFonts w:hint="default" w:cs="Times New Roman"/>
              </w:rPr>
            </w:pPr>
            <w:r>
              <w:rPr>
                <w:rFonts w:cs="Times New Roman"/>
              </w:rPr>
              <w:t>1.</w:t>
            </w:r>
            <w:r>
              <w:rPr>
                <w:rFonts w:hint="default" w:cs="Times New Roman"/>
              </w:rPr>
              <w:t>箱体外包装完整无破损。</w:t>
            </w:r>
          </w:p>
          <w:p w14:paraId="0CF6A870">
            <w:pPr>
              <w:pStyle w:val="53"/>
              <w:spacing w:line="260" w:lineRule="exact"/>
              <w:ind w:left="114" w:right="24" w:hanging="90" w:hangingChars="50"/>
              <w:jc w:val="both"/>
              <w:rPr>
                <w:rFonts w:hint="default" w:cs="Times New Roman"/>
              </w:rPr>
            </w:pPr>
            <w:r>
              <w:rPr>
                <w:rFonts w:cs="Times New Roman"/>
              </w:rPr>
              <w:t>2.</w:t>
            </w:r>
            <w:r>
              <w:rPr>
                <w:rFonts w:hint="default" w:cs="Times New Roman"/>
              </w:rPr>
              <w:t>设备、材料和备件与附件装箱清单符合工程设计，其外观无破损、变形。</w:t>
            </w:r>
          </w:p>
          <w:p w14:paraId="6DA88E47">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装箱产品出厂合格证、厂家质量检验报告、厂家质量保证书、商检证、安装及使用说明书等随机文件资料齐全、有效。</w:t>
            </w:r>
          </w:p>
          <w:p w14:paraId="76671F78">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设备、材料的产品标识清晰、无误。</w:t>
            </w:r>
          </w:p>
          <w:p w14:paraId="6D2F2B2A">
            <w:pPr>
              <w:pStyle w:val="53"/>
              <w:spacing w:line="260" w:lineRule="exact"/>
              <w:ind w:left="114" w:right="24" w:hanging="90" w:hangingChars="50"/>
              <w:jc w:val="both"/>
              <w:rPr>
                <w:rFonts w:hint="default" w:ascii="宋体" w:hAnsi="宋体" w:cs="Times New Roman"/>
              </w:rPr>
            </w:pPr>
            <w:r>
              <w:rPr>
                <w:rFonts w:hint="default" w:cs="Times New Roman"/>
              </w:rPr>
              <w:t>5</w:t>
            </w:r>
            <w:r>
              <w:rPr>
                <w:rFonts w:cs="Times New Roman"/>
              </w:rPr>
              <w:t>.</w:t>
            </w:r>
            <w:r>
              <w:rPr>
                <w:rFonts w:hint="default" w:cs="Times New Roman"/>
              </w:rPr>
              <w:t>涉及网络安全专用设备必须具有国家相关部门的</w:t>
            </w:r>
            <w:r>
              <w:rPr>
                <w:rFonts w:hint="default" w:ascii="宋体" w:hAnsi="宋体" w:cs="Times New Roman"/>
              </w:rPr>
              <w:t>“计算机信息系统安全专用产品销售许可证”。</w:t>
            </w:r>
          </w:p>
          <w:p w14:paraId="4597CBBD">
            <w:pPr>
              <w:pStyle w:val="53"/>
              <w:spacing w:line="260" w:lineRule="exact"/>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标识应清晰完整，应有CCC标识和序列号，序列号应进行登记。</w:t>
            </w:r>
          </w:p>
          <w:p w14:paraId="6B6FF7A3">
            <w:pPr>
              <w:pStyle w:val="53"/>
              <w:spacing w:line="260" w:lineRule="exact"/>
              <w:ind w:left="114" w:right="24" w:hanging="90" w:hangingChars="50"/>
              <w:jc w:val="both"/>
              <w:rPr>
                <w:rFonts w:hint="default" w:cs="Times New Roman"/>
              </w:rPr>
            </w:pPr>
            <w:r>
              <w:rPr>
                <w:rFonts w:hint="default" w:cs="Times New Roman"/>
              </w:rPr>
              <w:t>7</w:t>
            </w:r>
            <w:r>
              <w:rPr>
                <w:rFonts w:cs="Times New Roman"/>
              </w:rPr>
              <w:t>.</w:t>
            </w:r>
            <w:r>
              <w:rPr>
                <w:rFonts w:hint="default" w:cs="Times New Roman"/>
              </w:rPr>
              <w:t>核对配件及备件的型号与主机的匹配性，接口是否有效。</w:t>
            </w:r>
          </w:p>
          <w:p w14:paraId="417C0A39">
            <w:pPr>
              <w:pStyle w:val="53"/>
              <w:spacing w:line="260" w:lineRule="exact"/>
              <w:ind w:left="114" w:right="24" w:hanging="90" w:hangingChars="50"/>
              <w:jc w:val="both"/>
              <w:rPr>
                <w:rFonts w:hint="default" w:cs="Times New Roman"/>
              </w:rPr>
            </w:pPr>
            <w:r>
              <w:rPr>
                <w:rFonts w:hint="default" w:cs="Times New Roman"/>
              </w:rPr>
              <w:t>8</w:t>
            </w:r>
            <w:r>
              <w:rPr>
                <w:rFonts w:cs="Times New Roman"/>
              </w:rPr>
              <w:t>.</w:t>
            </w:r>
            <w:r>
              <w:rPr>
                <w:rFonts w:hint="default" w:cs="Times New Roman"/>
              </w:rPr>
              <w:t>有源设备进行通电检测，看状态指示灯等是否显示正常。</w:t>
            </w:r>
          </w:p>
          <w:p w14:paraId="4EA0F6A9">
            <w:pPr>
              <w:pStyle w:val="53"/>
              <w:spacing w:line="260" w:lineRule="exact"/>
              <w:ind w:left="114" w:right="24" w:hanging="90" w:hangingChars="50"/>
              <w:jc w:val="both"/>
              <w:rPr>
                <w:rFonts w:hint="default" w:cs="Times New Roman"/>
              </w:rPr>
            </w:pPr>
            <w:r>
              <w:rPr>
                <w:rFonts w:hint="default" w:cs="Times New Roman"/>
              </w:rPr>
              <w:t>9</w:t>
            </w:r>
            <w:r>
              <w:rPr>
                <w:rFonts w:cs="Times New Roman"/>
              </w:rPr>
              <w:t>.</w:t>
            </w:r>
            <w:r>
              <w:rPr>
                <w:rFonts w:hint="default" w:cs="Times New Roman"/>
              </w:rPr>
              <w:t>进口产品还应检查商检证明、原产地证明文件、安装使用维护说明书的中文版本</w:t>
            </w:r>
          </w:p>
        </w:tc>
        <w:tc>
          <w:tcPr>
            <w:tcW w:w="708" w:type="dxa"/>
            <w:vAlign w:val="center"/>
          </w:tcPr>
          <w:p w14:paraId="102395F4">
            <w:pPr>
              <w:pStyle w:val="53"/>
              <w:ind w:left="24" w:right="24"/>
              <w:rPr>
                <w:rFonts w:hint="default" w:cs="Times New Roman"/>
              </w:rPr>
            </w:pPr>
            <w:r>
              <w:rPr>
                <w:rFonts w:hint="default" w:cs="Times New Roman"/>
              </w:rPr>
              <w:t>观察</w:t>
            </w:r>
          </w:p>
          <w:p w14:paraId="403C5BFA">
            <w:pPr>
              <w:pStyle w:val="53"/>
              <w:ind w:left="24" w:right="24"/>
              <w:rPr>
                <w:rFonts w:hint="default" w:cs="Times New Roman"/>
              </w:rPr>
            </w:pPr>
            <w:r>
              <w:rPr>
                <w:rFonts w:hint="default" w:cs="Times New Roman"/>
              </w:rPr>
              <w:t>核查</w:t>
            </w:r>
          </w:p>
          <w:p w14:paraId="66A15159">
            <w:pPr>
              <w:pStyle w:val="53"/>
              <w:ind w:left="24" w:right="24"/>
              <w:rPr>
                <w:rFonts w:hint="default" w:cs="Times New Roman"/>
              </w:rPr>
            </w:pPr>
            <w:r>
              <w:rPr>
                <w:rFonts w:hint="default" w:cs="Times New Roman"/>
              </w:rPr>
              <w:t>测试</w:t>
            </w:r>
          </w:p>
        </w:tc>
      </w:tr>
      <w:tr w14:paraId="1F85D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vMerge w:val="continue"/>
            <w:tcMar>
              <w:left w:w="57" w:type="dxa"/>
              <w:right w:w="57" w:type="dxa"/>
            </w:tcMar>
            <w:vAlign w:val="center"/>
          </w:tcPr>
          <w:p w14:paraId="73B66C72">
            <w:pPr>
              <w:pStyle w:val="53"/>
              <w:ind w:left="24" w:right="24"/>
              <w:rPr>
                <w:rFonts w:hint="default" w:cs="Times New Roman"/>
              </w:rPr>
            </w:pPr>
          </w:p>
        </w:tc>
        <w:tc>
          <w:tcPr>
            <w:tcW w:w="931" w:type="dxa"/>
            <w:vMerge w:val="continue"/>
            <w:tcMar>
              <w:left w:w="57" w:type="dxa"/>
              <w:right w:w="57" w:type="dxa"/>
            </w:tcMar>
            <w:vAlign w:val="center"/>
          </w:tcPr>
          <w:p w14:paraId="386B4B2C">
            <w:pPr>
              <w:pStyle w:val="53"/>
              <w:ind w:left="24" w:right="24"/>
              <w:rPr>
                <w:rFonts w:hint="default" w:cs="Times New Roman"/>
              </w:rPr>
            </w:pPr>
          </w:p>
        </w:tc>
        <w:tc>
          <w:tcPr>
            <w:tcW w:w="1417" w:type="dxa"/>
            <w:tcMar>
              <w:left w:w="57" w:type="dxa"/>
              <w:right w:w="57" w:type="dxa"/>
            </w:tcMar>
            <w:vAlign w:val="center"/>
          </w:tcPr>
          <w:p w14:paraId="072FB745">
            <w:pPr>
              <w:pStyle w:val="53"/>
              <w:ind w:left="24" w:right="24"/>
              <w:rPr>
                <w:rFonts w:hint="default" w:cs="Times New Roman"/>
              </w:rPr>
            </w:pPr>
            <w:r>
              <w:rPr>
                <w:rFonts w:hint="default" w:cs="Times New Roman"/>
              </w:rPr>
              <w:t>通信系统硬件设备</w:t>
            </w:r>
          </w:p>
        </w:tc>
        <w:tc>
          <w:tcPr>
            <w:tcW w:w="2551" w:type="dxa"/>
            <w:tcMar>
              <w:left w:w="57" w:type="dxa"/>
              <w:right w:w="57" w:type="dxa"/>
            </w:tcMar>
            <w:vAlign w:val="center"/>
          </w:tcPr>
          <w:p w14:paraId="4C969534">
            <w:pPr>
              <w:pStyle w:val="53"/>
              <w:ind w:left="24" w:right="24"/>
              <w:jc w:val="left"/>
              <w:rPr>
                <w:rFonts w:hint="default" w:cs="Times New Roman"/>
              </w:rPr>
            </w:pPr>
            <w:r>
              <w:rPr>
                <w:rFonts w:hint="default" w:cs="Times New Roman"/>
              </w:rPr>
              <w:t>《建筑电气与智能化通用规范》GB55024-2022</w:t>
            </w:r>
          </w:p>
          <w:p w14:paraId="47E6BC23">
            <w:pPr>
              <w:pStyle w:val="53"/>
              <w:ind w:left="24" w:right="24"/>
              <w:jc w:val="left"/>
              <w:rPr>
                <w:rFonts w:hint="default" w:cs="Times New Roman"/>
              </w:rPr>
            </w:pPr>
            <w:r>
              <w:rPr>
                <w:rFonts w:hint="default" w:cs="Times New Roman"/>
              </w:rPr>
              <w:t>《智能建筑工程质量验收规范》GB50339-2013</w:t>
            </w:r>
          </w:p>
          <w:p w14:paraId="79CC7928">
            <w:pPr>
              <w:pStyle w:val="53"/>
              <w:ind w:left="24" w:right="24"/>
              <w:jc w:val="left"/>
              <w:rPr>
                <w:rFonts w:hint="default" w:cs="Times New Roman"/>
              </w:rPr>
            </w:pPr>
            <w:r>
              <w:rPr>
                <w:rFonts w:hint="default" w:cs="Times New Roman"/>
              </w:rPr>
              <w:t>《建筑弱电工程施工及验收规范》DB11/T883-2023</w:t>
            </w:r>
          </w:p>
          <w:p w14:paraId="3450E9B2">
            <w:pPr>
              <w:pStyle w:val="53"/>
              <w:ind w:left="24" w:right="24"/>
              <w:jc w:val="left"/>
              <w:rPr>
                <w:rFonts w:hint="default" w:cs="Times New Roman"/>
              </w:rPr>
            </w:pPr>
            <w:r>
              <w:rPr>
                <w:rFonts w:hint="default" w:cs="Times New Roman"/>
              </w:rPr>
              <w:t>《程控电话交换机设备安装工程验收规范》YD5077-2014</w:t>
            </w:r>
          </w:p>
          <w:p w14:paraId="1F221660">
            <w:pPr>
              <w:pStyle w:val="53"/>
              <w:ind w:left="24" w:right="24"/>
              <w:jc w:val="left"/>
              <w:rPr>
                <w:rFonts w:hint="default" w:cs="Times New Roman"/>
              </w:rPr>
            </w:pPr>
            <w:r>
              <w:rPr>
                <w:rFonts w:hint="default" w:cs="Times New Roman"/>
              </w:rPr>
              <w:t>《通信电源设备安装工程验收规范》YD5079-2005</w:t>
            </w:r>
          </w:p>
        </w:tc>
        <w:tc>
          <w:tcPr>
            <w:tcW w:w="7939" w:type="dxa"/>
            <w:tcMar>
              <w:left w:w="57" w:type="dxa"/>
              <w:right w:w="57" w:type="dxa"/>
            </w:tcMar>
            <w:vAlign w:val="center"/>
          </w:tcPr>
          <w:p w14:paraId="79C12A00">
            <w:pPr>
              <w:pStyle w:val="53"/>
              <w:spacing w:line="260" w:lineRule="exact"/>
              <w:ind w:left="114" w:right="24" w:hanging="90" w:hangingChars="50"/>
              <w:jc w:val="both"/>
              <w:rPr>
                <w:rFonts w:hint="default" w:cs="Times New Roman"/>
              </w:rPr>
            </w:pPr>
            <w:r>
              <w:rPr>
                <w:rFonts w:cs="Times New Roman"/>
              </w:rPr>
              <w:t>1.</w:t>
            </w:r>
            <w:r>
              <w:rPr>
                <w:rFonts w:hint="default" w:cs="Times New Roman"/>
              </w:rPr>
              <w:t>箱体外包装完整无破损。</w:t>
            </w:r>
          </w:p>
          <w:p w14:paraId="02754CFF">
            <w:pPr>
              <w:pStyle w:val="53"/>
              <w:spacing w:line="260" w:lineRule="exact"/>
              <w:ind w:left="114" w:right="24" w:hanging="90" w:hangingChars="50"/>
              <w:jc w:val="both"/>
              <w:rPr>
                <w:rFonts w:hint="default" w:cs="Times New Roman"/>
              </w:rPr>
            </w:pPr>
            <w:r>
              <w:rPr>
                <w:rFonts w:cs="Times New Roman"/>
              </w:rPr>
              <w:t>2.</w:t>
            </w:r>
            <w:r>
              <w:rPr>
                <w:rFonts w:hint="default" w:cs="Times New Roman"/>
              </w:rPr>
              <w:t>设备、材料和备件与附件装箱清单符合工程设计，其外观无破损、变形。</w:t>
            </w:r>
          </w:p>
          <w:p w14:paraId="69178403">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装箱产品出厂合格证、厂家质量检验报告、厂家质量保证书、商检证、安装及使用说明书等随机文件资料齐全、有效。</w:t>
            </w:r>
          </w:p>
          <w:p w14:paraId="46305BD5">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设备、材料的产品标识清晰、无误。</w:t>
            </w:r>
          </w:p>
          <w:p w14:paraId="483FC4B5">
            <w:pPr>
              <w:pStyle w:val="53"/>
              <w:spacing w:line="26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通信系统所配置的通信设备必须具有国家有关部门核发的电信设备进网许可证、电信设备抗震性能检测合格证。</w:t>
            </w:r>
          </w:p>
          <w:p w14:paraId="516A34C9">
            <w:pPr>
              <w:pStyle w:val="53"/>
              <w:spacing w:line="260" w:lineRule="exact"/>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标识应清晰完整，应有CCC标识、进网许可号，许可号应进行登记。</w:t>
            </w:r>
          </w:p>
          <w:p w14:paraId="7277E579">
            <w:pPr>
              <w:pStyle w:val="53"/>
              <w:spacing w:line="260" w:lineRule="exact"/>
              <w:ind w:left="114" w:right="24" w:hanging="90" w:hangingChars="50"/>
              <w:jc w:val="both"/>
              <w:rPr>
                <w:rFonts w:hint="default" w:cs="Times New Roman"/>
              </w:rPr>
            </w:pPr>
            <w:r>
              <w:rPr>
                <w:rFonts w:hint="default" w:cs="Times New Roman"/>
              </w:rPr>
              <w:t>7</w:t>
            </w:r>
            <w:r>
              <w:rPr>
                <w:rFonts w:cs="Times New Roman"/>
              </w:rPr>
              <w:t>.</w:t>
            </w:r>
            <w:r>
              <w:rPr>
                <w:rFonts w:hint="default" w:cs="Times New Roman"/>
              </w:rPr>
              <w:t>核对配件及备件的型号与主机的匹配性，接口是否有效。</w:t>
            </w:r>
          </w:p>
          <w:p w14:paraId="7CAB46B8">
            <w:pPr>
              <w:pStyle w:val="53"/>
              <w:spacing w:line="260" w:lineRule="exact"/>
              <w:ind w:left="114" w:right="24" w:hanging="90" w:hangingChars="50"/>
              <w:jc w:val="both"/>
              <w:rPr>
                <w:rFonts w:hint="default" w:cs="Times New Roman"/>
              </w:rPr>
            </w:pPr>
            <w:r>
              <w:rPr>
                <w:rFonts w:hint="default" w:cs="Times New Roman"/>
              </w:rPr>
              <w:t>8</w:t>
            </w:r>
            <w:r>
              <w:rPr>
                <w:rFonts w:cs="Times New Roman"/>
              </w:rPr>
              <w:t>.</w:t>
            </w:r>
            <w:r>
              <w:rPr>
                <w:rFonts w:hint="default" w:cs="Times New Roman"/>
              </w:rPr>
              <w:t>有源设备进行通电检测，看状态指示灯等是否显示正常。</w:t>
            </w:r>
          </w:p>
          <w:p w14:paraId="51C4F31C">
            <w:pPr>
              <w:pStyle w:val="53"/>
              <w:spacing w:line="260" w:lineRule="exact"/>
              <w:ind w:left="114" w:right="24" w:hanging="90" w:hangingChars="50"/>
              <w:jc w:val="both"/>
              <w:rPr>
                <w:rFonts w:hint="default" w:cs="Times New Roman"/>
              </w:rPr>
            </w:pPr>
            <w:r>
              <w:rPr>
                <w:rFonts w:hint="default" w:cs="Times New Roman"/>
              </w:rPr>
              <w:t>9</w:t>
            </w:r>
            <w:r>
              <w:rPr>
                <w:rFonts w:cs="Times New Roman"/>
              </w:rPr>
              <w:t>.</w:t>
            </w:r>
            <w:r>
              <w:rPr>
                <w:rFonts w:hint="default" w:cs="Times New Roman"/>
              </w:rPr>
              <w:t>进口产品还应检查商检证明、原产地证明文件、安装使用维护说明书的中文版本</w:t>
            </w:r>
          </w:p>
        </w:tc>
        <w:tc>
          <w:tcPr>
            <w:tcW w:w="708" w:type="dxa"/>
            <w:vAlign w:val="center"/>
          </w:tcPr>
          <w:p w14:paraId="0BAF532A">
            <w:pPr>
              <w:pStyle w:val="53"/>
              <w:ind w:left="24" w:right="24"/>
              <w:rPr>
                <w:rFonts w:hint="default" w:cs="Times New Roman"/>
              </w:rPr>
            </w:pPr>
            <w:r>
              <w:rPr>
                <w:rFonts w:hint="default" w:cs="Times New Roman"/>
              </w:rPr>
              <w:t>观察</w:t>
            </w:r>
          </w:p>
          <w:p w14:paraId="60162B80">
            <w:pPr>
              <w:pStyle w:val="53"/>
              <w:ind w:left="24" w:right="24"/>
              <w:rPr>
                <w:rFonts w:hint="default" w:cs="Times New Roman"/>
              </w:rPr>
            </w:pPr>
            <w:r>
              <w:rPr>
                <w:rFonts w:hint="default" w:cs="Times New Roman"/>
              </w:rPr>
              <w:t>核查</w:t>
            </w:r>
          </w:p>
          <w:p w14:paraId="4D8FC503">
            <w:pPr>
              <w:pStyle w:val="53"/>
              <w:ind w:left="24" w:right="24"/>
              <w:rPr>
                <w:rFonts w:hint="default" w:cs="Times New Roman"/>
              </w:rPr>
            </w:pPr>
            <w:r>
              <w:rPr>
                <w:rFonts w:hint="default" w:cs="Times New Roman"/>
              </w:rPr>
              <w:t>测试</w:t>
            </w:r>
          </w:p>
        </w:tc>
      </w:tr>
    </w:tbl>
    <w:p w14:paraId="337D3B11">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2C790F6D">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5D9DA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3B518271">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41060B95">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1FF72780">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67B32134">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5E0DC193">
            <w:pPr>
              <w:pStyle w:val="53"/>
              <w:ind w:left="114" w:right="24" w:hanging="90" w:hangingChars="50"/>
              <w:rPr>
                <w:rFonts w:hint="default" w:cs="Times New Roman"/>
              </w:rPr>
            </w:pPr>
            <w:r>
              <w:rPr>
                <w:rFonts w:hint="default" w:cs="Times New Roman"/>
              </w:rPr>
              <w:t>检查内容</w:t>
            </w:r>
          </w:p>
        </w:tc>
        <w:tc>
          <w:tcPr>
            <w:tcW w:w="708" w:type="dxa"/>
            <w:vAlign w:val="center"/>
          </w:tcPr>
          <w:p w14:paraId="50C7FDA4">
            <w:pPr>
              <w:pStyle w:val="53"/>
              <w:ind w:left="24" w:right="24"/>
              <w:rPr>
                <w:rFonts w:hint="default" w:cs="Times New Roman"/>
              </w:rPr>
            </w:pPr>
            <w:r>
              <w:rPr>
                <w:rFonts w:hint="default" w:cs="Times New Roman"/>
              </w:rPr>
              <w:t>检查</w:t>
            </w:r>
          </w:p>
          <w:p w14:paraId="235A633B">
            <w:pPr>
              <w:pStyle w:val="53"/>
              <w:ind w:left="24" w:right="24"/>
              <w:rPr>
                <w:rFonts w:hint="default" w:cs="Times New Roman"/>
              </w:rPr>
            </w:pPr>
            <w:r>
              <w:rPr>
                <w:rFonts w:hint="default" w:cs="Times New Roman"/>
              </w:rPr>
              <w:t>方法</w:t>
            </w:r>
          </w:p>
        </w:tc>
      </w:tr>
      <w:tr w14:paraId="3779B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vMerge w:val="restart"/>
            <w:tcMar>
              <w:left w:w="57" w:type="dxa"/>
              <w:right w:w="57" w:type="dxa"/>
            </w:tcMar>
            <w:vAlign w:val="center"/>
          </w:tcPr>
          <w:p w14:paraId="6BFEF7E2">
            <w:pPr>
              <w:pStyle w:val="53"/>
              <w:ind w:left="24" w:right="24"/>
              <w:rPr>
                <w:rFonts w:hint="default" w:cs="Times New Roman"/>
              </w:rPr>
            </w:pPr>
            <w:r>
              <w:rPr>
                <w:rFonts w:hint="default" w:cs="Times New Roman"/>
              </w:rPr>
              <w:t>4</w:t>
            </w:r>
          </w:p>
        </w:tc>
        <w:tc>
          <w:tcPr>
            <w:tcW w:w="931" w:type="dxa"/>
            <w:vMerge w:val="restart"/>
            <w:tcMar>
              <w:left w:w="57" w:type="dxa"/>
              <w:right w:w="57" w:type="dxa"/>
            </w:tcMar>
            <w:vAlign w:val="center"/>
          </w:tcPr>
          <w:p w14:paraId="2F788899">
            <w:pPr>
              <w:pStyle w:val="53"/>
              <w:ind w:left="24" w:right="24"/>
              <w:rPr>
                <w:rFonts w:hint="default" w:cs="Times New Roman"/>
              </w:rPr>
            </w:pPr>
            <w:r>
              <w:rPr>
                <w:rFonts w:hint="default" w:cs="Times New Roman"/>
              </w:rPr>
              <w:t>智能建筑</w:t>
            </w:r>
          </w:p>
        </w:tc>
        <w:tc>
          <w:tcPr>
            <w:tcW w:w="1417" w:type="dxa"/>
            <w:tcMar>
              <w:left w:w="57" w:type="dxa"/>
              <w:right w:w="57" w:type="dxa"/>
            </w:tcMar>
            <w:vAlign w:val="center"/>
          </w:tcPr>
          <w:p w14:paraId="3E1D13D9">
            <w:pPr>
              <w:pStyle w:val="53"/>
              <w:ind w:left="24" w:right="24"/>
              <w:rPr>
                <w:rFonts w:hint="default" w:cs="Times New Roman"/>
              </w:rPr>
            </w:pPr>
            <w:r>
              <w:rPr>
                <w:rFonts w:hint="default" w:cs="Times New Roman"/>
              </w:rPr>
              <w:t>卫星电视接收及有线电视系统硬件</w:t>
            </w:r>
          </w:p>
          <w:p w14:paraId="7C8F437F">
            <w:pPr>
              <w:pStyle w:val="53"/>
              <w:ind w:left="24" w:right="24"/>
              <w:rPr>
                <w:rFonts w:hint="default" w:cs="Times New Roman"/>
              </w:rPr>
            </w:pPr>
            <w:r>
              <w:rPr>
                <w:rFonts w:hint="default" w:cs="Times New Roman"/>
              </w:rPr>
              <w:t>设备</w:t>
            </w:r>
          </w:p>
        </w:tc>
        <w:tc>
          <w:tcPr>
            <w:tcW w:w="2551" w:type="dxa"/>
            <w:tcMar>
              <w:left w:w="57" w:type="dxa"/>
              <w:right w:w="57" w:type="dxa"/>
            </w:tcMar>
            <w:vAlign w:val="center"/>
          </w:tcPr>
          <w:p w14:paraId="1F1D4CE9">
            <w:pPr>
              <w:pStyle w:val="53"/>
              <w:ind w:left="24" w:right="24"/>
              <w:jc w:val="left"/>
              <w:rPr>
                <w:rFonts w:hint="default" w:cs="Times New Roman"/>
              </w:rPr>
            </w:pPr>
            <w:r>
              <w:rPr>
                <w:rFonts w:hint="default" w:cs="Times New Roman"/>
              </w:rPr>
              <w:t>《智能建筑工程质量验收规范》GB50339-2013</w:t>
            </w:r>
          </w:p>
          <w:p w14:paraId="421C3E2B">
            <w:pPr>
              <w:pStyle w:val="53"/>
              <w:ind w:left="24" w:right="24"/>
              <w:jc w:val="left"/>
              <w:rPr>
                <w:rFonts w:hint="default" w:cs="Times New Roman"/>
              </w:rPr>
            </w:pPr>
            <w:r>
              <w:rPr>
                <w:rFonts w:hint="default" w:cs="Times New Roman"/>
              </w:rPr>
              <w:t>《建筑电气与智能化通用规范》GB55024-2022</w:t>
            </w:r>
          </w:p>
          <w:p w14:paraId="5089C1F3">
            <w:pPr>
              <w:pStyle w:val="53"/>
              <w:ind w:left="24" w:right="24"/>
              <w:jc w:val="left"/>
              <w:rPr>
                <w:rFonts w:hint="default" w:cs="Times New Roman"/>
              </w:rPr>
            </w:pPr>
            <w:r>
              <w:rPr>
                <w:rFonts w:hint="default" w:cs="Times New Roman"/>
              </w:rPr>
              <w:t>《建筑弱电工程施工及验收规范》DB11/T883-2023</w:t>
            </w:r>
          </w:p>
          <w:p w14:paraId="4FE2684F">
            <w:pPr>
              <w:pStyle w:val="53"/>
              <w:ind w:left="24" w:right="24"/>
              <w:jc w:val="left"/>
              <w:rPr>
                <w:rFonts w:hint="default" w:cs="Times New Roman"/>
              </w:rPr>
            </w:pPr>
            <w:r>
              <w:rPr>
                <w:rFonts w:hint="default" w:cs="Times New Roman"/>
              </w:rPr>
              <w:t>《有线电视网络工程施工及竣工》GY5073-2005</w:t>
            </w:r>
          </w:p>
        </w:tc>
        <w:tc>
          <w:tcPr>
            <w:tcW w:w="7939" w:type="dxa"/>
            <w:tcMar>
              <w:left w:w="57" w:type="dxa"/>
              <w:right w:w="57" w:type="dxa"/>
            </w:tcMar>
            <w:vAlign w:val="center"/>
          </w:tcPr>
          <w:p w14:paraId="3BC88128">
            <w:pPr>
              <w:pStyle w:val="53"/>
              <w:ind w:left="114" w:right="24" w:hanging="90" w:hangingChars="50"/>
              <w:jc w:val="both"/>
              <w:rPr>
                <w:rFonts w:hint="default" w:cs="Times New Roman"/>
              </w:rPr>
            </w:pPr>
            <w:r>
              <w:rPr>
                <w:rFonts w:cs="Times New Roman"/>
              </w:rPr>
              <w:t>1.</w:t>
            </w:r>
            <w:r>
              <w:rPr>
                <w:rFonts w:hint="default" w:cs="Times New Roman"/>
              </w:rPr>
              <w:t>箱体外包装完整无破损。</w:t>
            </w:r>
          </w:p>
          <w:p w14:paraId="160FA8EF">
            <w:pPr>
              <w:pStyle w:val="53"/>
              <w:ind w:left="114" w:right="24" w:hanging="90" w:hangingChars="50"/>
              <w:jc w:val="both"/>
              <w:rPr>
                <w:rFonts w:hint="default" w:cs="Times New Roman"/>
              </w:rPr>
            </w:pPr>
            <w:r>
              <w:rPr>
                <w:rFonts w:cs="Times New Roman"/>
              </w:rPr>
              <w:t>2.</w:t>
            </w:r>
            <w:r>
              <w:rPr>
                <w:rFonts w:hint="default" w:cs="Times New Roman"/>
              </w:rPr>
              <w:t>设备、材料和备件与附件装箱清单符合工程设计，其外观无破损、变形。</w:t>
            </w:r>
          </w:p>
          <w:p w14:paraId="71D0A4A6">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装箱产品出厂合格证、厂家质量检验报告、厂家质量保证书、商检证、安装及使用说明书等随机文件资料齐全、有效。</w:t>
            </w:r>
          </w:p>
          <w:p w14:paraId="6C496D9C">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设备、材料的产品标识清晰、无误。</w:t>
            </w:r>
          </w:p>
          <w:p w14:paraId="57FEFCDF">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广播电视设备应具有国家相关部门核发的进网许可证。</w:t>
            </w:r>
          </w:p>
          <w:p w14:paraId="6C37D2F2">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必须有国家相关部门认可的专业检测机构鉴定合格证书。</w:t>
            </w:r>
          </w:p>
          <w:p w14:paraId="34A4893F">
            <w:pPr>
              <w:pStyle w:val="53"/>
              <w:ind w:left="114" w:right="24" w:hanging="90" w:hangingChars="50"/>
              <w:jc w:val="both"/>
              <w:rPr>
                <w:rFonts w:hint="default" w:cs="Times New Roman"/>
              </w:rPr>
            </w:pPr>
            <w:r>
              <w:rPr>
                <w:rFonts w:hint="default" w:cs="Times New Roman"/>
              </w:rPr>
              <w:t>7</w:t>
            </w:r>
            <w:r>
              <w:rPr>
                <w:rFonts w:cs="Times New Roman"/>
              </w:rPr>
              <w:t>.</w:t>
            </w:r>
            <w:r>
              <w:rPr>
                <w:rFonts w:hint="default" w:cs="Times New Roman"/>
              </w:rPr>
              <w:t>标识应清晰、完整、耐久。有CCC标识、进网许可号，许可号应进行登记。</w:t>
            </w:r>
          </w:p>
          <w:p w14:paraId="27320F21">
            <w:pPr>
              <w:pStyle w:val="53"/>
              <w:ind w:left="114" w:right="24" w:hanging="90" w:hangingChars="50"/>
              <w:jc w:val="both"/>
              <w:rPr>
                <w:rFonts w:hint="default" w:cs="Times New Roman"/>
              </w:rPr>
            </w:pPr>
            <w:r>
              <w:rPr>
                <w:rFonts w:hint="default" w:cs="Times New Roman"/>
              </w:rPr>
              <w:t>8</w:t>
            </w:r>
            <w:r>
              <w:rPr>
                <w:rFonts w:cs="Times New Roman"/>
              </w:rPr>
              <w:t>.</w:t>
            </w:r>
            <w:r>
              <w:rPr>
                <w:rFonts w:hint="default" w:cs="Times New Roman"/>
              </w:rPr>
              <w:t>核对配件及备件的型号与主机的匹配性，接口是否有效；对于光缆应对照运单检查包装标记、端别、盘号和盘长；包装应无破损，缆身外观应无损坏及压扁等现象；检查光缆出厂合格证和测试记录，入库前，核查光纤的几何、光学、传输特性及机械物理性能核查结果符合设计要求</w:t>
            </w:r>
            <w:r>
              <w:rPr>
                <w:rFonts w:cs="Times New Roman"/>
              </w:rPr>
              <w:t>；</w:t>
            </w:r>
            <w:r>
              <w:rPr>
                <w:rFonts w:hint="default" w:cs="Times New Roman"/>
              </w:rPr>
              <w:t>光缆接头盒及附件的规格符合设计要求；同轴电缆电缆端口应有密封帽，电缆无受潮；用万用表对电缆进行回路电阻测试，电缆无短路、断路现象。</w:t>
            </w:r>
          </w:p>
          <w:p w14:paraId="467B2547">
            <w:pPr>
              <w:pStyle w:val="53"/>
              <w:ind w:left="114" w:right="24" w:hanging="90" w:hangingChars="50"/>
              <w:jc w:val="both"/>
              <w:rPr>
                <w:rFonts w:hint="default" w:cs="Times New Roman"/>
              </w:rPr>
            </w:pPr>
            <w:r>
              <w:rPr>
                <w:rFonts w:hint="default" w:cs="Times New Roman"/>
              </w:rPr>
              <w:t>9</w:t>
            </w:r>
            <w:r>
              <w:rPr>
                <w:rFonts w:cs="Times New Roman"/>
              </w:rPr>
              <w:t>.</w:t>
            </w:r>
            <w:r>
              <w:rPr>
                <w:rFonts w:hint="default" w:cs="Times New Roman"/>
              </w:rPr>
              <w:t>有源部件应通电检验，其性能符合设计要求。</w:t>
            </w:r>
          </w:p>
          <w:p w14:paraId="7D51E8C9">
            <w:pPr>
              <w:pStyle w:val="53"/>
              <w:ind w:left="114" w:right="24" w:hanging="90" w:hangingChars="50"/>
              <w:jc w:val="both"/>
              <w:rPr>
                <w:rFonts w:hint="default" w:cs="Times New Roman"/>
              </w:rPr>
            </w:pPr>
            <w:r>
              <w:rPr>
                <w:rFonts w:hint="default" w:cs="Times New Roman"/>
              </w:rPr>
              <w:t>10</w:t>
            </w:r>
            <w:r>
              <w:rPr>
                <w:rFonts w:cs="Times New Roman"/>
              </w:rPr>
              <w:t>.</w:t>
            </w:r>
            <w:r>
              <w:rPr>
                <w:rFonts w:hint="default" w:cs="Times New Roman"/>
              </w:rPr>
              <w:t>进口产品还应检查商检证明、原产地证明文件、安装使用维护说明书的中文版本</w:t>
            </w:r>
          </w:p>
        </w:tc>
        <w:tc>
          <w:tcPr>
            <w:tcW w:w="708" w:type="dxa"/>
            <w:vAlign w:val="center"/>
          </w:tcPr>
          <w:p w14:paraId="4A5C589C">
            <w:pPr>
              <w:pStyle w:val="53"/>
              <w:ind w:left="24" w:right="24"/>
              <w:rPr>
                <w:rFonts w:hint="default" w:cs="Times New Roman"/>
              </w:rPr>
            </w:pPr>
            <w:r>
              <w:rPr>
                <w:rFonts w:hint="default" w:cs="Times New Roman"/>
              </w:rPr>
              <w:t>观察</w:t>
            </w:r>
          </w:p>
          <w:p w14:paraId="53C04099">
            <w:pPr>
              <w:pStyle w:val="53"/>
              <w:ind w:left="24" w:right="24"/>
              <w:rPr>
                <w:rFonts w:hint="default" w:cs="Times New Roman"/>
              </w:rPr>
            </w:pPr>
            <w:r>
              <w:rPr>
                <w:rFonts w:hint="default" w:cs="Times New Roman"/>
              </w:rPr>
              <w:t>核查</w:t>
            </w:r>
          </w:p>
          <w:p w14:paraId="117B04F4">
            <w:pPr>
              <w:pStyle w:val="53"/>
              <w:ind w:left="24" w:right="24"/>
              <w:rPr>
                <w:rFonts w:hint="default" w:cs="Times New Roman"/>
              </w:rPr>
            </w:pPr>
            <w:r>
              <w:rPr>
                <w:rFonts w:hint="default" w:cs="Times New Roman"/>
              </w:rPr>
              <w:t>测试</w:t>
            </w:r>
          </w:p>
        </w:tc>
      </w:tr>
      <w:tr w14:paraId="407BE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vMerge w:val="continue"/>
            <w:tcMar>
              <w:left w:w="57" w:type="dxa"/>
              <w:right w:w="57" w:type="dxa"/>
            </w:tcMar>
            <w:vAlign w:val="center"/>
          </w:tcPr>
          <w:p w14:paraId="52687647">
            <w:pPr>
              <w:pStyle w:val="53"/>
              <w:ind w:left="24" w:right="24"/>
              <w:rPr>
                <w:rFonts w:hint="default" w:cs="Times New Roman"/>
              </w:rPr>
            </w:pPr>
          </w:p>
        </w:tc>
        <w:tc>
          <w:tcPr>
            <w:tcW w:w="931" w:type="dxa"/>
            <w:vMerge w:val="continue"/>
            <w:tcMar>
              <w:left w:w="57" w:type="dxa"/>
              <w:right w:w="57" w:type="dxa"/>
            </w:tcMar>
            <w:vAlign w:val="center"/>
          </w:tcPr>
          <w:p w14:paraId="0C8E6A06">
            <w:pPr>
              <w:pStyle w:val="53"/>
              <w:ind w:left="24" w:right="24"/>
              <w:rPr>
                <w:rFonts w:hint="default" w:cs="Times New Roman"/>
              </w:rPr>
            </w:pPr>
          </w:p>
        </w:tc>
        <w:tc>
          <w:tcPr>
            <w:tcW w:w="1417" w:type="dxa"/>
            <w:tcMar>
              <w:left w:w="57" w:type="dxa"/>
              <w:right w:w="57" w:type="dxa"/>
            </w:tcMar>
            <w:vAlign w:val="center"/>
          </w:tcPr>
          <w:p w14:paraId="4E860EB1">
            <w:pPr>
              <w:pStyle w:val="53"/>
              <w:ind w:left="24" w:right="24"/>
              <w:rPr>
                <w:rFonts w:hint="default" w:cs="Times New Roman"/>
              </w:rPr>
            </w:pPr>
            <w:r>
              <w:rPr>
                <w:rFonts w:hint="default" w:cs="Times New Roman"/>
              </w:rPr>
              <w:t>建筑设备监控系统硬件设备</w:t>
            </w:r>
          </w:p>
        </w:tc>
        <w:tc>
          <w:tcPr>
            <w:tcW w:w="2551" w:type="dxa"/>
            <w:tcMar>
              <w:left w:w="57" w:type="dxa"/>
              <w:right w:w="57" w:type="dxa"/>
            </w:tcMar>
            <w:vAlign w:val="center"/>
          </w:tcPr>
          <w:p w14:paraId="07EE8415">
            <w:pPr>
              <w:pStyle w:val="53"/>
              <w:ind w:left="24" w:right="24"/>
              <w:jc w:val="left"/>
              <w:rPr>
                <w:rFonts w:hint="default" w:cs="Times New Roman"/>
              </w:rPr>
            </w:pPr>
            <w:r>
              <w:rPr>
                <w:rFonts w:hint="default" w:cs="Times New Roman"/>
              </w:rPr>
              <w:t>《建筑电气与智能化通用规范》GB55024-2022</w:t>
            </w:r>
          </w:p>
          <w:p w14:paraId="644DBCB2">
            <w:pPr>
              <w:pStyle w:val="53"/>
              <w:ind w:left="24" w:right="24"/>
              <w:jc w:val="left"/>
              <w:rPr>
                <w:rFonts w:hint="default" w:cs="Times New Roman"/>
              </w:rPr>
            </w:pPr>
            <w:r>
              <w:rPr>
                <w:rFonts w:hint="default" w:cs="Times New Roman"/>
              </w:rPr>
              <w:t>《智能建筑工程质量验收规范》GB50339-2013</w:t>
            </w:r>
          </w:p>
          <w:p w14:paraId="154CD2CE">
            <w:pPr>
              <w:pStyle w:val="53"/>
              <w:ind w:left="24" w:right="24"/>
              <w:jc w:val="left"/>
              <w:rPr>
                <w:rFonts w:hint="default" w:cs="Times New Roman"/>
              </w:rPr>
            </w:pPr>
            <w:r>
              <w:rPr>
                <w:rFonts w:hint="default" w:cs="Times New Roman"/>
              </w:rPr>
              <w:t>《建筑节能工程施工质量验收规范》GB50411-2019</w:t>
            </w:r>
          </w:p>
          <w:p w14:paraId="3F3FF005">
            <w:pPr>
              <w:pStyle w:val="53"/>
              <w:ind w:left="24" w:right="24"/>
              <w:jc w:val="left"/>
              <w:rPr>
                <w:rFonts w:hint="default" w:cs="Times New Roman"/>
              </w:rPr>
            </w:pPr>
            <w:r>
              <w:rPr>
                <w:rFonts w:hint="default" w:cs="Times New Roman"/>
              </w:rPr>
              <w:t>《建筑弱电工程施工及验收规范》DB11/T883-2023</w:t>
            </w:r>
          </w:p>
        </w:tc>
        <w:tc>
          <w:tcPr>
            <w:tcW w:w="7939" w:type="dxa"/>
            <w:tcMar>
              <w:left w:w="57" w:type="dxa"/>
              <w:right w:w="57" w:type="dxa"/>
            </w:tcMar>
            <w:vAlign w:val="center"/>
          </w:tcPr>
          <w:p w14:paraId="12E7B8BA">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装箱清单应符合工程设计和供货合同约定，内容完整。</w:t>
            </w:r>
          </w:p>
          <w:p w14:paraId="5EA660EE">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箱体外包装完整无破损，未浸湿、受潮，标识清晰完整。</w:t>
            </w:r>
          </w:p>
          <w:p w14:paraId="2FE16E7E">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设备及附件、备件的外观应完好、有无破损、碰伤、浸湿、受潮、变形及锈蚀等。</w:t>
            </w:r>
          </w:p>
          <w:p w14:paraId="76589E0E">
            <w:pPr>
              <w:pStyle w:val="53"/>
              <w:ind w:left="110" w:right="24" w:hanging="86" w:hangingChars="50"/>
              <w:jc w:val="both"/>
              <w:rPr>
                <w:rFonts w:hint="default" w:cs="Times New Roman"/>
                <w:spacing w:val="-4"/>
              </w:rPr>
            </w:pPr>
            <w:r>
              <w:rPr>
                <w:rFonts w:hint="default" w:cs="Times New Roman"/>
                <w:spacing w:val="-4"/>
              </w:rPr>
              <w:t>4</w:t>
            </w:r>
            <w:r>
              <w:rPr>
                <w:rFonts w:cs="Times New Roman"/>
                <w:spacing w:val="-4"/>
              </w:rPr>
              <w:t>.</w:t>
            </w:r>
            <w:r>
              <w:rPr>
                <w:rFonts w:hint="default" w:cs="Times New Roman"/>
                <w:spacing w:val="-4"/>
              </w:rPr>
              <w:t>应依据合同、设计文件、装箱清单要求，核对设备及附件、备件、专用工具、材料的品牌、生产商、产地、型号、数量、齐套和技术参数。</w:t>
            </w:r>
          </w:p>
          <w:p w14:paraId="40B46776">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检查随机文件包括合格证、厂家质量证明文件、质量保证书、生产许可证、安装及使用维护说明书、接线图等，核实CCC的有效性。</w:t>
            </w:r>
          </w:p>
          <w:p w14:paraId="63F1F4C1">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仪器仪表、流量计等计量设备应有计量检定证书。</w:t>
            </w:r>
          </w:p>
          <w:p w14:paraId="5447769D">
            <w:pPr>
              <w:pStyle w:val="53"/>
              <w:ind w:left="114" w:right="24" w:hanging="90" w:hangingChars="50"/>
              <w:jc w:val="both"/>
              <w:rPr>
                <w:rFonts w:hint="default" w:cs="Times New Roman"/>
              </w:rPr>
            </w:pPr>
            <w:r>
              <w:rPr>
                <w:rFonts w:hint="default" w:cs="Times New Roman"/>
              </w:rPr>
              <w:t>7</w:t>
            </w:r>
            <w:r>
              <w:rPr>
                <w:rFonts w:cs="Times New Roman"/>
              </w:rPr>
              <w:t>.</w:t>
            </w:r>
            <w:r>
              <w:rPr>
                <w:rFonts w:hint="default" w:cs="Times New Roman"/>
              </w:rPr>
              <w:t>涉及入网许可的设备应有国家相关部门出具的入网许可证。</w:t>
            </w:r>
          </w:p>
          <w:p w14:paraId="549E5175">
            <w:pPr>
              <w:pStyle w:val="53"/>
              <w:ind w:left="114" w:right="24" w:hanging="90" w:hangingChars="50"/>
              <w:jc w:val="both"/>
              <w:rPr>
                <w:rFonts w:hint="default" w:cs="Times New Roman"/>
              </w:rPr>
            </w:pPr>
            <w:r>
              <w:rPr>
                <w:rFonts w:hint="default" w:cs="Times New Roman"/>
              </w:rPr>
              <w:t>8</w:t>
            </w:r>
            <w:r>
              <w:rPr>
                <w:rFonts w:cs="Times New Roman"/>
              </w:rPr>
              <w:t>.</w:t>
            </w:r>
            <w:r>
              <w:rPr>
                <w:rFonts w:hint="default" w:cs="Times New Roman"/>
              </w:rPr>
              <w:t>标识应清晰完整，涉及强制认证的应有CCC或强制认证标识、涉及进网许可的应有进网许可号，许可号应进行登记。</w:t>
            </w:r>
          </w:p>
          <w:p w14:paraId="58A7C8F9">
            <w:pPr>
              <w:pStyle w:val="53"/>
              <w:ind w:left="114" w:right="24" w:hanging="90" w:hangingChars="50"/>
              <w:jc w:val="both"/>
              <w:rPr>
                <w:rFonts w:hint="default" w:cs="Times New Roman"/>
              </w:rPr>
            </w:pPr>
            <w:r>
              <w:rPr>
                <w:rFonts w:hint="default" w:cs="Times New Roman"/>
              </w:rPr>
              <w:t>9</w:t>
            </w:r>
            <w:r>
              <w:rPr>
                <w:rFonts w:cs="Times New Roman"/>
              </w:rPr>
              <w:t>.</w:t>
            </w:r>
            <w:r>
              <w:rPr>
                <w:rFonts w:hint="default" w:cs="Times New Roman"/>
              </w:rPr>
              <w:t>控制器盘（箱）应有铭牌，包括内容有质量检测信息、产品信息、生产日期、控制箱编号等。</w:t>
            </w:r>
          </w:p>
          <w:p w14:paraId="37D5DFA2">
            <w:pPr>
              <w:pStyle w:val="53"/>
              <w:ind w:left="114" w:right="24" w:hanging="90" w:hangingChars="50"/>
              <w:jc w:val="both"/>
              <w:rPr>
                <w:rFonts w:hint="default" w:cs="Times New Roman"/>
              </w:rPr>
            </w:pPr>
            <w:r>
              <w:rPr>
                <w:rFonts w:hint="default" w:cs="Times New Roman"/>
              </w:rPr>
              <w:t>10</w:t>
            </w:r>
            <w:r>
              <w:rPr>
                <w:rFonts w:cs="Times New Roman"/>
              </w:rPr>
              <w:t>.</w:t>
            </w:r>
            <w:r>
              <w:rPr>
                <w:rFonts w:hint="default" w:cs="Times New Roman"/>
              </w:rPr>
              <w:t>核对配件及备件的型号与主机的匹配性，接口是否有效。</w:t>
            </w:r>
          </w:p>
          <w:p w14:paraId="22F12843">
            <w:pPr>
              <w:pStyle w:val="53"/>
              <w:ind w:left="114" w:right="24" w:hanging="90" w:hangingChars="50"/>
              <w:jc w:val="both"/>
              <w:rPr>
                <w:rFonts w:hint="default" w:cs="Times New Roman"/>
              </w:rPr>
            </w:pPr>
            <w:r>
              <w:rPr>
                <w:rFonts w:hint="default" w:cs="Times New Roman"/>
              </w:rPr>
              <w:t>11</w:t>
            </w:r>
            <w:r>
              <w:rPr>
                <w:rFonts w:cs="Times New Roman"/>
              </w:rPr>
              <w:t>.</w:t>
            </w:r>
            <w:r>
              <w:rPr>
                <w:rFonts w:hint="default" w:cs="Times New Roman"/>
              </w:rPr>
              <w:t>有源进行通电检测，看状态指示灯等是否显示正常。</w:t>
            </w:r>
          </w:p>
          <w:p w14:paraId="18A26716">
            <w:pPr>
              <w:pStyle w:val="53"/>
              <w:ind w:left="114" w:right="24" w:hanging="90" w:hangingChars="50"/>
              <w:jc w:val="both"/>
              <w:rPr>
                <w:rFonts w:hint="default" w:cs="Times New Roman"/>
              </w:rPr>
            </w:pPr>
            <w:r>
              <w:rPr>
                <w:rFonts w:hint="default" w:cs="Times New Roman"/>
              </w:rPr>
              <w:t>12</w:t>
            </w:r>
            <w:r>
              <w:rPr>
                <w:rFonts w:cs="Times New Roman"/>
              </w:rPr>
              <w:t>.</w:t>
            </w:r>
            <w:r>
              <w:rPr>
                <w:rFonts w:hint="default" w:cs="Times New Roman"/>
              </w:rPr>
              <w:t>进口产品还应检查商检证明、原产地证明文件、安装使用维护说明书的中文版本</w:t>
            </w:r>
          </w:p>
        </w:tc>
        <w:tc>
          <w:tcPr>
            <w:tcW w:w="708" w:type="dxa"/>
            <w:vAlign w:val="center"/>
          </w:tcPr>
          <w:p w14:paraId="29597B2E">
            <w:pPr>
              <w:pStyle w:val="53"/>
              <w:ind w:left="24" w:right="24"/>
              <w:rPr>
                <w:rFonts w:hint="default" w:cs="Times New Roman"/>
              </w:rPr>
            </w:pPr>
            <w:r>
              <w:rPr>
                <w:rFonts w:hint="default" w:cs="Times New Roman"/>
              </w:rPr>
              <w:t>观察</w:t>
            </w:r>
          </w:p>
          <w:p w14:paraId="68D7526C">
            <w:pPr>
              <w:pStyle w:val="53"/>
              <w:ind w:left="24" w:right="24"/>
              <w:rPr>
                <w:rFonts w:hint="default" w:cs="Times New Roman"/>
              </w:rPr>
            </w:pPr>
            <w:r>
              <w:rPr>
                <w:rFonts w:hint="default" w:cs="Times New Roman"/>
              </w:rPr>
              <w:t>核查</w:t>
            </w:r>
          </w:p>
          <w:p w14:paraId="2781FAB6">
            <w:pPr>
              <w:pStyle w:val="53"/>
              <w:ind w:left="24" w:right="24"/>
              <w:rPr>
                <w:rFonts w:hint="default" w:cs="Times New Roman"/>
              </w:rPr>
            </w:pPr>
            <w:r>
              <w:rPr>
                <w:rFonts w:hint="default" w:cs="Times New Roman"/>
              </w:rPr>
              <w:t>测试</w:t>
            </w:r>
          </w:p>
        </w:tc>
      </w:tr>
    </w:tbl>
    <w:p w14:paraId="0B5D09A1">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111DD9EC">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0887B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413DEC94">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7FA9CC4B">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300F53FB">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57158C0A">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70AA3CE3">
            <w:pPr>
              <w:pStyle w:val="53"/>
              <w:ind w:left="114" w:right="24" w:hanging="90" w:hangingChars="50"/>
              <w:rPr>
                <w:rFonts w:hint="default" w:cs="Times New Roman"/>
              </w:rPr>
            </w:pPr>
            <w:r>
              <w:rPr>
                <w:rFonts w:hint="default" w:cs="Times New Roman"/>
              </w:rPr>
              <w:t>检查内容</w:t>
            </w:r>
          </w:p>
        </w:tc>
        <w:tc>
          <w:tcPr>
            <w:tcW w:w="708" w:type="dxa"/>
            <w:vAlign w:val="center"/>
          </w:tcPr>
          <w:p w14:paraId="4DEEC7D3">
            <w:pPr>
              <w:pStyle w:val="53"/>
              <w:ind w:left="24" w:right="24"/>
              <w:rPr>
                <w:rFonts w:hint="default" w:cs="Times New Roman"/>
              </w:rPr>
            </w:pPr>
            <w:r>
              <w:rPr>
                <w:rFonts w:hint="default" w:cs="Times New Roman"/>
              </w:rPr>
              <w:t>检查</w:t>
            </w:r>
          </w:p>
          <w:p w14:paraId="5C74D120">
            <w:pPr>
              <w:pStyle w:val="53"/>
              <w:ind w:left="24" w:right="24"/>
              <w:rPr>
                <w:rFonts w:hint="default" w:cs="Times New Roman"/>
              </w:rPr>
            </w:pPr>
            <w:r>
              <w:rPr>
                <w:rFonts w:hint="default" w:cs="Times New Roman"/>
              </w:rPr>
              <w:t>方法</w:t>
            </w:r>
          </w:p>
        </w:tc>
      </w:tr>
      <w:tr w14:paraId="511BE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vMerge w:val="restart"/>
            <w:tcMar>
              <w:left w:w="57" w:type="dxa"/>
              <w:right w:w="57" w:type="dxa"/>
            </w:tcMar>
            <w:vAlign w:val="center"/>
          </w:tcPr>
          <w:p w14:paraId="6D461DF3">
            <w:pPr>
              <w:pStyle w:val="53"/>
              <w:ind w:left="24" w:right="24"/>
              <w:rPr>
                <w:rFonts w:hint="default" w:cs="Times New Roman"/>
              </w:rPr>
            </w:pPr>
            <w:r>
              <w:rPr>
                <w:rFonts w:hint="default" w:cs="Times New Roman"/>
              </w:rPr>
              <w:t>4</w:t>
            </w:r>
          </w:p>
        </w:tc>
        <w:tc>
          <w:tcPr>
            <w:tcW w:w="931" w:type="dxa"/>
            <w:vMerge w:val="restart"/>
            <w:tcMar>
              <w:left w:w="57" w:type="dxa"/>
              <w:right w:w="57" w:type="dxa"/>
            </w:tcMar>
            <w:vAlign w:val="center"/>
          </w:tcPr>
          <w:p w14:paraId="35F7EE3C">
            <w:pPr>
              <w:pStyle w:val="53"/>
              <w:ind w:left="24" w:right="24"/>
              <w:rPr>
                <w:rFonts w:hint="default" w:cs="Times New Roman"/>
              </w:rPr>
            </w:pPr>
            <w:r>
              <w:rPr>
                <w:rFonts w:hint="default" w:cs="Times New Roman"/>
              </w:rPr>
              <w:t>智能建筑</w:t>
            </w:r>
          </w:p>
        </w:tc>
        <w:tc>
          <w:tcPr>
            <w:tcW w:w="1417" w:type="dxa"/>
            <w:tcMar>
              <w:left w:w="57" w:type="dxa"/>
              <w:right w:w="57" w:type="dxa"/>
            </w:tcMar>
            <w:vAlign w:val="center"/>
          </w:tcPr>
          <w:p w14:paraId="037B507D">
            <w:pPr>
              <w:pStyle w:val="53"/>
              <w:ind w:left="24" w:right="24"/>
              <w:rPr>
                <w:rFonts w:hint="default" w:cs="Times New Roman"/>
              </w:rPr>
            </w:pPr>
            <w:r>
              <w:rPr>
                <w:rFonts w:hint="default" w:cs="Times New Roman"/>
              </w:rPr>
              <w:t>安全防范系统硬件设备</w:t>
            </w:r>
          </w:p>
        </w:tc>
        <w:tc>
          <w:tcPr>
            <w:tcW w:w="2551" w:type="dxa"/>
            <w:tcMar>
              <w:left w:w="57" w:type="dxa"/>
              <w:right w:w="57" w:type="dxa"/>
            </w:tcMar>
            <w:vAlign w:val="center"/>
          </w:tcPr>
          <w:p w14:paraId="2CCB72F9">
            <w:pPr>
              <w:pStyle w:val="53"/>
              <w:ind w:left="24" w:right="24"/>
              <w:jc w:val="left"/>
              <w:rPr>
                <w:rFonts w:hint="default" w:cs="Times New Roman"/>
              </w:rPr>
            </w:pPr>
            <w:r>
              <w:rPr>
                <w:rFonts w:hint="default" w:cs="Times New Roman"/>
              </w:rPr>
              <w:t>《建筑电气与智能化通用规范》GB55024-2022</w:t>
            </w:r>
          </w:p>
          <w:p w14:paraId="140690B4">
            <w:pPr>
              <w:pStyle w:val="53"/>
              <w:ind w:left="24" w:right="24"/>
              <w:jc w:val="left"/>
              <w:rPr>
                <w:rFonts w:hint="default" w:cs="Times New Roman"/>
              </w:rPr>
            </w:pPr>
            <w:r>
              <w:rPr>
                <w:rFonts w:hint="default" w:cs="Times New Roman"/>
              </w:rPr>
              <w:t>《智能建筑工程质量验收规范》GB50339-2013</w:t>
            </w:r>
          </w:p>
          <w:p w14:paraId="5AE9FF7D">
            <w:pPr>
              <w:pStyle w:val="53"/>
              <w:ind w:left="24" w:right="24"/>
              <w:jc w:val="left"/>
              <w:rPr>
                <w:rFonts w:hint="default" w:cs="Times New Roman"/>
              </w:rPr>
            </w:pPr>
            <w:r>
              <w:rPr>
                <w:rFonts w:hint="default" w:cs="Times New Roman"/>
              </w:rPr>
              <w:t>《建筑弱电工程施工及验收规范》DB11/T883-2023</w:t>
            </w:r>
          </w:p>
          <w:p w14:paraId="5DFB3DCB">
            <w:pPr>
              <w:pStyle w:val="53"/>
              <w:ind w:left="24" w:right="24"/>
              <w:jc w:val="left"/>
              <w:rPr>
                <w:rFonts w:hint="default" w:cs="Times New Roman"/>
              </w:rPr>
            </w:pPr>
            <w:r>
              <w:rPr>
                <w:rFonts w:hint="default" w:cs="Times New Roman"/>
              </w:rPr>
              <w:t>《安全防范工程技术规范》GB50348-2018</w:t>
            </w:r>
          </w:p>
        </w:tc>
        <w:tc>
          <w:tcPr>
            <w:tcW w:w="7939" w:type="dxa"/>
            <w:tcMar>
              <w:left w:w="57" w:type="dxa"/>
              <w:right w:w="57" w:type="dxa"/>
            </w:tcMar>
            <w:vAlign w:val="center"/>
          </w:tcPr>
          <w:p w14:paraId="0A7E775B">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装箱清单应符合工程设计和供货合同约定，内容完整。</w:t>
            </w:r>
          </w:p>
          <w:p w14:paraId="30B59309">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外包装完整无破损，未浸湿、受潮，标识清晰完整。</w:t>
            </w:r>
          </w:p>
          <w:p w14:paraId="40D683DB">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设备及附件的外观应完好、有无破损、碰伤、浸湿、受潮、变形及锈蚀等。</w:t>
            </w:r>
          </w:p>
          <w:p w14:paraId="008D3C42">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应依据合同、设计文件、装箱清单要求，核对设备及附件、备件、专用工具、材料的品牌、生产商、产地、型号、数量、齐套和技术参数。</w:t>
            </w:r>
          </w:p>
          <w:p w14:paraId="454D5F55">
            <w:pPr>
              <w:pStyle w:val="53"/>
              <w:spacing w:line="26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检查随机文件包括合格证、性能检测报告、可靠性证明文件、质量保证书、生产许可证、安装及使用维护说明书等。</w:t>
            </w:r>
          </w:p>
          <w:p w14:paraId="444F11ED">
            <w:pPr>
              <w:pStyle w:val="53"/>
              <w:spacing w:line="260" w:lineRule="exact"/>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必须有国家相关部门认可的专业检测机构鉴定合格证书。</w:t>
            </w:r>
          </w:p>
          <w:p w14:paraId="286F926E">
            <w:pPr>
              <w:pStyle w:val="53"/>
              <w:spacing w:line="260" w:lineRule="exact"/>
              <w:ind w:left="114" w:right="24" w:hanging="90" w:hangingChars="50"/>
              <w:jc w:val="both"/>
              <w:rPr>
                <w:rFonts w:hint="default" w:cs="Times New Roman"/>
              </w:rPr>
            </w:pPr>
            <w:r>
              <w:rPr>
                <w:rFonts w:hint="default" w:cs="Times New Roman"/>
              </w:rPr>
              <w:t>7</w:t>
            </w:r>
            <w:r>
              <w:rPr>
                <w:rFonts w:cs="Times New Roman"/>
              </w:rPr>
              <w:t>.</w:t>
            </w:r>
            <w:r>
              <w:rPr>
                <w:rFonts w:hint="default" w:cs="Times New Roman"/>
              </w:rPr>
              <w:t>标识应清晰完整，涉及强制认证的应有CCC或强制认证标识、涉及进网许可的应有进网许可号，涉及序列号的应有序列号标示，许可号、序列号应进行登记。</w:t>
            </w:r>
          </w:p>
          <w:p w14:paraId="5B515DED">
            <w:pPr>
              <w:pStyle w:val="53"/>
              <w:spacing w:line="260" w:lineRule="exact"/>
              <w:ind w:left="114" w:right="24" w:hanging="90" w:hangingChars="50"/>
              <w:jc w:val="both"/>
              <w:rPr>
                <w:rFonts w:hint="default" w:cs="Times New Roman"/>
              </w:rPr>
            </w:pPr>
            <w:r>
              <w:rPr>
                <w:rFonts w:hint="default" w:cs="Times New Roman"/>
              </w:rPr>
              <w:t>8</w:t>
            </w:r>
            <w:r>
              <w:rPr>
                <w:rFonts w:cs="Times New Roman"/>
              </w:rPr>
              <w:t>.</w:t>
            </w:r>
            <w:r>
              <w:rPr>
                <w:rFonts w:hint="default" w:cs="Times New Roman"/>
              </w:rPr>
              <w:t>核对配件及备件的型号与主机的匹配性，接口是否有效。</w:t>
            </w:r>
          </w:p>
          <w:p w14:paraId="5B8D3060">
            <w:pPr>
              <w:pStyle w:val="53"/>
              <w:spacing w:line="260" w:lineRule="exact"/>
              <w:ind w:left="114" w:right="24" w:hanging="90" w:hangingChars="50"/>
              <w:jc w:val="both"/>
              <w:rPr>
                <w:rFonts w:hint="default" w:cs="Times New Roman"/>
              </w:rPr>
            </w:pPr>
            <w:r>
              <w:rPr>
                <w:rFonts w:hint="default" w:cs="Times New Roman"/>
              </w:rPr>
              <w:t>9</w:t>
            </w:r>
            <w:r>
              <w:rPr>
                <w:rFonts w:cs="Times New Roman"/>
              </w:rPr>
              <w:t>.</w:t>
            </w:r>
            <w:r>
              <w:rPr>
                <w:rFonts w:hint="default" w:cs="Times New Roman"/>
              </w:rPr>
              <w:t>有源设备进行通电检测，看状态指示灯等是否显示正常。</w:t>
            </w:r>
          </w:p>
          <w:p w14:paraId="5285C690">
            <w:pPr>
              <w:pStyle w:val="53"/>
              <w:spacing w:line="260" w:lineRule="exact"/>
              <w:ind w:left="114" w:right="24" w:hanging="90" w:hangingChars="50"/>
              <w:jc w:val="both"/>
              <w:rPr>
                <w:rFonts w:hint="default" w:cs="Times New Roman"/>
              </w:rPr>
            </w:pPr>
            <w:r>
              <w:rPr>
                <w:rFonts w:hint="default" w:cs="Times New Roman"/>
              </w:rPr>
              <w:t>10</w:t>
            </w:r>
            <w:r>
              <w:rPr>
                <w:rFonts w:cs="Times New Roman"/>
              </w:rPr>
              <w:t>.</w:t>
            </w:r>
            <w:r>
              <w:rPr>
                <w:rFonts w:hint="default" w:cs="Times New Roman"/>
              </w:rPr>
              <w:t>进口产品还应检查商检证明、原产地证明文件、安装使用维护说明书的中文版本</w:t>
            </w:r>
          </w:p>
        </w:tc>
        <w:tc>
          <w:tcPr>
            <w:tcW w:w="708" w:type="dxa"/>
            <w:vAlign w:val="center"/>
          </w:tcPr>
          <w:p w14:paraId="711F6D88">
            <w:pPr>
              <w:pStyle w:val="53"/>
              <w:ind w:left="24" w:right="24"/>
              <w:rPr>
                <w:rFonts w:hint="default" w:cs="Times New Roman"/>
              </w:rPr>
            </w:pPr>
            <w:r>
              <w:rPr>
                <w:rFonts w:hint="default" w:cs="Times New Roman"/>
              </w:rPr>
              <w:t>观察</w:t>
            </w:r>
          </w:p>
          <w:p w14:paraId="5DB9F7D6">
            <w:pPr>
              <w:pStyle w:val="53"/>
              <w:ind w:left="24" w:right="24"/>
              <w:rPr>
                <w:rFonts w:hint="default" w:cs="Times New Roman"/>
              </w:rPr>
            </w:pPr>
            <w:r>
              <w:rPr>
                <w:rFonts w:hint="default" w:cs="Times New Roman"/>
              </w:rPr>
              <w:t>核查</w:t>
            </w:r>
          </w:p>
          <w:p w14:paraId="4265A947">
            <w:pPr>
              <w:pStyle w:val="53"/>
              <w:ind w:left="24" w:right="24"/>
              <w:rPr>
                <w:rFonts w:hint="default" w:cs="Times New Roman"/>
              </w:rPr>
            </w:pPr>
            <w:r>
              <w:rPr>
                <w:rFonts w:hint="default" w:cs="Times New Roman"/>
              </w:rPr>
              <w:t>测试</w:t>
            </w:r>
          </w:p>
        </w:tc>
      </w:tr>
      <w:tr w14:paraId="2586E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5" w:hRule="atLeast"/>
          <w:tblHeader/>
        </w:trPr>
        <w:tc>
          <w:tcPr>
            <w:tcW w:w="624" w:type="dxa"/>
            <w:vMerge w:val="continue"/>
            <w:tcMar>
              <w:left w:w="57" w:type="dxa"/>
              <w:right w:w="57" w:type="dxa"/>
            </w:tcMar>
            <w:vAlign w:val="center"/>
          </w:tcPr>
          <w:p w14:paraId="37B23CED">
            <w:pPr>
              <w:pStyle w:val="53"/>
              <w:ind w:left="24" w:right="24"/>
              <w:rPr>
                <w:rFonts w:hint="default" w:cs="Times New Roman"/>
              </w:rPr>
            </w:pPr>
          </w:p>
        </w:tc>
        <w:tc>
          <w:tcPr>
            <w:tcW w:w="931" w:type="dxa"/>
            <w:vMerge w:val="continue"/>
            <w:tcMar>
              <w:left w:w="57" w:type="dxa"/>
              <w:right w:w="57" w:type="dxa"/>
            </w:tcMar>
            <w:vAlign w:val="center"/>
          </w:tcPr>
          <w:p w14:paraId="4BD82BCF">
            <w:pPr>
              <w:pStyle w:val="53"/>
              <w:ind w:left="24" w:right="24"/>
              <w:rPr>
                <w:rFonts w:hint="default" w:cs="Times New Roman"/>
              </w:rPr>
            </w:pPr>
          </w:p>
        </w:tc>
        <w:tc>
          <w:tcPr>
            <w:tcW w:w="1417" w:type="dxa"/>
            <w:tcMar>
              <w:left w:w="57" w:type="dxa"/>
              <w:right w:w="57" w:type="dxa"/>
            </w:tcMar>
            <w:vAlign w:val="center"/>
          </w:tcPr>
          <w:p w14:paraId="3F158AA0">
            <w:pPr>
              <w:pStyle w:val="53"/>
              <w:ind w:left="24" w:right="24"/>
              <w:rPr>
                <w:rFonts w:hint="default" w:cs="Times New Roman"/>
              </w:rPr>
            </w:pPr>
            <w:r>
              <w:rPr>
                <w:rFonts w:hint="default" w:cs="Times New Roman"/>
              </w:rPr>
              <w:t>火灾自动报警系统硬件设备</w:t>
            </w:r>
          </w:p>
        </w:tc>
        <w:tc>
          <w:tcPr>
            <w:tcW w:w="2551" w:type="dxa"/>
            <w:tcMar>
              <w:left w:w="57" w:type="dxa"/>
              <w:right w:w="57" w:type="dxa"/>
            </w:tcMar>
            <w:vAlign w:val="center"/>
          </w:tcPr>
          <w:p w14:paraId="38740194">
            <w:pPr>
              <w:pStyle w:val="53"/>
              <w:ind w:left="24" w:right="24"/>
              <w:jc w:val="left"/>
              <w:rPr>
                <w:rFonts w:hint="default" w:cs="Times New Roman"/>
              </w:rPr>
            </w:pPr>
            <w:r>
              <w:rPr>
                <w:rFonts w:hint="default" w:cs="Times New Roman"/>
              </w:rPr>
              <w:t>《建筑电气与智能化通用规范》GB55024-2022</w:t>
            </w:r>
          </w:p>
          <w:p w14:paraId="556D625B">
            <w:pPr>
              <w:pStyle w:val="53"/>
              <w:ind w:left="24" w:right="24"/>
              <w:jc w:val="left"/>
              <w:rPr>
                <w:rFonts w:hint="default" w:cs="Times New Roman"/>
              </w:rPr>
            </w:pPr>
            <w:r>
              <w:rPr>
                <w:rFonts w:hint="default" w:cs="Times New Roman"/>
              </w:rPr>
              <w:t>《智能建筑工程质量验收规范》GB50339-2013</w:t>
            </w:r>
          </w:p>
          <w:p w14:paraId="606323DC">
            <w:pPr>
              <w:pStyle w:val="53"/>
              <w:ind w:left="24" w:right="24"/>
              <w:jc w:val="left"/>
              <w:rPr>
                <w:rFonts w:hint="default" w:cs="Times New Roman"/>
              </w:rPr>
            </w:pPr>
            <w:r>
              <w:rPr>
                <w:rFonts w:hint="default" w:cs="Times New Roman"/>
              </w:rPr>
              <w:t>《建筑弱电工程施工及验收规范》DB11/T883-2023</w:t>
            </w:r>
          </w:p>
          <w:p w14:paraId="566390DA">
            <w:pPr>
              <w:pStyle w:val="53"/>
              <w:ind w:left="24" w:right="24"/>
              <w:jc w:val="left"/>
              <w:rPr>
                <w:rFonts w:hint="default" w:cs="Times New Roman"/>
              </w:rPr>
            </w:pPr>
            <w:r>
              <w:rPr>
                <w:rFonts w:hint="default" w:cs="Times New Roman"/>
              </w:rPr>
              <w:t>《火灾自动报警系统施工及验收标准》GB50166-2019</w:t>
            </w:r>
          </w:p>
        </w:tc>
        <w:tc>
          <w:tcPr>
            <w:tcW w:w="7939" w:type="dxa"/>
            <w:tcMar>
              <w:left w:w="57" w:type="dxa"/>
              <w:right w:w="57" w:type="dxa"/>
            </w:tcMar>
            <w:vAlign w:val="center"/>
          </w:tcPr>
          <w:p w14:paraId="44B8E48B">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装箱清单应符合工程设计和供货合同约定，内容完整。</w:t>
            </w:r>
          </w:p>
          <w:p w14:paraId="0424912D">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外包装完整无破损，未浸湿、受潮，标识清晰完整。</w:t>
            </w:r>
          </w:p>
          <w:p w14:paraId="09E21550">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设备及附件的外观应完好、有无破损、碰伤、浸湿、受潮、变形及锈蚀等，系统设备及配件表面应无明显划痕、毛刺等机械损伤，紧固部位应无松动。</w:t>
            </w:r>
          </w:p>
          <w:p w14:paraId="415846C0">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应依据合同、设计文件、装箱清单要求，核对设备及附件、备件、专用工具、材料的品牌、生产商、产地、型号、数量、齐套和技术参数。</w:t>
            </w:r>
          </w:p>
          <w:p w14:paraId="729EFF6D">
            <w:pPr>
              <w:pStyle w:val="53"/>
              <w:spacing w:line="26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检查随机文件包括合格证、性能检测报告、型式检验报告、可靠性证明文件、质量保证书、生产许可证、安装及使用维护说明书等。</w:t>
            </w:r>
          </w:p>
          <w:p w14:paraId="58B9E3F8">
            <w:pPr>
              <w:pStyle w:val="53"/>
              <w:spacing w:line="260" w:lineRule="exact"/>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火灾报警主要设备应有国家认证（认可）证书（含CCC认证和消防强制认证）和标识。应核对产品名称、规格、型号是否与认证（认可）证书和检验报告一致。</w:t>
            </w:r>
          </w:p>
          <w:p w14:paraId="6E6B862B">
            <w:pPr>
              <w:pStyle w:val="53"/>
              <w:spacing w:line="260" w:lineRule="exact"/>
              <w:ind w:left="114" w:right="24" w:hanging="90" w:hangingChars="50"/>
              <w:jc w:val="both"/>
              <w:rPr>
                <w:rFonts w:hint="default" w:cs="Times New Roman"/>
              </w:rPr>
            </w:pPr>
            <w:r>
              <w:rPr>
                <w:rFonts w:hint="default" w:cs="Times New Roman"/>
              </w:rPr>
              <w:t>7</w:t>
            </w:r>
            <w:r>
              <w:rPr>
                <w:rFonts w:cs="Times New Roman"/>
              </w:rPr>
              <w:t>.</w:t>
            </w:r>
            <w:r>
              <w:rPr>
                <w:rFonts w:hint="default" w:cs="Times New Roman"/>
              </w:rPr>
              <w:t>系统中非国家认证（认可）的设备应核对产品名称、规格、型号是否与检测报告一致，检验报告中未包括的配接产品接入系统时，应提供系统组件兼容性检验报告。</w:t>
            </w:r>
          </w:p>
          <w:p w14:paraId="2E072119">
            <w:pPr>
              <w:pStyle w:val="53"/>
              <w:spacing w:line="260" w:lineRule="exact"/>
              <w:ind w:left="114" w:right="24" w:hanging="90" w:hangingChars="50"/>
              <w:jc w:val="both"/>
              <w:rPr>
                <w:rFonts w:hint="default" w:cs="Times New Roman"/>
              </w:rPr>
            </w:pPr>
            <w:r>
              <w:rPr>
                <w:rFonts w:hint="default" w:cs="Times New Roman"/>
              </w:rPr>
              <w:t>8</w:t>
            </w:r>
            <w:r>
              <w:rPr>
                <w:rFonts w:cs="Times New Roman"/>
              </w:rPr>
              <w:t>.</w:t>
            </w:r>
            <w:r>
              <w:rPr>
                <w:rFonts w:hint="default" w:cs="Times New Roman"/>
              </w:rPr>
              <w:t>标识应清晰完整，涉及强制认证的应有CCC或强制认证标识、涉及进网许可的应有进网许可号，涉及序列号的应有序列号标示，许可号、序列号应进行登记。</w:t>
            </w:r>
          </w:p>
          <w:p w14:paraId="628D9120">
            <w:pPr>
              <w:pStyle w:val="53"/>
              <w:spacing w:line="260" w:lineRule="exact"/>
              <w:ind w:left="114" w:right="24" w:hanging="90" w:hangingChars="50"/>
              <w:jc w:val="both"/>
              <w:rPr>
                <w:rFonts w:hint="default" w:cs="Times New Roman"/>
              </w:rPr>
            </w:pPr>
            <w:r>
              <w:rPr>
                <w:rFonts w:hint="default" w:cs="Times New Roman"/>
              </w:rPr>
              <w:t>9</w:t>
            </w:r>
            <w:r>
              <w:rPr>
                <w:rFonts w:cs="Times New Roman"/>
              </w:rPr>
              <w:t>.</w:t>
            </w:r>
            <w:r>
              <w:rPr>
                <w:rFonts w:hint="default" w:cs="Times New Roman"/>
              </w:rPr>
              <w:t>核对配件及备件的型号与主机的匹配性，接口是否有效。</w:t>
            </w:r>
          </w:p>
          <w:p w14:paraId="6C0558AE">
            <w:pPr>
              <w:pStyle w:val="53"/>
              <w:spacing w:line="260" w:lineRule="exact"/>
              <w:ind w:left="114" w:right="24" w:hanging="90" w:hangingChars="50"/>
              <w:jc w:val="both"/>
              <w:rPr>
                <w:rFonts w:hint="default" w:cs="Times New Roman"/>
              </w:rPr>
            </w:pPr>
            <w:r>
              <w:rPr>
                <w:rFonts w:hint="default" w:cs="Times New Roman"/>
              </w:rPr>
              <w:t>10</w:t>
            </w:r>
            <w:r>
              <w:rPr>
                <w:rFonts w:cs="Times New Roman"/>
              </w:rPr>
              <w:t>.</w:t>
            </w:r>
            <w:r>
              <w:rPr>
                <w:rFonts w:hint="default" w:cs="Times New Roman"/>
              </w:rPr>
              <w:t>有源设备进行通电检测，看状态指示灯等是否显示正常。</w:t>
            </w:r>
          </w:p>
          <w:p w14:paraId="2428062C">
            <w:pPr>
              <w:pStyle w:val="53"/>
              <w:spacing w:line="260" w:lineRule="exact"/>
              <w:ind w:left="114" w:right="24" w:hanging="90" w:hangingChars="50"/>
              <w:jc w:val="both"/>
              <w:rPr>
                <w:rFonts w:hint="default" w:cs="Times New Roman"/>
              </w:rPr>
            </w:pPr>
            <w:r>
              <w:rPr>
                <w:rFonts w:hint="default" w:cs="Times New Roman"/>
              </w:rPr>
              <w:t>11</w:t>
            </w:r>
            <w:r>
              <w:rPr>
                <w:rFonts w:cs="Times New Roman"/>
              </w:rPr>
              <w:t>.</w:t>
            </w:r>
            <w:r>
              <w:rPr>
                <w:rFonts w:hint="default" w:cs="Times New Roman"/>
              </w:rPr>
              <w:t>进口产品还应检查商检证明、原产地证明文件、安装使用维护说明书的中文版本。</w:t>
            </w:r>
          </w:p>
          <w:p w14:paraId="2E817C4F">
            <w:pPr>
              <w:pStyle w:val="53"/>
              <w:spacing w:line="260" w:lineRule="exact"/>
              <w:ind w:left="114" w:right="24" w:hanging="90" w:hangingChars="50"/>
              <w:jc w:val="both"/>
              <w:rPr>
                <w:rFonts w:hint="default" w:cs="Times New Roman"/>
              </w:rPr>
            </w:pPr>
            <w:r>
              <w:rPr>
                <w:rFonts w:hint="default" w:cs="Times New Roman"/>
              </w:rPr>
              <w:t>12</w:t>
            </w:r>
            <w:r>
              <w:rPr>
                <w:rFonts w:cs="Times New Roman"/>
              </w:rPr>
              <w:t>.</w:t>
            </w:r>
            <w:r>
              <w:rPr>
                <w:rFonts w:hint="default" w:cs="Times New Roman"/>
              </w:rPr>
              <w:t>材料、设备及配件进入施工现场应具有清单、使用说明书、质量合格证明文件、国家法定质检机构的检验报告等文件，火灾自动报警系统中的强制认证产品还应有认证证书和认证标识</w:t>
            </w:r>
          </w:p>
        </w:tc>
        <w:tc>
          <w:tcPr>
            <w:tcW w:w="708" w:type="dxa"/>
            <w:vAlign w:val="center"/>
          </w:tcPr>
          <w:p w14:paraId="388AB0A0">
            <w:pPr>
              <w:pStyle w:val="53"/>
              <w:ind w:left="24" w:right="24"/>
              <w:rPr>
                <w:rFonts w:hint="default" w:cs="Times New Roman"/>
              </w:rPr>
            </w:pPr>
            <w:r>
              <w:rPr>
                <w:rFonts w:hint="default" w:cs="Times New Roman"/>
              </w:rPr>
              <w:t>观察</w:t>
            </w:r>
          </w:p>
          <w:p w14:paraId="3BA6C05E">
            <w:pPr>
              <w:pStyle w:val="53"/>
              <w:ind w:left="24" w:right="24"/>
              <w:rPr>
                <w:rFonts w:hint="default" w:cs="Times New Roman"/>
              </w:rPr>
            </w:pPr>
            <w:r>
              <w:rPr>
                <w:rFonts w:hint="default" w:cs="Times New Roman"/>
              </w:rPr>
              <w:t>核查</w:t>
            </w:r>
          </w:p>
          <w:p w14:paraId="072EB29D">
            <w:pPr>
              <w:pStyle w:val="53"/>
              <w:ind w:left="24" w:right="24"/>
              <w:rPr>
                <w:rFonts w:hint="default" w:cs="Times New Roman"/>
              </w:rPr>
            </w:pPr>
            <w:r>
              <w:rPr>
                <w:rFonts w:hint="default" w:cs="Times New Roman"/>
              </w:rPr>
              <w:t>测试</w:t>
            </w:r>
          </w:p>
        </w:tc>
      </w:tr>
    </w:tbl>
    <w:p w14:paraId="07F733D6">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6FCC6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318C5DD4">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70F8539F">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01ACF127">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62AC1858">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7F2EC421">
            <w:pPr>
              <w:pStyle w:val="53"/>
              <w:ind w:left="114" w:right="24" w:hanging="90" w:hangingChars="50"/>
              <w:rPr>
                <w:rFonts w:hint="default" w:cs="Times New Roman"/>
              </w:rPr>
            </w:pPr>
            <w:r>
              <w:rPr>
                <w:rFonts w:hint="default" w:cs="Times New Roman"/>
              </w:rPr>
              <w:t>检查内容</w:t>
            </w:r>
          </w:p>
        </w:tc>
        <w:tc>
          <w:tcPr>
            <w:tcW w:w="708" w:type="dxa"/>
            <w:vAlign w:val="center"/>
          </w:tcPr>
          <w:p w14:paraId="402726DE">
            <w:pPr>
              <w:pStyle w:val="53"/>
              <w:ind w:left="24" w:right="24"/>
              <w:rPr>
                <w:rFonts w:hint="default" w:cs="Times New Roman"/>
              </w:rPr>
            </w:pPr>
            <w:r>
              <w:rPr>
                <w:rFonts w:hint="default" w:cs="Times New Roman"/>
              </w:rPr>
              <w:t>检查</w:t>
            </w:r>
          </w:p>
          <w:p w14:paraId="390AD64F">
            <w:pPr>
              <w:pStyle w:val="53"/>
              <w:ind w:left="24" w:right="24"/>
              <w:rPr>
                <w:rFonts w:hint="default" w:cs="Times New Roman"/>
              </w:rPr>
            </w:pPr>
            <w:r>
              <w:rPr>
                <w:rFonts w:hint="default" w:cs="Times New Roman"/>
              </w:rPr>
              <w:t>方法</w:t>
            </w:r>
          </w:p>
        </w:tc>
      </w:tr>
      <w:tr w14:paraId="5E851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2" w:hRule="atLeast"/>
          <w:tblHeader/>
        </w:trPr>
        <w:tc>
          <w:tcPr>
            <w:tcW w:w="624" w:type="dxa"/>
            <w:vMerge w:val="restart"/>
            <w:tcMar>
              <w:left w:w="57" w:type="dxa"/>
              <w:right w:w="57" w:type="dxa"/>
            </w:tcMar>
            <w:vAlign w:val="center"/>
          </w:tcPr>
          <w:p w14:paraId="43CDFDB1">
            <w:pPr>
              <w:pStyle w:val="53"/>
              <w:ind w:left="24" w:right="24"/>
              <w:rPr>
                <w:rFonts w:hint="default" w:cs="Times New Roman"/>
              </w:rPr>
            </w:pPr>
            <w:r>
              <w:rPr>
                <w:rFonts w:hint="default" w:cs="Times New Roman"/>
              </w:rPr>
              <w:t>4</w:t>
            </w:r>
          </w:p>
        </w:tc>
        <w:tc>
          <w:tcPr>
            <w:tcW w:w="931" w:type="dxa"/>
            <w:vMerge w:val="restart"/>
            <w:tcMar>
              <w:left w:w="57" w:type="dxa"/>
              <w:right w:w="57" w:type="dxa"/>
            </w:tcMar>
            <w:vAlign w:val="center"/>
          </w:tcPr>
          <w:p w14:paraId="508A4AA3">
            <w:pPr>
              <w:pStyle w:val="53"/>
              <w:ind w:left="24" w:right="24"/>
              <w:rPr>
                <w:rFonts w:hint="default" w:cs="Times New Roman"/>
              </w:rPr>
            </w:pPr>
            <w:r>
              <w:rPr>
                <w:rFonts w:hint="default" w:cs="Times New Roman"/>
              </w:rPr>
              <w:t>智能建筑</w:t>
            </w:r>
          </w:p>
        </w:tc>
        <w:tc>
          <w:tcPr>
            <w:tcW w:w="1417" w:type="dxa"/>
            <w:tcMar>
              <w:left w:w="57" w:type="dxa"/>
              <w:right w:w="57" w:type="dxa"/>
            </w:tcMar>
            <w:vAlign w:val="center"/>
          </w:tcPr>
          <w:p w14:paraId="645E3929">
            <w:pPr>
              <w:pStyle w:val="53"/>
              <w:ind w:left="24" w:right="24"/>
              <w:rPr>
                <w:rFonts w:hint="default" w:cs="Times New Roman"/>
              </w:rPr>
            </w:pPr>
            <w:r>
              <w:rPr>
                <w:rFonts w:hint="default" w:cs="Times New Roman"/>
              </w:rPr>
              <w:t>公共广播与会议系统硬件设备</w:t>
            </w:r>
          </w:p>
        </w:tc>
        <w:tc>
          <w:tcPr>
            <w:tcW w:w="2551" w:type="dxa"/>
            <w:tcMar>
              <w:left w:w="57" w:type="dxa"/>
              <w:right w:w="57" w:type="dxa"/>
            </w:tcMar>
            <w:vAlign w:val="center"/>
          </w:tcPr>
          <w:p w14:paraId="0DC3D3F5">
            <w:pPr>
              <w:pStyle w:val="53"/>
              <w:ind w:left="24" w:right="24"/>
              <w:jc w:val="left"/>
              <w:rPr>
                <w:rFonts w:hint="default" w:cs="Times New Roman"/>
              </w:rPr>
            </w:pPr>
            <w:r>
              <w:rPr>
                <w:rFonts w:hint="default" w:cs="Times New Roman"/>
              </w:rPr>
              <w:t>《建筑电气与智能化通用规范》GB55024-2022</w:t>
            </w:r>
          </w:p>
          <w:p w14:paraId="2CA70D5C">
            <w:pPr>
              <w:pStyle w:val="53"/>
              <w:ind w:left="24" w:right="24"/>
              <w:jc w:val="left"/>
              <w:rPr>
                <w:rFonts w:hint="default" w:cs="Times New Roman"/>
              </w:rPr>
            </w:pPr>
            <w:r>
              <w:rPr>
                <w:rFonts w:hint="default" w:cs="Times New Roman"/>
              </w:rPr>
              <w:t>《智能建筑工程质量验收规范》GB50339-2013</w:t>
            </w:r>
          </w:p>
          <w:p w14:paraId="1FB85478">
            <w:pPr>
              <w:pStyle w:val="53"/>
              <w:ind w:left="24" w:right="24"/>
              <w:jc w:val="left"/>
              <w:rPr>
                <w:rFonts w:hint="default" w:cs="Times New Roman"/>
              </w:rPr>
            </w:pPr>
            <w:r>
              <w:rPr>
                <w:rFonts w:hint="default" w:cs="Times New Roman"/>
              </w:rPr>
              <w:t>《建筑弱电工程施工及验收规范》DB11/T883-2023</w:t>
            </w:r>
          </w:p>
          <w:p w14:paraId="7D8D5575">
            <w:pPr>
              <w:pStyle w:val="53"/>
              <w:ind w:left="24" w:right="24"/>
              <w:jc w:val="left"/>
              <w:rPr>
                <w:rFonts w:hint="default" w:cs="Times New Roman"/>
              </w:rPr>
            </w:pPr>
            <w:r>
              <w:rPr>
                <w:rFonts w:hint="default" w:cs="Times New Roman"/>
              </w:rPr>
              <w:t>《公共广播系统工程技术标准》</w:t>
            </w:r>
          </w:p>
          <w:p w14:paraId="32146FDA">
            <w:pPr>
              <w:pStyle w:val="53"/>
              <w:ind w:left="24" w:right="24"/>
              <w:jc w:val="left"/>
              <w:rPr>
                <w:rFonts w:hint="default" w:cs="Times New Roman"/>
              </w:rPr>
            </w:pPr>
            <w:r>
              <w:rPr>
                <w:rFonts w:hint="default" w:cs="Times New Roman"/>
              </w:rPr>
              <w:t>GB/T 50526-2021</w:t>
            </w:r>
          </w:p>
          <w:p w14:paraId="5513CBE5">
            <w:pPr>
              <w:pStyle w:val="53"/>
              <w:ind w:left="24" w:right="24"/>
              <w:jc w:val="left"/>
              <w:rPr>
                <w:rFonts w:hint="default" w:cs="Times New Roman"/>
              </w:rPr>
            </w:pPr>
            <w:r>
              <w:rPr>
                <w:rFonts w:hint="default" w:cs="Times New Roman"/>
              </w:rPr>
              <w:t>《电子会议系统工程施工与验收规范》GB51043-2014</w:t>
            </w:r>
          </w:p>
        </w:tc>
        <w:tc>
          <w:tcPr>
            <w:tcW w:w="7939" w:type="dxa"/>
            <w:tcMar>
              <w:left w:w="57" w:type="dxa"/>
              <w:right w:w="57" w:type="dxa"/>
            </w:tcMar>
            <w:vAlign w:val="center"/>
          </w:tcPr>
          <w:p w14:paraId="7381F7E4">
            <w:pPr>
              <w:pStyle w:val="53"/>
              <w:spacing w:line="25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装箱清单应符合工程设计和供货合同约定，内容完整。</w:t>
            </w:r>
          </w:p>
          <w:p w14:paraId="5C0FCEA7">
            <w:pPr>
              <w:pStyle w:val="53"/>
              <w:spacing w:line="25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外包装完整无破损，未浸湿、受潮，标识清晰完整。</w:t>
            </w:r>
          </w:p>
          <w:p w14:paraId="6577BB00">
            <w:pPr>
              <w:pStyle w:val="53"/>
              <w:spacing w:line="25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设备及附件的外观应完好，机柜上各种组件应安装牢固，不应脱落或碰坏，漆面如有脱落应予以补漆，组件如有伤残应修复或更换；安装用的紧固件有防腐镀层;机柜上有明显的功能标志，标明设备名称或功能; 机柜设备安装该平稳、端正，面板排列应整齐，拧紧面板螺钉，带轨道的设备应推拉灵活；内部缆线分类排列应整齐。</w:t>
            </w:r>
          </w:p>
          <w:p w14:paraId="3D4DE324">
            <w:pPr>
              <w:pStyle w:val="53"/>
              <w:spacing w:line="25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应依据合同、设计文件、装箱清单要求，核对设备及附件、备件、专用工具、材料的品牌、生产商、产地、型号、数量、齐套和技术参数。</w:t>
            </w:r>
          </w:p>
          <w:p w14:paraId="700FA462">
            <w:pPr>
              <w:pStyle w:val="53"/>
              <w:spacing w:line="25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检查随机文件包括合格证、性能检测报告、型式检验报告、可靠性证明文件、质量保证书、生产许可证、安装及使用维护说明书等。</w:t>
            </w:r>
          </w:p>
          <w:p w14:paraId="2322284F">
            <w:pPr>
              <w:pStyle w:val="53"/>
              <w:spacing w:line="250" w:lineRule="exact"/>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涉及入网许可的设备应有国家相关部门出具的入网许可证。</w:t>
            </w:r>
          </w:p>
          <w:p w14:paraId="707116F8">
            <w:pPr>
              <w:pStyle w:val="53"/>
              <w:spacing w:line="250" w:lineRule="exact"/>
              <w:ind w:left="114" w:right="24" w:hanging="90" w:hangingChars="50"/>
              <w:jc w:val="both"/>
              <w:rPr>
                <w:rFonts w:hint="default" w:cs="Times New Roman"/>
              </w:rPr>
            </w:pPr>
            <w:r>
              <w:rPr>
                <w:rFonts w:hint="default" w:cs="Times New Roman"/>
              </w:rPr>
              <w:t>7</w:t>
            </w:r>
            <w:r>
              <w:rPr>
                <w:rFonts w:cs="Times New Roman"/>
              </w:rPr>
              <w:t>.</w:t>
            </w:r>
            <w:r>
              <w:rPr>
                <w:rFonts w:hint="default" w:cs="Times New Roman"/>
              </w:rPr>
              <w:t>涉及应急和消防的设备应有国家认证（认可）证书（含CCC认证和消防强制认证）和标识。应核对产品名称、规格、型号是否与认证（认可）证书一致。</w:t>
            </w:r>
          </w:p>
          <w:p w14:paraId="3D8B11BE">
            <w:pPr>
              <w:pStyle w:val="53"/>
              <w:spacing w:line="250" w:lineRule="exact"/>
              <w:ind w:left="114" w:right="24" w:hanging="90" w:hangingChars="50"/>
              <w:jc w:val="both"/>
              <w:rPr>
                <w:rFonts w:hint="default" w:cs="Times New Roman"/>
              </w:rPr>
            </w:pPr>
            <w:r>
              <w:rPr>
                <w:rFonts w:hint="default" w:cs="Times New Roman"/>
              </w:rPr>
              <w:t>8</w:t>
            </w:r>
            <w:r>
              <w:rPr>
                <w:rFonts w:cs="Times New Roman"/>
              </w:rPr>
              <w:t>.</w:t>
            </w:r>
            <w:r>
              <w:rPr>
                <w:rFonts w:hint="default" w:cs="Times New Roman"/>
              </w:rPr>
              <w:t>标识应清晰完整，涉及强制认证的应有CCC或强制认证标识、涉及进网许可的应有进网许可号，涉及序列号的应有序列号标示，许可号、序列号应进行登记。</w:t>
            </w:r>
          </w:p>
          <w:p w14:paraId="1B34845C">
            <w:pPr>
              <w:pStyle w:val="53"/>
              <w:spacing w:line="250" w:lineRule="exact"/>
              <w:ind w:left="114" w:right="24" w:hanging="90" w:hangingChars="50"/>
              <w:jc w:val="both"/>
              <w:rPr>
                <w:rFonts w:hint="default" w:cs="Times New Roman"/>
              </w:rPr>
            </w:pPr>
            <w:r>
              <w:rPr>
                <w:rFonts w:hint="default" w:cs="Times New Roman"/>
              </w:rPr>
              <w:t>9</w:t>
            </w:r>
            <w:r>
              <w:rPr>
                <w:rFonts w:cs="Times New Roman"/>
              </w:rPr>
              <w:t>.</w:t>
            </w:r>
            <w:r>
              <w:rPr>
                <w:rFonts w:hint="default" w:cs="Times New Roman"/>
              </w:rPr>
              <w:t>核对配件及备件的型号与主机的匹配性，接口是否有效。</w:t>
            </w:r>
          </w:p>
          <w:p w14:paraId="48C68B32">
            <w:pPr>
              <w:pStyle w:val="53"/>
              <w:spacing w:line="250" w:lineRule="exact"/>
              <w:ind w:left="114" w:right="24" w:hanging="90" w:hangingChars="50"/>
              <w:jc w:val="both"/>
              <w:rPr>
                <w:rFonts w:hint="default" w:cs="Times New Roman"/>
              </w:rPr>
            </w:pPr>
            <w:r>
              <w:rPr>
                <w:rFonts w:hint="default" w:cs="Times New Roman"/>
              </w:rPr>
              <w:t>10</w:t>
            </w:r>
            <w:r>
              <w:rPr>
                <w:rFonts w:cs="Times New Roman"/>
              </w:rPr>
              <w:t>.</w:t>
            </w:r>
            <w:r>
              <w:rPr>
                <w:rFonts w:hint="default" w:cs="Times New Roman"/>
              </w:rPr>
              <w:t>有源设备进行通电检测，看状态指示灯等是否显示正常。</w:t>
            </w:r>
          </w:p>
          <w:p w14:paraId="03D6EBD6">
            <w:pPr>
              <w:pStyle w:val="53"/>
              <w:spacing w:line="250" w:lineRule="exact"/>
              <w:ind w:left="114" w:right="24" w:hanging="90" w:hangingChars="50"/>
              <w:jc w:val="both"/>
              <w:rPr>
                <w:rFonts w:hint="default" w:cs="Times New Roman"/>
              </w:rPr>
            </w:pPr>
            <w:r>
              <w:rPr>
                <w:rFonts w:hint="default" w:cs="Times New Roman"/>
              </w:rPr>
              <w:t>11</w:t>
            </w:r>
            <w:r>
              <w:rPr>
                <w:rFonts w:cs="Times New Roman"/>
              </w:rPr>
              <w:t>.</w:t>
            </w:r>
            <w:r>
              <w:rPr>
                <w:rFonts w:hint="default" w:cs="Times New Roman"/>
              </w:rPr>
              <w:t>进口产品还应检查商检证明、原产地证明文件、质量符合性证明、安装使用维护说明书的中文版本</w:t>
            </w:r>
          </w:p>
        </w:tc>
        <w:tc>
          <w:tcPr>
            <w:tcW w:w="708" w:type="dxa"/>
            <w:vAlign w:val="center"/>
          </w:tcPr>
          <w:p w14:paraId="67222F15">
            <w:pPr>
              <w:pStyle w:val="53"/>
              <w:ind w:left="24" w:right="24"/>
              <w:rPr>
                <w:rFonts w:hint="default" w:cs="Times New Roman"/>
              </w:rPr>
            </w:pPr>
            <w:r>
              <w:rPr>
                <w:rFonts w:hint="default" w:cs="Times New Roman"/>
              </w:rPr>
              <w:t>观察</w:t>
            </w:r>
          </w:p>
          <w:p w14:paraId="25751744">
            <w:pPr>
              <w:pStyle w:val="53"/>
              <w:ind w:left="24" w:right="24"/>
              <w:rPr>
                <w:rFonts w:hint="default" w:cs="Times New Roman"/>
              </w:rPr>
            </w:pPr>
            <w:r>
              <w:rPr>
                <w:rFonts w:hint="default" w:cs="Times New Roman"/>
              </w:rPr>
              <w:t>核查</w:t>
            </w:r>
          </w:p>
          <w:p w14:paraId="180A4EFE">
            <w:pPr>
              <w:pStyle w:val="53"/>
              <w:ind w:left="24" w:right="24"/>
              <w:rPr>
                <w:rFonts w:hint="default" w:cs="Times New Roman"/>
              </w:rPr>
            </w:pPr>
            <w:r>
              <w:rPr>
                <w:rFonts w:hint="default" w:cs="Times New Roman"/>
              </w:rPr>
              <w:t>测试</w:t>
            </w:r>
          </w:p>
        </w:tc>
      </w:tr>
      <w:tr w14:paraId="5C281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vMerge w:val="continue"/>
            <w:tcMar>
              <w:left w:w="57" w:type="dxa"/>
              <w:right w:w="57" w:type="dxa"/>
            </w:tcMar>
            <w:vAlign w:val="center"/>
          </w:tcPr>
          <w:p w14:paraId="33E064EC">
            <w:pPr>
              <w:pStyle w:val="53"/>
              <w:ind w:left="24" w:right="24"/>
              <w:rPr>
                <w:rFonts w:hint="default" w:cs="Times New Roman"/>
              </w:rPr>
            </w:pPr>
          </w:p>
        </w:tc>
        <w:tc>
          <w:tcPr>
            <w:tcW w:w="931" w:type="dxa"/>
            <w:vMerge w:val="continue"/>
            <w:tcMar>
              <w:left w:w="57" w:type="dxa"/>
              <w:right w:w="57" w:type="dxa"/>
            </w:tcMar>
            <w:vAlign w:val="center"/>
          </w:tcPr>
          <w:p w14:paraId="428C8248">
            <w:pPr>
              <w:pStyle w:val="53"/>
              <w:ind w:left="24" w:right="24"/>
              <w:rPr>
                <w:rFonts w:hint="default" w:cs="Times New Roman"/>
              </w:rPr>
            </w:pPr>
          </w:p>
        </w:tc>
        <w:tc>
          <w:tcPr>
            <w:tcW w:w="1417" w:type="dxa"/>
            <w:tcMar>
              <w:left w:w="57" w:type="dxa"/>
              <w:right w:w="57" w:type="dxa"/>
            </w:tcMar>
            <w:vAlign w:val="center"/>
          </w:tcPr>
          <w:p w14:paraId="236EE81D">
            <w:pPr>
              <w:pStyle w:val="53"/>
              <w:ind w:left="24" w:right="24"/>
              <w:rPr>
                <w:rFonts w:hint="default" w:cs="Times New Roman"/>
              </w:rPr>
            </w:pPr>
            <w:r>
              <w:rPr>
                <w:rFonts w:hint="default" w:cs="Times New Roman"/>
              </w:rPr>
              <w:t>信息导引及发布系统硬件设备</w:t>
            </w:r>
          </w:p>
        </w:tc>
        <w:tc>
          <w:tcPr>
            <w:tcW w:w="2551" w:type="dxa"/>
            <w:tcMar>
              <w:left w:w="57" w:type="dxa"/>
              <w:right w:w="57" w:type="dxa"/>
            </w:tcMar>
            <w:vAlign w:val="center"/>
          </w:tcPr>
          <w:p w14:paraId="70CB5FD9">
            <w:pPr>
              <w:pStyle w:val="53"/>
              <w:ind w:left="24" w:right="24"/>
              <w:jc w:val="left"/>
              <w:rPr>
                <w:rFonts w:hint="default" w:cs="Times New Roman"/>
              </w:rPr>
            </w:pPr>
            <w:r>
              <w:rPr>
                <w:rFonts w:hint="default" w:cs="Times New Roman"/>
              </w:rPr>
              <w:t>《建筑电气与智能化通用规范》GB55024-2022</w:t>
            </w:r>
          </w:p>
          <w:p w14:paraId="4528F454">
            <w:pPr>
              <w:pStyle w:val="53"/>
              <w:ind w:left="24" w:right="24"/>
              <w:jc w:val="left"/>
              <w:rPr>
                <w:rFonts w:hint="default" w:cs="Times New Roman"/>
              </w:rPr>
            </w:pPr>
            <w:r>
              <w:rPr>
                <w:rFonts w:hint="default" w:cs="Times New Roman"/>
              </w:rPr>
              <w:t>《智能建筑工程质量验收规范》GB50339-2013</w:t>
            </w:r>
          </w:p>
          <w:p w14:paraId="4F3214F4">
            <w:pPr>
              <w:pStyle w:val="53"/>
              <w:ind w:left="24" w:right="24"/>
              <w:jc w:val="left"/>
              <w:rPr>
                <w:rFonts w:hint="default" w:cs="Times New Roman"/>
              </w:rPr>
            </w:pPr>
            <w:r>
              <w:rPr>
                <w:rFonts w:hint="default" w:cs="Times New Roman"/>
              </w:rPr>
              <w:t>《建筑弱电工程施工及验收规范》DB11/T883-2023</w:t>
            </w:r>
          </w:p>
        </w:tc>
        <w:tc>
          <w:tcPr>
            <w:tcW w:w="7939" w:type="dxa"/>
            <w:tcMar>
              <w:left w:w="57" w:type="dxa"/>
              <w:right w:w="57" w:type="dxa"/>
            </w:tcMar>
            <w:vAlign w:val="center"/>
          </w:tcPr>
          <w:p w14:paraId="4F5AB7B2">
            <w:pPr>
              <w:pStyle w:val="53"/>
              <w:spacing w:line="25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装箱清单应符合工程设计和供货合同约定，内容完整。</w:t>
            </w:r>
          </w:p>
          <w:p w14:paraId="66460672">
            <w:pPr>
              <w:pStyle w:val="53"/>
              <w:spacing w:line="25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外包装完整无破损，未浸湿、受潮，标识清晰完整。</w:t>
            </w:r>
          </w:p>
          <w:p w14:paraId="27723B00">
            <w:pPr>
              <w:pStyle w:val="53"/>
              <w:spacing w:line="25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设备及附件的外观应完好、有无破损、碰伤、浸湿、受潮、变形及锈蚀等。</w:t>
            </w:r>
          </w:p>
          <w:p w14:paraId="644E44F1">
            <w:pPr>
              <w:pStyle w:val="53"/>
              <w:spacing w:line="250" w:lineRule="exact"/>
              <w:ind w:left="108" w:right="24" w:hanging="84" w:hangingChars="50"/>
              <w:jc w:val="both"/>
              <w:rPr>
                <w:rFonts w:hint="default" w:cs="Times New Roman"/>
              </w:rPr>
            </w:pPr>
            <w:r>
              <w:rPr>
                <w:rFonts w:hint="default" w:cs="Times New Roman"/>
                <w:spacing w:val="-6"/>
              </w:rPr>
              <w:t>4</w:t>
            </w:r>
            <w:r>
              <w:rPr>
                <w:rFonts w:cs="Times New Roman"/>
                <w:spacing w:val="-6"/>
              </w:rPr>
              <w:t>.</w:t>
            </w:r>
            <w:r>
              <w:rPr>
                <w:rFonts w:hint="default" w:cs="Times New Roman"/>
                <w:spacing w:val="-6"/>
              </w:rPr>
              <w:t>应依据合同、设计文件、装箱清单要求，核对设备及附件、备件、专用工具、材料的品牌、生产商、产地、型号、数量、齐套和技术参数</w:t>
            </w:r>
            <w:r>
              <w:rPr>
                <w:rFonts w:hint="default" w:cs="Times New Roman"/>
              </w:rPr>
              <w:t>。</w:t>
            </w:r>
          </w:p>
          <w:p w14:paraId="29B7B881">
            <w:pPr>
              <w:pStyle w:val="53"/>
              <w:spacing w:line="25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检查随机文件包括合格证、性能检测报告、型式检验报告、可靠性证明文件、质量保证书、生产许可证、安装及使用维护说明书等。</w:t>
            </w:r>
          </w:p>
          <w:p w14:paraId="082DF65F">
            <w:pPr>
              <w:pStyle w:val="53"/>
              <w:spacing w:line="250" w:lineRule="exact"/>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涉及入网许可的设备应有国家相关部门出具的入网许可证。</w:t>
            </w:r>
          </w:p>
          <w:p w14:paraId="66515541">
            <w:pPr>
              <w:pStyle w:val="53"/>
              <w:spacing w:line="250" w:lineRule="exact"/>
              <w:ind w:left="114" w:right="24" w:hanging="90" w:hangingChars="50"/>
              <w:jc w:val="both"/>
              <w:rPr>
                <w:rFonts w:hint="default" w:cs="Times New Roman"/>
              </w:rPr>
            </w:pPr>
            <w:r>
              <w:rPr>
                <w:rFonts w:hint="default" w:cs="Times New Roman"/>
              </w:rPr>
              <w:t>7</w:t>
            </w:r>
            <w:r>
              <w:rPr>
                <w:rFonts w:cs="Times New Roman"/>
              </w:rPr>
              <w:t>.</w:t>
            </w:r>
            <w:r>
              <w:rPr>
                <w:rFonts w:hint="default" w:cs="Times New Roman"/>
              </w:rPr>
              <w:t>涉及应急和消防的设备应有国家认证（认可）证书（含CCC认证和消防强制认证）和标识。应核对产品名称、规格、型号是否与认证（认可）证书一致。</w:t>
            </w:r>
          </w:p>
          <w:p w14:paraId="59408809">
            <w:pPr>
              <w:pStyle w:val="53"/>
              <w:spacing w:line="250" w:lineRule="exact"/>
              <w:ind w:left="114" w:right="24" w:hanging="90" w:hangingChars="50"/>
              <w:jc w:val="both"/>
              <w:rPr>
                <w:rFonts w:hint="default" w:cs="Times New Roman"/>
              </w:rPr>
            </w:pPr>
            <w:r>
              <w:rPr>
                <w:rFonts w:hint="default" w:cs="Times New Roman"/>
              </w:rPr>
              <w:t>8</w:t>
            </w:r>
            <w:r>
              <w:rPr>
                <w:rFonts w:cs="Times New Roman"/>
              </w:rPr>
              <w:t>.</w:t>
            </w:r>
            <w:r>
              <w:rPr>
                <w:rFonts w:hint="default" w:cs="Times New Roman"/>
              </w:rPr>
              <w:t>标识应清晰完整，涉及强制认证的应有CCC或强制认证标识、涉及进网许可的应有进网许可号，涉及序列号的应有序列号标示，许可号、序列号应进行登记。</w:t>
            </w:r>
          </w:p>
          <w:p w14:paraId="1BAFB0EA">
            <w:pPr>
              <w:pStyle w:val="53"/>
              <w:spacing w:line="250" w:lineRule="exact"/>
              <w:ind w:left="114" w:right="24" w:hanging="90" w:hangingChars="50"/>
              <w:jc w:val="both"/>
              <w:rPr>
                <w:rFonts w:hint="default" w:cs="Times New Roman"/>
              </w:rPr>
            </w:pPr>
            <w:r>
              <w:rPr>
                <w:rFonts w:hint="default" w:cs="Times New Roman"/>
              </w:rPr>
              <w:t>9</w:t>
            </w:r>
            <w:r>
              <w:rPr>
                <w:rFonts w:cs="Times New Roman"/>
              </w:rPr>
              <w:t>.</w:t>
            </w:r>
            <w:r>
              <w:rPr>
                <w:rFonts w:hint="default" w:cs="Times New Roman"/>
              </w:rPr>
              <w:t>核对配件及备件的型号与主机的匹配性，接口是否有效。</w:t>
            </w:r>
          </w:p>
          <w:p w14:paraId="3E22CD36">
            <w:pPr>
              <w:pStyle w:val="53"/>
              <w:spacing w:line="250" w:lineRule="exact"/>
              <w:ind w:left="114" w:right="24" w:hanging="90" w:hangingChars="50"/>
              <w:jc w:val="both"/>
              <w:rPr>
                <w:rFonts w:hint="default" w:cs="Times New Roman"/>
              </w:rPr>
            </w:pPr>
            <w:r>
              <w:rPr>
                <w:rFonts w:hint="default" w:cs="Times New Roman"/>
              </w:rPr>
              <w:t>10</w:t>
            </w:r>
            <w:r>
              <w:rPr>
                <w:rFonts w:cs="Times New Roman"/>
              </w:rPr>
              <w:t>.</w:t>
            </w:r>
            <w:r>
              <w:rPr>
                <w:rFonts w:hint="default" w:cs="Times New Roman"/>
              </w:rPr>
              <w:t>有源设备进行通电检测，看状态指示灯等是否显示正常。</w:t>
            </w:r>
          </w:p>
          <w:p w14:paraId="5827600A">
            <w:pPr>
              <w:pStyle w:val="53"/>
              <w:spacing w:line="250" w:lineRule="exact"/>
              <w:ind w:left="114" w:right="24" w:hanging="90" w:hangingChars="50"/>
              <w:jc w:val="both"/>
              <w:rPr>
                <w:rFonts w:hint="default" w:cs="Times New Roman"/>
              </w:rPr>
            </w:pPr>
            <w:r>
              <w:rPr>
                <w:rFonts w:hint="default" w:cs="Times New Roman"/>
              </w:rPr>
              <w:t>11</w:t>
            </w:r>
            <w:r>
              <w:rPr>
                <w:rFonts w:cs="Times New Roman"/>
              </w:rPr>
              <w:t>.</w:t>
            </w:r>
            <w:r>
              <w:rPr>
                <w:rFonts w:hint="default" w:cs="Times New Roman"/>
              </w:rPr>
              <w:t>进口产品还应检查商检证明、原产地证明文件、安装使用维护说明书的中文版本</w:t>
            </w:r>
          </w:p>
        </w:tc>
        <w:tc>
          <w:tcPr>
            <w:tcW w:w="708" w:type="dxa"/>
            <w:vAlign w:val="center"/>
          </w:tcPr>
          <w:p w14:paraId="799C4E26">
            <w:pPr>
              <w:pStyle w:val="53"/>
              <w:ind w:left="24" w:right="24"/>
              <w:rPr>
                <w:rFonts w:hint="default" w:cs="Times New Roman"/>
              </w:rPr>
            </w:pPr>
            <w:r>
              <w:rPr>
                <w:rFonts w:hint="default" w:cs="Times New Roman"/>
              </w:rPr>
              <w:t>观察</w:t>
            </w:r>
          </w:p>
          <w:p w14:paraId="7C6F04EE">
            <w:pPr>
              <w:pStyle w:val="53"/>
              <w:ind w:left="24" w:right="24"/>
              <w:rPr>
                <w:rFonts w:hint="default" w:cs="Times New Roman"/>
              </w:rPr>
            </w:pPr>
            <w:r>
              <w:rPr>
                <w:rFonts w:hint="default" w:cs="Times New Roman"/>
              </w:rPr>
              <w:t>核查</w:t>
            </w:r>
          </w:p>
          <w:p w14:paraId="4A1D2BDA">
            <w:pPr>
              <w:pStyle w:val="53"/>
              <w:ind w:left="24" w:right="24"/>
              <w:rPr>
                <w:rFonts w:hint="default" w:cs="Times New Roman"/>
              </w:rPr>
            </w:pPr>
            <w:r>
              <w:rPr>
                <w:rFonts w:hint="default" w:cs="Times New Roman"/>
              </w:rPr>
              <w:t>测试</w:t>
            </w:r>
          </w:p>
        </w:tc>
      </w:tr>
    </w:tbl>
    <w:p w14:paraId="4A48D303">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55A91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66D3ECA9">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6B2AEFAD">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6939A958">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64228B94">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1C519B36">
            <w:pPr>
              <w:pStyle w:val="53"/>
              <w:ind w:left="114" w:right="24" w:hanging="90" w:hangingChars="50"/>
              <w:rPr>
                <w:rFonts w:hint="default" w:cs="Times New Roman"/>
              </w:rPr>
            </w:pPr>
            <w:r>
              <w:rPr>
                <w:rFonts w:hint="default" w:cs="Times New Roman"/>
              </w:rPr>
              <w:t>检查内容</w:t>
            </w:r>
          </w:p>
        </w:tc>
        <w:tc>
          <w:tcPr>
            <w:tcW w:w="708" w:type="dxa"/>
            <w:vAlign w:val="center"/>
          </w:tcPr>
          <w:p w14:paraId="01BC366C">
            <w:pPr>
              <w:pStyle w:val="53"/>
              <w:ind w:left="24" w:right="24"/>
              <w:rPr>
                <w:rFonts w:hint="default" w:cs="Times New Roman"/>
              </w:rPr>
            </w:pPr>
            <w:r>
              <w:rPr>
                <w:rFonts w:hint="default" w:cs="Times New Roman"/>
              </w:rPr>
              <w:t>检查</w:t>
            </w:r>
          </w:p>
          <w:p w14:paraId="2C806B82">
            <w:pPr>
              <w:pStyle w:val="53"/>
              <w:ind w:left="24" w:right="24"/>
              <w:rPr>
                <w:rFonts w:hint="default" w:cs="Times New Roman"/>
              </w:rPr>
            </w:pPr>
            <w:r>
              <w:rPr>
                <w:rFonts w:hint="default" w:cs="Times New Roman"/>
              </w:rPr>
              <w:t>方法</w:t>
            </w:r>
          </w:p>
        </w:tc>
      </w:tr>
      <w:tr w14:paraId="494F8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vMerge w:val="restart"/>
            <w:tcMar>
              <w:left w:w="57" w:type="dxa"/>
              <w:right w:w="57" w:type="dxa"/>
            </w:tcMar>
            <w:vAlign w:val="center"/>
          </w:tcPr>
          <w:p w14:paraId="0996CEFB">
            <w:pPr>
              <w:pStyle w:val="53"/>
              <w:ind w:left="24" w:right="24"/>
              <w:rPr>
                <w:rFonts w:hint="default" w:cs="Times New Roman"/>
              </w:rPr>
            </w:pPr>
            <w:r>
              <w:rPr>
                <w:rFonts w:hint="default" w:cs="Times New Roman"/>
              </w:rPr>
              <w:t>4</w:t>
            </w:r>
          </w:p>
        </w:tc>
        <w:tc>
          <w:tcPr>
            <w:tcW w:w="931" w:type="dxa"/>
            <w:vMerge w:val="restart"/>
            <w:tcMar>
              <w:left w:w="57" w:type="dxa"/>
              <w:right w:w="57" w:type="dxa"/>
            </w:tcMar>
            <w:vAlign w:val="center"/>
          </w:tcPr>
          <w:p w14:paraId="798F327F">
            <w:pPr>
              <w:pStyle w:val="53"/>
              <w:ind w:left="24" w:right="24"/>
              <w:rPr>
                <w:rFonts w:hint="default" w:cs="Times New Roman"/>
              </w:rPr>
            </w:pPr>
            <w:r>
              <w:rPr>
                <w:rFonts w:hint="default" w:cs="Times New Roman"/>
              </w:rPr>
              <w:t>智能建筑</w:t>
            </w:r>
          </w:p>
        </w:tc>
        <w:tc>
          <w:tcPr>
            <w:tcW w:w="1417" w:type="dxa"/>
            <w:tcMar>
              <w:left w:w="57" w:type="dxa"/>
              <w:right w:w="57" w:type="dxa"/>
            </w:tcMar>
            <w:vAlign w:val="center"/>
          </w:tcPr>
          <w:p w14:paraId="05911EA3">
            <w:pPr>
              <w:pStyle w:val="53"/>
              <w:ind w:left="24" w:right="24"/>
              <w:rPr>
                <w:rFonts w:hint="default" w:cs="Times New Roman"/>
              </w:rPr>
            </w:pPr>
            <w:r>
              <w:rPr>
                <w:rFonts w:hint="default" w:cs="Times New Roman"/>
              </w:rPr>
              <w:t>电磁屏蔽设备</w:t>
            </w:r>
          </w:p>
        </w:tc>
        <w:tc>
          <w:tcPr>
            <w:tcW w:w="2551" w:type="dxa"/>
            <w:tcMar>
              <w:left w:w="57" w:type="dxa"/>
              <w:right w:w="57" w:type="dxa"/>
            </w:tcMar>
            <w:vAlign w:val="center"/>
          </w:tcPr>
          <w:p w14:paraId="2B51074B">
            <w:pPr>
              <w:pStyle w:val="53"/>
              <w:ind w:left="24" w:right="24"/>
              <w:jc w:val="left"/>
              <w:rPr>
                <w:rFonts w:hint="default" w:cs="Times New Roman"/>
              </w:rPr>
            </w:pPr>
            <w:r>
              <w:rPr>
                <w:rFonts w:hint="default" w:cs="Times New Roman"/>
              </w:rPr>
              <w:t>《建筑电气与智能化通用规范》GB55024-2022</w:t>
            </w:r>
          </w:p>
          <w:p w14:paraId="5E9184F0">
            <w:pPr>
              <w:pStyle w:val="53"/>
              <w:ind w:left="24" w:right="24"/>
              <w:jc w:val="left"/>
              <w:rPr>
                <w:rFonts w:hint="default" w:cs="Times New Roman"/>
              </w:rPr>
            </w:pPr>
            <w:r>
              <w:rPr>
                <w:rFonts w:hint="default" w:cs="Times New Roman"/>
              </w:rPr>
              <w:t>《智能建筑工程质量验收规范》GB50339-2013</w:t>
            </w:r>
          </w:p>
          <w:p w14:paraId="0FA5C9FA">
            <w:pPr>
              <w:pStyle w:val="53"/>
              <w:ind w:left="24" w:right="24"/>
              <w:jc w:val="left"/>
              <w:rPr>
                <w:rFonts w:hint="default" w:cs="Times New Roman"/>
              </w:rPr>
            </w:pPr>
            <w:r>
              <w:rPr>
                <w:rFonts w:hint="default" w:cs="Times New Roman"/>
              </w:rPr>
              <w:t>《建筑弱电工程施工及验收规范》DB11/T883-2023</w:t>
            </w:r>
          </w:p>
          <w:p w14:paraId="664226AD">
            <w:pPr>
              <w:pStyle w:val="53"/>
              <w:ind w:left="24" w:right="24"/>
              <w:jc w:val="left"/>
              <w:rPr>
                <w:rFonts w:hint="default" w:cs="Times New Roman"/>
              </w:rPr>
            </w:pPr>
            <w:r>
              <w:rPr>
                <w:rFonts w:hint="default" w:cs="Times New Roman"/>
              </w:rPr>
              <w:t>《电磁屏蔽室工程施工及质量验收规范》GB/T51103-2015</w:t>
            </w:r>
          </w:p>
        </w:tc>
        <w:tc>
          <w:tcPr>
            <w:tcW w:w="7939" w:type="dxa"/>
            <w:tcMar>
              <w:left w:w="57" w:type="dxa"/>
              <w:right w:w="57" w:type="dxa"/>
            </w:tcMar>
            <w:vAlign w:val="center"/>
          </w:tcPr>
          <w:p w14:paraId="12D2B728">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装箱清单应符合工程设计和供货合同约定，内容完整。</w:t>
            </w:r>
          </w:p>
          <w:p w14:paraId="38C93A1F">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外包装完整无破损，未浸湿、受潮，标识清晰完整。</w:t>
            </w:r>
          </w:p>
          <w:p w14:paraId="1AC780C5">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设备及附件的外观应完好、表面洁净、平整、色泽均匀、无翘脚、翘曲、弯曲、变形、凹坑及锈蚀等。</w:t>
            </w:r>
          </w:p>
          <w:p w14:paraId="72A3C04F">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应依据合同、设计文件、装箱清单要求，核对设备及附件、备件、专用工具、材料的品牌、生产商、产地、型号、数量、齐套和技术参数。</w:t>
            </w:r>
          </w:p>
          <w:p w14:paraId="0F158020">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检查随机文件包括合格证、性能检测报告、型式检验报告、可靠性证明文件、质量保证书、安装及使用维护说明书等。</w:t>
            </w:r>
          </w:p>
          <w:p w14:paraId="46E114FB">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检查屏蔽门、屏蔽窗应检查开启方向和应急手动开启是否符合设计要求。</w:t>
            </w:r>
          </w:p>
          <w:p w14:paraId="43EEB45B">
            <w:pPr>
              <w:pStyle w:val="53"/>
              <w:ind w:left="114" w:right="24" w:hanging="90" w:hangingChars="50"/>
              <w:jc w:val="both"/>
              <w:rPr>
                <w:rFonts w:hint="default" w:cs="Times New Roman"/>
              </w:rPr>
            </w:pPr>
            <w:r>
              <w:rPr>
                <w:rFonts w:hint="default" w:cs="Times New Roman"/>
              </w:rPr>
              <w:t>7</w:t>
            </w:r>
            <w:r>
              <w:rPr>
                <w:rFonts w:cs="Times New Roman"/>
              </w:rPr>
              <w:t>.</w:t>
            </w:r>
            <w:r>
              <w:rPr>
                <w:rFonts w:hint="default" w:cs="Times New Roman"/>
              </w:rPr>
              <w:t>检查防腐处理是否有缺陷。</w:t>
            </w:r>
          </w:p>
          <w:p w14:paraId="3789D25D">
            <w:pPr>
              <w:pStyle w:val="53"/>
              <w:ind w:left="114" w:right="24" w:hanging="90" w:hangingChars="50"/>
              <w:jc w:val="both"/>
              <w:rPr>
                <w:rFonts w:hint="default" w:cs="Times New Roman"/>
              </w:rPr>
            </w:pPr>
            <w:r>
              <w:rPr>
                <w:rFonts w:hint="default" w:cs="Times New Roman"/>
              </w:rPr>
              <w:t>8</w:t>
            </w:r>
            <w:r>
              <w:rPr>
                <w:rFonts w:cs="Times New Roman"/>
              </w:rPr>
              <w:t>.</w:t>
            </w:r>
            <w:r>
              <w:rPr>
                <w:rFonts w:hint="default" w:cs="Times New Roman"/>
              </w:rPr>
              <w:t>带有机械装置、自动装置和智能化装置的应检查参数和连接装置是否有效。</w:t>
            </w:r>
          </w:p>
          <w:p w14:paraId="3D580251">
            <w:pPr>
              <w:pStyle w:val="53"/>
              <w:ind w:left="114" w:right="24" w:hanging="90" w:hangingChars="50"/>
              <w:jc w:val="both"/>
              <w:rPr>
                <w:rFonts w:hint="default" w:cs="Times New Roman"/>
              </w:rPr>
            </w:pPr>
            <w:r>
              <w:rPr>
                <w:rFonts w:hint="default" w:cs="Times New Roman"/>
              </w:rPr>
              <w:t>9</w:t>
            </w:r>
            <w:r>
              <w:rPr>
                <w:rFonts w:cs="Times New Roman"/>
              </w:rPr>
              <w:t>.</w:t>
            </w:r>
            <w:r>
              <w:rPr>
                <w:rFonts w:hint="default" w:cs="Times New Roman"/>
              </w:rPr>
              <w:t>进口产品还应检查商检证明、原产地证明文件、安装使用维护说明书的中文版本</w:t>
            </w:r>
          </w:p>
        </w:tc>
        <w:tc>
          <w:tcPr>
            <w:tcW w:w="708" w:type="dxa"/>
            <w:vAlign w:val="center"/>
          </w:tcPr>
          <w:p w14:paraId="745DB0AB">
            <w:pPr>
              <w:pStyle w:val="53"/>
              <w:ind w:left="24" w:right="24"/>
              <w:rPr>
                <w:rFonts w:hint="default" w:cs="Times New Roman"/>
              </w:rPr>
            </w:pPr>
          </w:p>
        </w:tc>
      </w:tr>
      <w:tr w14:paraId="6C390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2" w:hRule="atLeast"/>
          <w:tblHeader/>
        </w:trPr>
        <w:tc>
          <w:tcPr>
            <w:tcW w:w="624" w:type="dxa"/>
            <w:vMerge w:val="continue"/>
            <w:tcMar>
              <w:left w:w="57" w:type="dxa"/>
              <w:right w:w="57" w:type="dxa"/>
            </w:tcMar>
            <w:vAlign w:val="center"/>
          </w:tcPr>
          <w:p w14:paraId="0B3E3F0A">
            <w:pPr>
              <w:pStyle w:val="53"/>
              <w:ind w:left="24" w:right="24"/>
              <w:rPr>
                <w:rFonts w:hint="default" w:cs="Times New Roman"/>
              </w:rPr>
            </w:pPr>
          </w:p>
        </w:tc>
        <w:tc>
          <w:tcPr>
            <w:tcW w:w="931" w:type="dxa"/>
            <w:vMerge w:val="continue"/>
            <w:tcMar>
              <w:left w:w="57" w:type="dxa"/>
              <w:right w:w="57" w:type="dxa"/>
            </w:tcMar>
            <w:vAlign w:val="center"/>
          </w:tcPr>
          <w:p w14:paraId="6E051DD3">
            <w:pPr>
              <w:pStyle w:val="53"/>
              <w:ind w:left="24" w:right="24"/>
              <w:rPr>
                <w:rFonts w:hint="default" w:cs="Times New Roman"/>
              </w:rPr>
            </w:pPr>
          </w:p>
        </w:tc>
        <w:tc>
          <w:tcPr>
            <w:tcW w:w="1417" w:type="dxa"/>
            <w:tcMar>
              <w:left w:w="57" w:type="dxa"/>
              <w:right w:w="57" w:type="dxa"/>
            </w:tcMar>
            <w:vAlign w:val="center"/>
          </w:tcPr>
          <w:p w14:paraId="55561486">
            <w:pPr>
              <w:pStyle w:val="53"/>
              <w:ind w:left="24" w:right="24"/>
              <w:rPr>
                <w:rFonts w:hint="default" w:cs="Times New Roman"/>
              </w:rPr>
            </w:pPr>
            <w:r>
              <w:rPr>
                <w:rFonts w:hint="default" w:cs="Times New Roman"/>
              </w:rPr>
              <w:t>软件</w:t>
            </w:r>
          </w:p>
        </w:tc>
        <w:tc>
          <w:tcPr>
            <w:tcW w:w="2551" w:type="dxa"/>
            <w:tcMar>
              <w:left w:w="57" w:type="dxa"/>
              <w:right w:w="57" w:type="dxa"/>
            </w:tcMar>
            <w:vAlign w:val="center"/>
          </w:tcPr>
          <w:p w14:paraId="625E2FAB">
            <w:pPr>
              <w:pStyle w:val="53"/>
              <w:ind w:left="24" w:right="24"/>
              <w:jc w:val="left"/>
              <w:rPr>
                <w:rFonts w:hint="default" w:cs="Times New Roman"/>
              </w:rPr>
            </w:pPr>
            <w:r>
              <w:rPr>
                <w:rFonts w:hint="default" w:cs="Times New Roman"/>
              </w:rPr>
              <w:t>《建筑电气与智能化通用规范》GB55024-2022</w:t>
            </w:r>
          </w:p>
          <w:p w14:paraId="5257AEE7">
            <w:pPr>
              <w:pStyle w:val="53"/>
              <w:ind w:left="24" w:right="24"/>
              <w:jc w:val="left"/>
              <w:rPr>
                <w:rFonts w:hint="default" w:cs="Times New Roman"/>
              </w:rPr>
            </w:pPr>
            <w:r>
              <w:rPr>
                <w:rFonts w:hint="default" w:cs="Times New Roman"/>
              </w:rPr>
              <w:t>《智能建筑工程质量验收规范》GB50339-2013</w:t>
            </w:r>
          </w:p>
          <w:p w14:paraId="08DDB075">
            <w:pPr>
              <w:pStyle w:val="53"/>
              <w:ind w:left="24" w:right="24"/>
              <w:jc w:val="left"/>
              <w:rPr>
                <w:rFonts w:hint="default" w:cs="Times New Roman"/>
              </w:rPr>
            </w:pPr>
            <w:r>
              <w:rPr>
                <w:rFonts w:hint="default" w:cs="Times New Roman"/>
              </w:rPr>
              <w:t>《建筑弱电工程施工及验收规范》DB11/T883-2023</w:t>
            </w:r>
          </w:p>
        </w:tc>
        <w:tc>
          <w:tcPr>
            <w:tcW w:w="7939" w:type="dxa"/>
            <w:tcMar>
              <w:left w:w="57" w:type="dxa"/>
              <w:right w:w="57" w:type="dxa"/>
            </w:tcMar>
            <w:vAlign w:val="center"/>
          </w:tcPr>
          <w:p w14:paraId="3BC7387E">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软件清单应符合工程设计和合同约定，内容完整。</w:t>
            </w:r>
          </w:p>
          <w:p w14:paraId="64CF1842">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商业化软件，如操作系统、数据库管理系统、应用系统软件、信息安全软件和网管软件应查验许可证和知识产权证明，安装调试、操作、维护使用说明书，使用范围应符合合同要求。</w:t>
            </w:r>
          </w:p>
          <w:p w14:paraId="77E277B0">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由施工单位编制的用户应用软件、用户组态软件及接口应用软件应查验国家相关部门认可的评测中心的软件评测报告，安装、操作、维护使用说明书，使用范围应符合合同要求。应进行容量、可靠性、安全性、可恢复性、兼容性和自诊断等技术性能测试。核查安装调试、操作、维护使用说明书，使用范围应符合合同要求。</w:t>
            </w:r>
          </w:p>
          <w:p w14:paraId="4616815D">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自编软件均应核查安装调试、操作、维护使用说明书，使用范围应符合合同要求。</w:t>
            </w:r>
          </w:p>
          <w:p w14:paraId="686DB250">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进口产品软件还应检查安装使用维护说明书的中文版本</w:t>
            </w:r>
          </w:p>
        </w:tc>
        <w:tc>
          <w:tcPr>
            <w:tcW w:w="708" w:type="dxa"/>
            <w:vAlign w:val="center"/>
          </w:tcPr>
          <w:p w14:paraId="535E859F">
            <w:pPr>
              <w:pStyle w:val="53"/>
              <w:ind w:left="24" w:right="24"/>
              <w:rPr>
                <w:rFonts w:hint="default" w:cs="Times New Roman"/>
              </w:rPr>
            </w:pPr>
            <w:r>
              <w:rPr>
                <w:rFonts w:hint="default" w:cs="Times New Roman"/>
              </w:rPr>
              <w:t>查验</w:t>
            </w:r>
          </w:p>
        </w:tc>
      </w:tr>
    </w:tbl>
    <w:p w14:paraId="7B3C2EB9">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2DFA9EBD">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0AC45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02A89666">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189E8373">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142595B2">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00EC79A7">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0B03A0B0">
            <w:pPr>
              <w:pStyle w:val="53"/>
              <w:ind w:left="114" w:right="24" w:hanging="90" w:hangingChars="50"/>
              <w:rPr>
                <w:rFonts w:hint="default" w:cs="Times New Roman"/>
              </w:rPr>
            </w:pPr>
            <w:r>
              <w:rPr>
                <w:rFonts w:hint="default" w:cs="Times New Roman"/>
              </w:rPr>
              <w:t>检查内容</w:t>
            </w:r>
          </w:p>
        </w:tc>
        <w:tc>
          <w:tcPr>
            <w:tcW w:w="708" w:type="dxa"/>
            <w:vAlign w:val="center"/>
          </w:tcPr>
          <w:p w14:paraId="25382914">
            <w:pPr>
              <w:pStyle w:val="53"/>
              <w:ind w:left="24" w:right="24"/>
              <w:rPr>
                <w:rFonts w:hint="default" w:cs="Times New Roman"/>
              </w:rPr>
            </w:pPr>
            <w:r>
              <w:rPr>
                <w:rFonts w:hint="default" w:cs="Times New Roman"/>
              </w:rPr>
              <w:t>检查</w:t>
            </w:r>
          </w:p>
          <w:p w14:paraId="768C9886">
            <w:pPr>
              <w:pStyle w:val="53"/>
              <w:ind w:left="24" w:right="24"/>
              <w:rPr>
                <w:rFonts w:hint="default" w:cs="Times New Roman"/>
              </w:rPr>
            </w:pPr>
            <w:r>
              <w:rPr>
                <w:rFonts w:hint="default" w:cs="Times New Roman"/>
              </w:rPr>
              <w:t>方法</w:t>
            </w:r>
          </w:p>
        </w:tc>
      </w:tr>
      <w:tr w14:paraId="79E0B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tcBorders>
              <w:left w:val="single" w:color="auto" w:sz="4" w:space="0"/>
              <w:right w:val="single" w:color="auto" w:sz="4" w:space="0"/>
            </w:tcBorders>
            <w:tcMar>
              <w:left w:w="57" w:type="dxa"/>
              <w:right w:w="57" w:type="dxa"/>
            </w:tcMar>
            <w:vAlign w:val="center"/>
          </w:tcPr>
          <w:p w14:paraId="62DF5C5B">
            <w:pPr>
              <w:pStyle w:val="53"/>
              <w:ind w:left="24" w:right="24"/>
              <w:rPr>
                <w:rFonts w:hint="default" w:cs="Times New Roman"/>
              </w:rPr>
            </w:pPr>
            <w:r>
              <w:rPr>
                <w:rFonts w:hint="default" w:cs="Times New Roman"/>
              </w:rPr>
              <w:t>5</w:t>
            </w:r>
          </w:p>
        </w:tc>
        <w:tc>
          <w:tcPr>
            <w:tcW w:w="931" w:type="dxa"/>
            <w:tcBorders>
              <w:left w:val="single" w:color="auto" w:sz="4" w:space="0"/>
              <w:right w:val="single" w:color="auto" w:sz="4" w:space="0"/>
            </w:tcBorders>
            <w:tcMar>
              <w:left w:w="57" w:type="dxa"/>
              <w:right w:w="57" w:type="dxa"/>
            </w:tcMar>
            <w:vAlign w:val="center"/>
          </w:tcPr>
          <w:p w14:paraId="2DE6F4E3">
            <w:pPr>
              <w:pStyle w:val="53"/>
              <w:ind w:left="24" w:right="24"/>
              <w:rPr>
                <w:rFonts w:hint="default" w:cs="Times New Roman"/>
              </w:rPr>
            </w:pPr>
            <w:r>
              <w:rPr>
                <w:rFonts w:hint="default" w:cs="Times New Roman"/>
              </w:rPr>
              <w:t>电梯</w:t>
            </w:r>
          </w:p>
        </w:tc>
        <w:tc>
          <w:tcPr>
            <w:tcW w:w="1417" w:type="dxa"/>
            <w:tcBorders>
              <w:left w:val="single" w:color="auto" w:sz="4" w:space="0"/>
              <w:right w:val="single" w:color="auto" w:sz="4" w:space="0"/>
            </w:tcBorders>
            <w:tcMar>
              <w:left w:w="57" w:type="dxa"/>
              <w:right w:w="57" w:type="dxa"/>
            </w:tcMar>
            <w:vAlign w:val="center"/>
          </w:tcPr>
          <w:p w14:paraId="104D7C8A">
            <w:pPr>
              <w:pStyle w:val="53"/>
              <w:ind w:left="24" w:right="24"/>
              <w:rPr>
                <w:rFonts w:hint="default" w:cs="Times New Roman"/>
              </w:rPr>
            </w:pPr>
            <w:r>
              <w:rPr>
                <w:rFonts w:hint="default" w:cs="Times New Roman"/>
              </w:rPr>
              <w:t>曳引电梯整机</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7AF65F8">
            <w:pPr>
              <w:pStyle w:val="53"/>
              <w:ind w:left="24" w:right="24"/>
              <w:jc w:val="left"/>
              <w:rPr>
                <w:rFonts w:hint="default" w:cs="Times New Roman"/>
              </w:rPr>
            </w:pPr>
            <w:r>
              <w:rPr>
                <w:rFonts w:hint="default" w:cs="Times New Roman"/>
              </w:rPr>
              <w:t>《电梯工程施工质量验收规范》GB50310-2002</w:t>
            </w:r>
          </w:p>
          <w:p w14:paraId="6EE79888">
            <w:pPr>
              <w:pStyle w:val="53"/>
              <w:ind w:left="24" w:right="24"/>
              <w:jc w:val="left"/>
              <w:rPr>
                <w:rFonts w:hint="default" w:cs="Times New Roman"/>
              </w:rPr>
            </w:pPr>
            <w:r>
              <w:rPr>
                <w:rFonts w:hint="default" w:cs="Times New Roman"/>
              </w:rPr>
              <w:t>《电梯安装验收规范》GB/T</w:t>
            </w:r>
            <w:r>
              <w:rPr>
                <w:rFonts w:cs="Times New Roman"/>
              </w:rPr>
              <w:t>.</w:t>
            </w:r>
            <w:r>
              <w:rPr>
                <w:rFonts w:hint="default" w:cs="Times New Roman"/>
              </w:rPr>
              <w:t xml:space="preserve"> 10060-2023</w:t>
            </w:r>
          </w:p>
          <w:p w14:paraId="45D39783">
            <w:pPr>
              <w:pStyle w:val="53"/>
              <w:ind w:left="24" w:right="24"/>
              <w:jc w:val="left"/>
              <w:rPr>
                <w:rFonts w:hint="default" w:cs="Times New Roman"/>
              </w:rPr>
            </w:pPr>
            <w:r>
              <w:rPr>
                <w:rFonts w:hint="default" w:cs="Times New Roman"/>
              </w:rPr>
              <w:t>《电梯制造与安装安全规范 第1部分：乘客电梯和载货电梯》GB/T7588.1-2020</w:t>
            </w:r>
          </w:p>
          <w:p w14:paraId="61684B0A">
            <w:pPr>
              <w:pStyle w:val="53"/>
              <w:ind w:left="24" w:right="24"/>
              <w:jc w:val="left"/>
              <w:rPr>
                <w:rFonts w:hint="default" w:cs="Times New Roman"/>
              </w:rPr>
            </w:pPr>
            <w:r>
              <w:rPr>
                <w:rFonts w:hint="default" w:cs="Times New Roman"/>
              </w:rPr>
              <w:t>《电梯制造与安装安全规范 第2部分：电梯部件的设计原则、计算和检验》GB/T7588.2-2020</w:t>
            </w:r>
          </w:p>
          <w:p w14:paraId="79139F4A">
            <w:pPr>
              <w:pStyle w:val="53"/>
              <w:ind w:left="24" w:right="24"/>
              <w:jc w:val="left"/>
              <w:rPr>
                <w:rFonts w:hint="default" w:cs="Times New Roman"/>
              </w:rPr>
            </w:pPr>
            <w:r>
              <w:rPr>
                <w:rFonts w:hint="default" w:cs="Times New Roman"/>
              </w:rPr>
              <w:t>《消防员电梯制造与安装安全规范》GB26465-2021</w:t>
            </w:r>
          </w:p>
          <w:p w14:paraId="00D2BFDD">
            <w:pPr>
              <w:pStyle w:val="53"/>
              <w:ind w:left="24" w:right="24"/>
              <w:jc w:val="left"/>
              <w:rPr>
                <w:rFonts w:hint="default" w:cs="Times New Roman"/>
              </w:rPr>
            </w:pPr>
            <w:r>
              <w:rPr>
                <w:rFonts w:hint="default" w:cs="Times New Roman"/>
              </w:rPr>
              <w:t>《安装于现有建筑物中的新电梯制造与安装安全规范》GB28621-2023</w:t>
            </w:r>
          </w:p>
          <w:p w14:paraId="30173D01">
            <w:pPr>
              <w:pStyle w:val="53"/>
              <w:ind w:left="24" w:right="24"/>
              <w:jc w:val="left"/>
              <w:rPr>
                <w:rFonts w:hint="default" w:cs="Times New Roman"/>
              </w:rPr>
            </w:pPr>
            <w:r>
              <w:rPr>
                <w:rFonts w:hint="default" w:cs="Times New Roman"/>
              </w:rPr>
              <w:t>《电梯技术条件》GB/T10058-2023</w:t>
            </w:r>
          </w:p>
          <w:p w14:paraId="068C204A">
            <w:pPr>
              <w:pStyle w:val="53"/>
              <w:ind w:left="24" w:right="24"/>
              <w:jc w:val="left"/>
              <w:rPr>
                <w:rFonts w:hint="default" w:cs="Times New Roman"/>
              </w:rPr>
            </w:pPr>
            <w:r>
              <w:rPr>
                <w:rFonts w:hint="default" w:cs="Times New Roman"/>
              </w:rPr>
              <w:t>《电梯监督检验和定期检验规则》TSG T7001-2023</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8BF7C74">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设备包装情况良好，无明显破损；如包装箱破损，应做记录后再开箱判断设备能否接收使用；电梯设备名称与订货合同一致。</w:t>
            </w:r>
          </w:p>
          <w:p w14:paraId="75164DDC">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生产厂家：与订货合同一致，有生产厂家有效的营业执照。</w:t>
            </w:r>
          </w:p>
          <w:p w14:paraId="73B5DFAA">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总数量：与订货合同一致。</w:t>
            </w:r>
          </w:p>
          <w:p w14:paraId="23526895">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设备型号、层站、速度、载重量、数量与订货合同和装箱单一致。</w:t>
            </w:r>
          </w:p>
          <w:p w14:paraId="2B82DE4B">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土建布置图：符合设计要求且含井道、机器设备区间（含机房）和滑轮布置图。</w:t>
            </w:r>
          </w:p>
          <w:p w14:paraId="5696A5A2">
            <w:pPr>
              <w:pStyle w:val="53"/>
              <w:ind w:left="114" w:right="24" w:hanging="90" w:hangingChars="50"/>
              <w:jc w:val="both"/>
              <w:rPr>
                <w:rFonts w:hint="default" w:cs="Times New Roman"/>
                <w:bCs/>
              </w:rPr>
            </w:pPr>
            <w:r>
              <w:rPr>
                <w:rFonts w:hint="default" w:cs="Times New Roman"/>
                <w:bCs/>
              </w:rPr>
              <w:t>6</w:t>
            </w:r>
            <w:r>
              <w:rPr>
                <w:rFonts w:cs="Times New Roman"/>
                <w:bCs/>
              </w:rPr>
              <w:t>.</w:t>
            </w:r>
            <w:r>
              <w:rPr>
                <w:rFonts w:hint="default" w:cs="Times New Roman"/>
                <w:bCs/>
              </w:rPr>
              <w:t>制造许可证明文件：特种设备制造许可证，其范围能够覆盖所提供电梯的相应参数。</w:t>
            </w:r>
          </w:p>
          <w:p w14:paraId="6C5D0F24">
            <w:pPr>
              <w:pStyle w:val="53"/>
              <w:ind w:left="114" w:right="24" w:hanging="90" w:hangingChars="50"/>
              <w:jc w:val="both"/>
              <w:rPr>
                <w:rFonts w:hint="default" w:cs="Times New Roman"/>
                <w:bCs/>
              </w:rPr>
            </w:pPr>
            <w:r>
              <w:rPr>
                <w:rFonts w:hint="default" w:cs="Times New Roman"/>
                <w:bCs/>
              </w:rPr>
              <w:t>7</w:t>
            </w:r>
            <w:r>
              <w:rPr>
                <w:rFonts w:cs="Times New Roman"/>
                <w:bCs/>
              </w:rPr>
              <w:t>.</w:t>
            </w:r>
            <w:r>
              <w:rPr>
                <w:rFonts w:hint="default" w:cs="Times New Roman"/>
                <w:bCs/>
              </w:rPr>
              <w:t>装箱单：厂家提供，</w:t>
            </w:r>
            <w:r>
              <w:rPr>
                <w:rFonts w:hint="default" w:cs="Times New Roman"/>
              </w:rPr>
              <w:t>与订货合同规格型号、数量相符</w:t>
            </w:r>
            <w:r>
              <w:rPr>
                <w:rFonts w:hint="default" w:cs="Times New Roman"/>
                <w:bCs/>
              </w:rPr>
              <w:t>。</w:t>
            </w:r>
          </w:p>
          <w:p w14:paraId="491AC95F">
            <w:pPr>
              <w:pStyle w:val="53"/>
              <w:ind w:left="114" w:right="24" w:hanging="90" w:hangingChars="50"/>
              <w:jc w:val="both"/>
              <w:rPr>
                <w:rFonts w:hint="default" w:cs="Times New Roman"/>
                <w:bCs/>
              </w:rPr>
            </w:pPr>
            <w:r>
              <w:rPr>
                <w:rFonts w:hint="default" w:cs="Times New Roman"/>
              </w:rPr>
              <w:t>8</w:t>
            </w:r>
            <w:r>
              <w:rPr>
                <w:rFonts w:cs="Times New Roman"/>
              </w:rPr>
              <w:t>.</w:t>
            </w:r>
            <w:r>
              <w:rPr>
                <w:rFonts w:hint="default" w:cs="Times New Roman"/>
              </w:rPr>
              <w:t>安装、使用维护说明书：成套、与订货合同规格型号相符、齐全并且含紧急救援操作说明和主要部件现场安装示意图。</w:t>
            </w:r>
          </w:p>
          <w:p w14:paraId="23AC0D91">
            <w:pPr>
              <w:pStyle w:val="53"/>
              <w:ind w:left="114" w:right="24" w:hanging="90" w:hangingChars="50"/>
              <w:jc w:val="both"/>
              <w:rPr>
                <w:rFonts w:hint="default" w:cs="Times New Roman"/>
                <w:bCs/>
              </w:rPr>
            </w:pPr>
            <w:r>
              <w:rPr>
                <w:rFonts w:hint="default" w:cs="Times New Roman"/>
              </w:rPr>
              <w:t>9</w:t>
            </w:r>
            <w:r>
              <w:rPr>
                <w:rFonts w:cs="Times New Roman"/>
              </w:rPr>
              <w:t>.</w:t>
            </w:r>
            <w:r>
              <w:rPr>
                <w:rFonts w:hint="default" w:cs="Times New Roman"/>
              </w:rPr>
              <w:t>动力电路和安全电路的电气原理图和接线图：齐全、清晰，与订货合同规格型号相符。</w:t>
            </w:r>
          </w:p>
          <w:p w14:paraId="1A91352A">
            <w:pPr>
              <w:pStyle w:val="53"/>
              <w:ind w:left="114" w:right="24" w:hanging="90" w:hangingChars="50"/>
              <w:jc w:val="both"/>
              <w:rPr>
                <w:rFonts w:hint="default" w:cs="Times New Roman"/>
                <w:bCs/>
              </w:rPr>
            </w:pPr>
            <w:r>
              <w:rPr>
                <w:rFonts w:hint="default" w:cs="Times New Roman"/>
                <w:bCs/>
              </w:rPr>
              <w:t>10</w:t>
            </w:r>
            <w:r>
              <w:rPr>
                <w:rFonts w:cs="Times New Roman"/>
                <w:bCs/>
              </w:rPr>
              <w:t>.</w:t>
            </w:r>
            <w:r>
              <w:rPr>
                <w:rFonts w:hint="default" w:cs="Times New Roman"/>
                <w:bCs/>
              </w:rPr>
              <w:t>电梯整机型式试验合格证书（特种设备）或者报告书：其内容能够覆盖所提供电梯的相应参数。</w:t>
            </w:r>
          </w:p>
          <w:p w14:paraId="4FB15CA8">
            <w:pPr>
              <w:pStyle w:val="53"/>
              <w:ind w:left="114" w:right="24" w:hanging="90" w:hangingChars="50"/>
              <w:jc w:val="both"/>
              <w:rPr>
                <w:rFonts w:hint="default" w:cs="Times New Roman"/>
                <w:bCs/>
              </w:rPr>
            </w:pPr>
            <w:r>
              <w:rPr>
                <w:rFonts w:hint="default" w:cs="Times New Roman"/>
              </w:rPr>
              <w:t>11</w:t>
            </w:r>
            <w:r>
              <w:rPr>
                <w:rFonts w:cs="Times New Roman"/>
              </w:rPr>
              <w:t>.</w:t>
            </w:r>
            <w:r>
              <w:rPr>
                <w:rFonts w:hint="default" w:cs="Times New Roman"/>
              </w:rPr>
              <w:t>电梯整机产品出厂合格证：与订货合同规格型号相符</w:t>
            </w:r>
            <w:r>
              <w:rPr>
                <w:rFonts w:hint="default" w:cs="Times New Roman"/>
                <w:bCs/>
              </w:rPr>
              <w:t>。</w:t>
            </w:r>
          </w:p>
          <w:p w14:paraId="623C6F0C">
            <w:pPr>
              <w:pStyle w:val="53"/>
              <w:ind w:left="114" w:right="24" w:hanging="90" w:hangingChars="50"/>
              <w:jc w:val="both"/>
              <w:rPr>
                <w:rFonts w:hint="default" w:cs="Times New Roman"/>
                <w:bCs/>
              </w:rPr>
            </w:pPr>
            <w:r>
              <w:rPr>
                <w:rFonts w:hint="default" w:cs="Times New Roman"/>
                <w:bCs/>
              </w:rPr>
              <w:t>12</w:t>
            </w:r>
            <w:r>
              <w:rPr>
                <w:rFonts w:cs="Times New Roman"/>
                <w:bCs/>
              </w:rPr>
              <w:t>.</w:t>
            </w:r>
            <w:r>
              <w:rPr>
                <w:rFonts w:hint="default" w:cs="Times New Roman"/>
                <w:bCs/>
              </w:rPr>
              <w:t>产品质量证明文件：整机型式试验证书复印件，门锁装置、限速器、安全钳、缓冲器、轿厢上行超速保护装置（减速部件）（如果有）应有型式试验证书复印件，并且有电梯整机制造单位的公章或者检验合格章(依据《电梯监督检验和定期检验规则》TSG T7001-2023注A1-1；产品质量证明文件注有制造许可证明文件编号、该电梯的产品出厂编号、主要技术参数，门锁装置、限速器、安全钳、缓冲器、含有电子元件的安全电路(如果有)、轿厢上行超速保护装置、驱动主机、控制柜等安全保护装置和主要部件的型号，以及这些安全保护装置和主要部件的编号(门锁装置除外)等内容。</w:t>
            </w:r>
          </w:p>
          <w:p w14:paraId="437D0D47">
            <w:pPr>
              <w:pStyle w:val="53"/>
              <w:ind w:left="114" w:right="24" w:hanging="90" w:hangingChars="50"/>
              <w:jc w:val="both"/>
              <w:rPr>
                <w:rFonts w:hint="default" w:cs="Times New Roman"/>
              </w:rPr>
            </w:pPr>
            <w:r>
              <w:rPr>
                <w:rFonts w:hint="default" w:cs="Times New Roman"/>
              </w:rPr>
              <w:t>13</w:t>
            </w:r>
            <w:r>
              <w:rPr>
                <w:rFonts w:cs="Times New Roman"/>
              </w:rPr>
              <w:t>.</w:t>
            </w:r>
            <w:r>
              <w:rPr>
                <w:rFonts w:hint="default" w:cs="Times New Roman"/>
              </w:rPr>
              <w:t>电梯设置产品标牌，标牌设置在轿厢内明显的位置，标牌用中文标明</w:t>
            </w:r>
            <w:r>
              <w:rPr>
                <w:rFonts w:cs="Times New Roman"/>
              </w:rPr>
              <w:t>，（</w:t>
            </w:r>
            <w:r>
              <w:rPr>
                <w:rFonts w:hint="default" w:cs="Times New Roman"/>
              </w:rPr>
              <w:t>1）电梯额定载重量（kg）及乘客电梯的乘客数，</w:t>
            </w:r>
            <w:r>
              <w:rPr>
                <w:rFonts w:cs="Times New Roman"/>
              </w:rPr>
              <w:t>（</w:t>
            </w:r>
            <w:r>
              <w:rPr>
                <w:rFonts w:hint="default" w:cs="Times New Roman"/>
              </w:rPr>
              <w:t>2）制造商名称或商标；标牌参数与整机合格证信息一致，且与装箱单一致。</w:t>
            </w:r>
          </w:p>
          <w:p w14:paraId="2F73488B">
            <w:pPr>
              <w:pStyle w:val="53"/>
              <w:ind w:left="114" w:right="24" w:hanging="90" w:hangingChars="50"/>
              <w:jc w:val="both"/>
              <w:rPr>
                <w:rFonts w:hint="default" w:cs="Times New Roman"/>
              </w:rPr>
            </w:pPr>
            <w:r>
              <w:rPr>
                <w:rFonts w:hint="default" w:cs="Times New Roman"/>
              </w:rPr>
              <w:t>14</w:t>
            </w:r>
            <w:r>
              <w:rPr>
                <w:rFonts w:cs="Times New Roman"/>
              </w:rPr>
              <w:t>.</w:t>
            </w:r>
            <w:r>
              <w:rPr>
                <w:rFonts w:hint="default" w:cs="Times New Roman"/>
              </w:rPr>
              <w:t>设备有良好的观感质量，无明显损坏（即无人为或意外造成的明显的凹凸、断裂、永久变形、表面涂层脱落或锈蚀等缺陷）</w:t>
            </w:r>
          </w:p>
        </w:tc>
        <w:tc>
          <w:tcPr>
            <w:tcW w:w="708" w:type="dxa"/>
            <w:tcBorders>
              <w:left w:val="single" w:color="auto" w:sz="4" w:space="0"/>
              <w:right w:val="single" w:color="auto" w:sz="4" w:space="0"/>
            </w:tcBorders>
            <w:vAlign w:val="center"/>
          </w:tcPr>
          <w:p w14:paraId="74B2B79D">
            <w:pPr>
              <w:pStyle w:val="53"/>
              <w:ind w:left="24" w:right="24"/>
              <w:rPr>
                <w:rFonts w:hint="default" w:cs="Times New Roman"/>
              </w:rPr>
            </w:pPr>
            <w:r>
              <w:rPr>
                <w:rFonts w:hint="default" w:cs="Times New Roman"/>
              </w:rPr>
              <w:t>观察</w:t>
            </w:r>
          </w:p>
          <w:p w14:paraId="073AE7F1">
            <w:pPr>
              <w:pStyle w:val="53"/>
              <w:ind w:left="24" w:right="24"/>
              <w:rPr>
                <w:rFonts w:hint="default" w:cs="Times New Roman"/>
              </w:rPr>
            </w:pPr>
            <w:r>
              <w:rPr>
                <w:rFonts w:hint="default" w:cs="Times New Roman"/>
              </w:rPr>
              <w:t>清点</w:t>
            </w:r>
          </w:p>
        </w:tc>
      </w:tr>
    </w:tbl>
    <w:p w14:paraId="69D137D4">
      <w:pPr>
        <w:pStyle w:val="53"/>
        <w:ind w:left="24" w:right="24"/>
        <w:rPr>
          <w:rFonts w:hint="default" w:ascii="宋体" w:hAnsi="宋体" w:cs="Times New Roman"/>
          <w:b/>
          <w:sz w:val="21"/>
          <w:szCs w:val="18"/>
        </w:rPr>
      </w:pPr>
    </w:p>
    <w:p w14:paraId="30653953">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040A3E1F">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72057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17FDEFE6">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03E90CB8">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1E99B13C">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0930FBBB">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3735D980">
            <w:pPr>
              <w:pStyle w:val="53"/>
              <w:ind w:left="114" w:right="24" w:hanging="90" w:hangingChars="50"/>
              <w:rPr>
                <w:rFonts w:hint="default" w:cs="Times New Roman"/>
              </w:rPr>
            </w:pPr>
            <w:r>
              <w:rPr>
                <w:rFonts w:hint="default" w:cs="Times New Roman"/>
              </w:rPr>
              <w:t>检查内容</w:t>
            </w:r>
          </w:p>
        </w:tc>
        <w:tc>
          <w:tcPr>
            <w:tcW w:w="708" w:type="dxa"/>
            <w:vAlign w:val="center"/>
          </w:tcPr>
          <w:p w14:paraId="27E5CF8E">
            <w:pPr>
              <w:pStyle w:val="53"/>
              <w:ind w:left="24" w:right="24"/>
              <w:rPr>
                <w:rFonts w:hint="default" w:cs="Times New Roman"/>
              </w:rPr>
            </w:pPr>
            <w:r>
              <w:rPr>
                <w:rFonts w:hint="default" w:cs="Times New Roman"/>
              </w:rPr>
              <w:t>检查</w:t>
            </w:r>
          </w:p>
          <w:p w14:paraId="36583C13">
            <w:pPr>
              <w:pStyle w:val="53"/>
              <w:ind w:left="24" w:right="24"/>
              <w:rPr>
                <w:rFonts w:hint="default" w:cs="Times New Roman"/>
              </w:rPr>
            </w:pPr>
            <w:r>
              <w:rPr>
                <w:rFonts w:hint="default" w:cs="Times New Roman"/>
              </w:rPr>
              <w:t>方法</w:t>
            </w:r>
          </w:p>
        </w:tc>
      </w:tr>
      <w:tr w14:paraId="18A92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tcBorders>
              <w:left w:val="single" w:color="auto" w:sz="4" w:space="0"/>
              <w:right w:val="single" w:color="auto" w:sz="4" w:space="0"/>
            </w:tcBorders>
            <w:tcMar>
              <w:left w:w="57" w:type="dxa"/>
              <w:right w:w="57" w:type="dxa"/>
            </w:tcMar>
            <w:vAlign w:val="center"/>
          </w:tcPr>
          <w:p w14:paraId="3DC82825">
            <w:pPr>
              <w:pStyle w:val="53"/>
              <w:ind w:left="24" w:right="24"/>
              <w:rPr>
                <w:rFonts w:hint="default" w:cs="Times New Roman"/>
              </w:rPr>
            </w:pPr>
            <w:r>
              <w:rPr>
                <w:rFonts w:hint="default" w:cs="Times New Roman"/>
              </w:rPr>
              <w:t>5</w:t>
            </w:r>
          </w:p>
        </w:tc>
        <w:tc>
          <w:tcPr>
            <w:tcW w:w="931" w:type="dxa"/>
            <w:tcBorders>
              <w:left w:val="single" w:color="auto" w:sz="4" w:space="0"/>
              <w:right w:val="single" w:color="auto" w:sz="4" w:space="0"/>
            </w:tcBorders>
            <w:tcMar>
              <w:left w:w="57" w:type="dxa"/>
              <w:right w:w="57" w:type="dxa"/>
            </w:tcMar>
            <w:vAlign w:val="center"/>
          </w:tcPr>
          <w:p w14:paraId="42B8F7C5">
            <w:pPr>
              <w:pStyle w:val="53"/>
              <w:ind w:left="24" w:right="24"/>
              <w:rPr>
                <w:rFonts w:hint="default" w:cs="Times New Roman"/>
              </w:rPr>
            </w:pPr>
            <w:r>
              <w:rPr>
                <w:rFonts w:hint="default" w:cs="Times New Roman"/>
              </w:rPr>
              <w:t>电梯</w:t>
            </w:r>
          </w:p>
        </w:tc>
        <w:tc>
          <w:tcPr>
            <w:tcW w:w="1417" w:type="dxa"/>
            <w:tcBorders>
              <w:left w:val="single" w:color="auto" w:sz="4" w:space="0"/>
              <w:right w:val="single" w:color="auto" w:sz="4" w:space="0"/>
            </w:tcBorders>
            <w:tcMar>
              <w:left w:w="57" w:type="dxa"/>
              <w:right w:w="57" w:type="dxa"/>
            </w:tcMar>
            <w:vAlign w:val="center"/>
          </w:tcPr>
          <w:p w14:paraId="4D0622B9">
            <w:pPr>
              <w:pStyle w:val="53"/>
              <w:ind w:left="24" w:right="24"/>
              <w:rPr>
                <w:rFonts w:hint="default" w:cs="Times New Roman"/>
              </w:rPr>
            </w:pPr>
            <w:r>
              <w:rPr>
                <w:rFonts w:hint="default" w:cs="Times New Roman"/>
              </w:rPr>
              <w:t>液压电梯整机</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F6EEB18">
            <w:pPr>
              <w:pStyle w:val="53"/>
              <w:ind w:left="24" w:right="24"/>
              <w:jc w:val="left"/>
              <w:rPr>
                <w:rFonts w:hint="default" w:cs="Times New Roman"/>
              </w:rPr>
            </w:pPr>
            <w:r>
              <w:rPr>
                <w:rFonts w:hint="default" w:cs="Times New Roman"/>
              </w:rPr>
              <w:t>《电梯工程施工质量验收规范》GB50310-2002</w:t>
            </w:r>
          </w:p>
          <w:p w14:paraId="5D3DFA64">
            <w:pPr>
              <w:pStyle w:val="53"/>
              <w:ind w:left="24" w:right="24"/>
              <w:jc w:val="left"/>
              <w:rPr>
                <w:rFonts w:hint="default" w:cs="Times New Roman"/>
                <w:bCs/>
              </w:rPr>
            </w:pPr>
            <w:r>
              <w:rPr>
                <w:rFonts w:hint="default" w:cs="Times New Roman"/>
              </w:rPr>
              <w:t>《消防员电梯制造与安装安全规范》GB26465-2021</w:t>
            </w:r>
          </w:p>
          <w:p w14:paraId="2DBBC624">
            <w:pPr>
              <w:pStyle w:val="53"/>
              <w:ind w:left="24" w:right="24"/>
              <w:jc w:val="left"/>
              <w:rPr>
                <w:rFonts w:hint="default" w:cs="Times New Roman"/>
              </w:rPr>
            </w:pPr>
            <w:r>
              <w:rPr>
                <w:rFonts w:hint="default" w:cs="Times New Roman"/>
              </w:rPr>
              <w:t>《安装于现有建筑物中的新电梯制造与安装安全规范》GB28621-2023</w:t>
            </w:r>
          </w:p>
          <w:p w14:paraId="17AD1791">
            <w:pPr>
              <w:pStyle w:val="53"/>
              <w:ind w:left="24" w:right="24"/>
              <w:jc w:val="left"/>
              <w:rPr>
                <w:rFonts w:hint="default" w:cs="Times New Roman"/>
                <w:bCs/>
              </w:rPr>
            </w:pPr>
            <w:r>
              <w:rPr>
                <w:rFonts w:hint="default" w:cs="Times New Roman"/>
                <w:bCs/>
              </w:rPr>
              <w:t>《电梯监督检验和定期检验规则》TSG T7001-2023</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66DC9E6">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设备包装情况良好，无明显破损；如包装箱破损，应做记录后再开箱判断设备能否接收使用。</w:t>
            </w:r>
          </w:p>
          <w:p w14:paraId="1CE76D8D">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液压电梯设备名称：与订货合同一致。</w:t>
            </w:r>
          </w:p>
          <w:p w14:paraId="75626A66">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生产厂家：与订货合同一致，有生产厂家有效的营业执照。</w:t>
            </w:r>
          </w:p>
          <w:p w14:paraId="5B98C363">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总数量：与订货合同一致。</w:t>
            </w:r>
          </w:p>
          <w:p w14:paraId="0E8CA261">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产品配置表或配置说明：设备型号、层站、速度、载重量、数量与订货合同和装箱单一致。</w:t>
            </w:r>
          </w:p>
          <w:p w14:paraId="443E2EEA">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土建布置图：符合设计要求且含井道、机器设备区间（含机房）和滑轮布置图。</w:t>
            </w:r>
          </w:p>
          <w:p w14:paraId="209AB262">
            <w:pPr>
              <w:pStyle w:val="53"/>
              <w:ind w:left="114" w:right="24" w:hanging="90" w:hangingChars="50"/>
              <w:jc w:val="both"/>
              <w:rPr>
                <w:rFonts w:hint="default" w:cs="Times New Roman"/>
                <w:bCs/>
              </w:rPr>
            </w:pPr>
            <w:r>
              <w:rPr>
                <w:rFonts w:hint="default" w:cs="Times New Roman"/>
                <w:bCs/>
              </w:rPr>
              <w:t>7</w:t>
            </w:r>
            <w:r>
              <w:rPr>
                <w:rFonts w:cs="Times New Roman"/>
                <w:bCs/>
              </w:rPr>
              <w:t>.</w:t>
            </w:r>
            <w:r>
              <w:rPr>
                <w:rFonts w:hint="default" w:cs="Times New Roman"/>
                <w:bCs/>
              </w:rPr>
              <w:t>制造许可证明文件：特种设备制造许可证，其范围能够覆盖所提供液压电梯的相应参数。</w:t>
            </w:r>
          </w:p>
          <w:p w14:paraId="69BA183D">
            <w:pPr>
              <w:pStyle w:val="53"/>
              <w:ind w:left="114" w:right="24" w:hanging="90" w:hangingChars="50"/>
              <w:jc w:val="both"/>
              <w:rPr>
                <w:rFonts w:hint="default" w:cs="Times New Roman"/>
                <w:bCs/>
              </w:rPr>
            </w:pPr>
            <w:r>
              <w:rPr>
                <w:rFonts w:hint="default" w:cs="Times New Roman"/>
                <w:bCs/>
              </w:rPr>
              <w:t>8</w:t>
            </w:r>
            <w:r>
              <w:rPr>
                <w:rFonts w:cs="Times New Roman"/>
                <w:bCs/>
              </w:rPr>
              <w:t>.</w:t>
            </w:r>
            <w:r>
              <w:rPr>
                <w:rFonts w:hint="default" w:cs="Times New Roman"/>
                <w:bCs/>
              </w:rPr>
              <w:t>装箱单：厂家提供，</w:t>
            </w:r>
            <w:r>
              <w:rPr>
                <w:rFonts w:hint="default" w:cs="Times New Roman"/>
              </w:rPr>
              <w:t>与订货合同规格型号、数量相符</w:t>
            </w:r>
            <w:r>
              <w:rPr>
                <w:rFonts w:hint="default" w:cs="Times New Roman"/>
                <w:bCs/>
              </w:rPr>
              <w:t>。</w:t>
            </w:r>
          </w:p>
          <w:p w14:paraId="2340D6AC">
            <w:pPr>
              <w:pStyle w:val="53"/>
              <w:ind w:left="114" w:right="24" w:hanging="90" w:hangingChars="50"/>
              <w:jc w:val="both"/>
              <w:rPr>
                <w:rFonts w:hint="default" w:cs="Times New Roman"/>
                <w:bCs/>
              </w:rPr>
            </w:pPr>
            <w:r>
              <w:rPr>
                <w:rFonts w:hint="default" w:cs="Times New Roman"/>
              </w:rPr>
              <w:t>9</w:t>
            </w:r>
            <w:r>
              <w:rPr>
                <w:rFonts w:cs="Times New Roman"/>
              </w:rPr>
              <w:t>.安装使用维护保养说明书：包含安装、使用、维护保养说明（含制动器维护保养内容，如拆解、清洁、润滑、更换等），应急救援说明</w:t>
            </w:r>
            <w:r>
              <w:rPr>
                <w:rFonts w:hint="default" w:cs="Times New Roman"/>
              </w:rPr>
              <w:t>。</w:t>
            </w:r>
          </w:p>
          <w:p w14:paraId="0978374A">
            <w:pPr>
              <w:pStyle w:val="53"/>
              <w:ind w:left="114" w:right="24" w:hanging="90" w:hangingChars="50"/>
              <w:jc w:val="both"/>
              <w:rPr>
                <w:rFonts w:hint="default" w:cs="Times New Roman"/>
                <w:bCs/>
              </w:rPr>
            </w:pPr>
            <w:r>
              <w:rPr>
                <w:rFonts w:hint="default" w:cs="Times New Roman"/>
              </w:rPr>
              <w:t>10</w:t>
            </w:r>
            <w:r>
              <w:rPr>
                <w:rFonts w:cs="Times New Roman"/>
              </w:rPr>
              <w:t>.</w:t>
            </w:r>
            <w:r>
              <w:rPr>
                <w:rFonts w:hint="default" w:cs="Times New Roman"/>
              </w:rPr>
              <w:t>动力电路和安全电路的电气原理图和接线图：齐全、清晰，与订货合同规格型号相符。</w:t>
            </w:r>
          </w:p>
          <w:p w14:paraId="63EDCB33">
            <w:pPr>
              <w:pStyle w:val="53"/>
              <w:ind w:left="114" w:right="24" w:hanging="90" w:hangingChars="50"/>
              <w:jc w:val="both"/>
              <w:rPr>
                <w:rFonts w:hint="default" w:cs="Times New Roman"/>
                <w:bCs/>
              </w:rPr>
            </w:pPr>
            <w:r>
              <w:rPr>
                <w:rFonts w:hint="default" w:cs="Times New Roman"/>
              </w:rPr>
              <w:t>11</w:t>
            </w:r>
            <w:r>
              <w:rPr>
                <w:rFonts w:cs="Times New Roman"/>
              </w:rPr>
              <w:t>.</w:t>
            </w:r>
            <w:r>
              <w:rPr>
                <w:rFonts w:hint="default" w:cs="Times New Roman"/>
              </w:rPr>
              <w:t>液压系统原理图：</w:t>
            </w:r>
            <w:r>
              <w:rPr>
                <w:rFonts w:hint="default" w:cs="Times New Roman"/>
                <w:bCs/>
              </w:rPr>
              <w:t>含液压元件代号说明以及主要液压元件设计参数，</w:t>
            </w:r>
            <w:r>
              <w:rPr>
                <w:rFonts w:hint="default" w:cs="Times New Roman"/>
              </w:rPr>
              <w:t>齐全、清晰。</w:t>
            </w:r>
          </w:p>
          <w:p w14:paraId="34996202">
            <w:pPr>
              <w:pStyle w:val="53"/>
              <w:ind w:left="114" w:right="24" w:hanging="90" w:hangingChars="50"/>
              <w:jc w:val="both"/>
              <w:rPr>
                <w:rFonts w:hint="default" w:cs="Times New Roman"/>
                <w:bCs/>
              </w:rPr>
            </w:pPr>
            <w:r>
              <w:rPr>
                <w:rFonts w:hint="default" w:cs="Times New Roman"/>
                <w:bCs/>
              </w:rPr>
              <w:t>12</w:t>
            </w:r>
            <w:r>
              <w:rPr>
                <w:rFonts w:cs="Times New Roman"/>
                <w:bCs/>
              </w:rPr>
              <w:t>.</w:t>
            </w:r>
            <w:r>
              <w:rPr>
                <w:rFonts w:hint="default" w:cs="Times New Roman"/>
                <w:bCs/>
              </w:rPr>
              <w:t>液压电梯整机型式试验合格证书或者报告书：其内容能够覆盖所提供液压电梯的相应参数。</w:t>
            </w:r>
          </w:p>
          <w:p w14:paraId="7B51B194">
            <w:pPr>
              <w:pStyle w:val="53"/>
              <w:ind w:left="114" w:right="24" w:hanging="90" w:hangingChars="50"/>
              <w:jc w:val="both"/>
              <w:rPr>
                <w:rFonts w:hint="default" w:cs="Times New Roman"/>
                <w:bCs/>
              </w:rPr>
            </w:pPr>
            <w:r>
              <w:rPr>
                <w:rFonts w:hint="default" w:cs="Times New Roman"/>
              </w:rPr>
              <w:t>13</w:t>
            </w:r>
            <w:r>
              <w:rPr>
                <w:rFonts w:cs="Times New Roman"/>
              </w:rPr>
              <w:t>.</w:t>
            </w:r>
            <w:r>
              <w:rPr>
                <w:rFonts w:hint="default" w:cs="Times New Roman"/>
              </w:rPr>
              <w:t>液压电梯整机产品出厂合格证：与订货合同规格型号相符</w:t>
            </w:r>
            <w:r>
              <w:rPr>
                <w:rFonts w:hint="default" w:cs="Times New Roman"/>
                <w:bCs/>
              </w:rPr>
              <w:t>。</w:t>
            </w:r>
          </w:p>
          <w:p w14:paraId="08166637">
            <w:pPr>
              <w:pStyle w:val="53"/>
              <w:ind w:left="114" w:right="24" w:hanging="90" w:hangingChars="50"/>
              <w:jc w:val="both"/>
              <w:rPr>
                <w:rFonts w:hint="default" w:cs="Times New Roman"/>
                <w:bCs/>
              </w:rPr>
            </w:pPr>
            <w:r>
              <w:rPr>
                <w:rFonts w:hint="default" w:cs="Times New Roman"/>
                <w:bCs/>
              </w:rPr>
              <w:t>14</w:t>
            </w:r>
            <w:r>
              <w:rPr>
                <w:rFonts w:cs="Times New Roman"/>
                <w:bCs/>
              </w:rPr>
              <w:t>.</w:t>
            </w:r>
            <w:r>
              <w:rPr>
                <w:rFonts w:hint="default" w:cs="Times New Roman"/>
                <w:bCs/>
              </w:rPr>
              <w:t>产品质量证明文件</w:t>
            </w:r>
            <w:r>
              <w:rPr>
                <w:rFonts w:cs="Times New Roman"/>
                <w:bCs/>
              </w:rPr>
              <w:t>:</w:t>
            </w:r>
            <w:r>
              <w:rPr>
                <w:rFonts w:hint="default" w:cs="Times New Roman"/>
                <w:bCs/>
              </w:rPr>
              <w:t>包括整机型式试验证书复印件，主要部件如门锁装置、限速器、安全钳、缓冲器、轿厢上行超速保护装置（减速部件）（如果有）应有型式试验证书复印件，复印件应有电梯整机制造单位的公章或者检验合格章(依据《电梯监督检验和定期检验规则》TSG T7001-2023注A1-1；产品质量证明文件注有制造许可证明文件编号、该液压电梯的产品出厂编号、主要技术参数(应当包括满载压力设计值和液压油的特性和类型)，以及安全保护装置(如果有，如：门锁装置、限速器、安全钳、缓冲器、破裂阀、含有电子元件的安全电路、控制柜和仅使用机械移动部件的单向节流阀)和主要部件的型号和编号(门锁装置编号除外)等内容。</w:t>
            </w:r>
          </w:p>
          <w:p w14:paraId="5E5C11BD">
            <w:pPr>
              <w:pStyle w:val="53"/>
              <w:ind w:left="114" w:right="24" w:hanging="90" w:hangingChars="50"/>
              <w:jc w:val="both"/>
              <w:rPr>
                <w:rFonts w:hint="default" w:cs="Times New Roman"/>
              </w:rPr>
            </w:pPr>
            <w:r>
              <w:rPr>
                <w:rFonts w:hint="default" w:cs="Times New Roman"/>
              </w:rPr>
              <w:t>15</w:t>
            </w:r>
            <w:r>
              <w:rPr>
                <w:rFonts w:cs="Times New Roman"/>
              </w:rPr>
              <w:t>.</w:t>
            </w:r>
            <w:r>
              <w:rPr>
                <w:rFonts w:hint="default" w:cs="Times New Roman"/>
              </w:rPr>
              <w:t>电梯设置产品标牌，标牌设置在轿厢内明显的位置，标牌用中文标明</w:t>
            </w:r>
            <w:r>
              <w:rPr>
                <w:rFonts w:cs="Times New Roman"/>
              </w:rPr>
              <w:t>：（</w:t>
            </w:r>
            <w:r>
              <w:rPr>
                <w:rFonts w:hint="default" w:cs="Times New Roman"/>
              </w:rPr>
              <w:t>1）电梯额定载重量（kg）及乘客电梯的乘客数，</w:t>
            </w:r>
            <w:r>
              <w:rPr>
                <w:rFonts w:cs="Times New Roman"/>
              </w:rPr>
              <w:t>（</w:t>
            </w:r>
            <w:r>
              <w:rPr>
                <w:rFonts w:hint="default" w:cs="Times New Roman"/>
              </w:rPr>
              <w:t>2）制造商名称或商标；标牌参数与整机合格证信息一致，且与装箱单一致</w:t>
            </w:r>
            <w:r>
              <w:rPr>
                <w:rFonts w:hint="default" w:cs="Times New Roman"/>
                <w:bCs/>
              </w:rPr>
              <w:t>。</w:t>
            </w:r>
          </w:p>
          <w:p w14:paraId="0D215DA0">
            <w:pPr>
              <w:pStyle w:val="53"/>
              <w:ind w:left="114" w:right="24" w:hanging="90" w:hangingChars="50"/>
              <w:jc w:val="both"/>
              <w:rPr>
                <w:rFonts w:hint="default" w:cs="Times New Roman"/>
              </w:rPr>
            </w:pPr>
            <w:r>
              <w:rPr>
                <w:rFonts w:hint="default" w:cs="Times New Roman"/>
              </w:rPr>
              <w:t>16</w:t>
            </w:r>
            <w:r>
              <w:rPr>
                <w:rFonts w:cs="Times New Roman"/>
              </w:rPr>
              <w:t>.</w:t>
            </w:r>
            <w:r>
              <w:rPr>
                <w:rFonts w:hint="default" w:cs="Times New Roman"/>
              </w:rPr>
              <w:t>设备有良好的观感质量，无明显损坏（即无人为或意外造成的明显的凹凸、断裂、永久变形、表面涂层脱落或锈蚀等缺陷）。</w:t>
            </w:r>
          </w:p>
          <w:p w14:paraId="54116E0F">
            <w:pPr>
              <w:pStyle w:val="53"/>
              <w:ind w:left="114" w:right="24" w:hanging="90" w:hangingChars="50"/>
              <w:jc w:val="both"/>
              <w:rPr>
                <w:rFonts w:hint="default" w:cs="Times New Roman"/>
              </w:rPr>
            </w:pPr>
            <w:r>
              <w:rPr>
                <w:rFonts w:hint="default" w:cs="Times New Roman"/>
              </w:rPr>
              <w:t>17</w:t>
            </w:r>
            <w:r>
              <w:rPr>
                <w:rFonts w:cs="Times New Roman"/>
              </w:rPr>
              <w:t>.</w:t>
            </w:r>
            <w:r>
              <w:rPr>
                <w:rFonts w:hint="default" w:cs="Times New Roman"/>
              </w:rPr>
              <w:t>电梯各类标志清晰、正确，所有紧固件不应脱落或松动，焊接部位的焊缝应均匀一致，铆接部位应牢固可靠。</w:t>
            </w:r>
          </w:p>
          <w:p w14:paraId="3BB8125C">
            <w:pPr>
              <w:pStyle w:val="53"/>
              <w:ind w:left="114" w:right="24" w:hanging="90" w:hangingChars="50"/>
              <w:jc w:val="both"/>
              <w:rPr>
                <w:rFonts w:hint="default" w:cs="Times New Roman"/>
              </w:rPr>
            </w:pPr>
            <w:r>
              <w:rPr>
                <w:rFonts w:hint="default" w:cs="Times New Roman"/>
              </w:rPr>
              <w:t>18</w:t>
            </w:r>
            <w:r>
              <w:rPr>
                <w:rFonts w:cs="Times New Roman"/>
              </w:rPr>
              <w:t>.</w:t>
            </w:r>
            <w:r>
              <w:rPr>
                <w:rFonts w:hint="default" w:cs="Times New Roman"/>
              </w:rPr>
              <w:t>控制柜铭牌应至少标明制造单位名称、型式试验证书编号、控制方式、调速方式、控制柜型号。</w:t>
            </w:r>
          </w:p>
          <w:p w14:paraId="1FA53641">
            <w:pPr>
              <w:pStyle w:val="53"/>
              <w:ind w:left="114" w:right="24" w:hanging="90" w:hangingChars="50"/>
              <w:jc w:val="both"/>
              <w:rPr>
                <w:rFonts w:hint="default" w:cs="Times New Roman"/>
              </w:rPr>
            </w:pPr>
            <w:r>
              <w:rPr>
                <w:rFonts w:hint="default" w:cs="Times New Roman"/>
              </w:rPr>
              <w:t>19</w:t>
            </w:r>
            <w:r>
              <w:rPr>
                <w:rFonts w:cs="Times New Roman"/>
              </w:rPr>
              <w:t>.</w:t>
            </w:r>
            <w:r>
              <w:rPr>
                <w:rFonts w:hint="default" w:cs="Times New Roman"/>
              </w:rPr>
              <w:t>其他文件：文件目录、易损件清单。</w:t>
            </w:r>
          </w:p>
          <w:p w14:paraId="201F257F">
            <w:pPr>
              <w:pStyle w:val="53"/>
              <w:ind w:left="114" w:right="24" w:hanging="90" w:hangingChars="50"/>
              <w:jc w:val="both"/>
              <w:rPr>
                <w:rFonts w:hint="default" w:cs="Times New Roman"/>
              </w:rPr>
            </w:pPr>
            <w:r>
              <w:rPr>
                <w:rFonts w:hint="default" w:cs="Times New Roman"/>
              </w:rPr>
              <w:t>20</w:t>
            </w:r>
            <w:r>
              <w:rPr>
                <w:rFonts w:cs="Times New Roman"/>
              </w:rPr>
              <w:t>.</w:t>
            </w:r>
            <w:r>
              <w:rPr>
                <w:rFonts w:hint="default" w:cs="Times New Roman"/>
              </w:rPr>
              <w:t>限速器和渐进式安全钳（如果有）调试证书</w:t>
            </w:r>
            <w:r>
              <w:rPr>
                <w:rFonts w:cs="Times New Roman"/>
              </w:rPr>
              <w:t>、（破裂阀）调试证书</w:t>
            </w:r>
          </w:p>
        </w:tc>
        <w:tc>
          <w:tcPr>
            <w:tcW w:w="708" w:type="dxa"/>
            <w:tcBorders>
              <w:left w:val="single" w:color="auto" w:sz="4" w:space="0"/>
              <w:right w:val="single" w:color="auto" w:sz="4" w:space="0"/>
            </w:tcBorders>
            <w:vAlign w:val="center"/>
          </w:tcPr>
          <w:p w14:paraId="65EE305B">
            <w:pPr>
              <w:pStyle w:val="53"/>
              <w:ind w:left="24" w:right="24"/>
              <w:rPr>
                <w:rFonts w:hint="default" w:cs="Times New Roman"/>
              </w:rPr>
            </w:pPr>
            <w:r>
              <w:rPr>
                <w:rFonts w:hint="default" w:cs="Times New Roman"/>
              </w:rPr>
              <w:t>观察</w:t>
            </w:r>
          </w:p>
          <w:p w14:paraId="7DC20E3D">
            <w:pPr>
              <w:pStyle w:val="53"/>
              <w:ind w:left="24" w:right="24"/>
              <w:rPr>
                <w:rFonts w:hint="default" w:cs="Times New Roman"/>
              </w:rPr>
            </w:pPr>
            <w:r>
              <w:rPr>
                <w:rFonts w:hint="default" w:cs="Times New Roman"/>
              </w:rPr>
              <w:t>清点</w:t>
            </w:r>
          </w:p>
        </w:tc>
      </w:tr>
    </w:tbl>
    <w:p w14:paraId="3654E4B1">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6260E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71D63556">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41C918AE">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5AC4AF8A">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468F234A">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7C49A5C5">
            <w:pPr>
              <w:pStyle w:val="53"/>
              <w:ind w:left="114" w:right="24" w:hanging="90" w:hangingChars="50"/>
              <w:rPr>
                <w:rFonts w:hint="default" w:cs="Times New Roman"/>
              </w:rPr>
            </w:pPr>
            <w:r>
              <w:rPr>
                <w:rFonts w:hint="default" w:cs="Times New Roman"/>
              </w:rPr>
              <w:t>检查内容</w:t>
            </w:r>
          </w:p>
        </w:tc>
        <w:tc>
          <w:tcPr>
            <w:tcW w:w="708" w:type="dxa"/>
            <w:vAlign w:val="center"/>
          </w:tcPr>
          <w:p w14:paraId="3069793E">
            <w:pPr>
              <w:pStyle w:val="53"/>
              <w:ind w:left="24" w:right="24"/>
              <w:rPr>
                <w:rFonts w:hint="default" w:cs="Times New Roman"/>
              </w:rPr>
            </w:pPr>
            <w:r>
              <w:rPr>
                <w:rFonts w:hint="default" w:cs="Times New Roman"/>
              </w:rPr>
              <w:t>检查</w:t>
            </w:r>
          </w:p>
          <w:p w14:paraId="595D10F8">
            <w:pPr>
              <w:pStyle w:val="53"/>
              <w:ind w:left="24" w:right="24"/>
              <w:rPr>
                <w:rFonts w:hint="default" w:cs="Times New Roman"/>
              </w:rPr>
            </w:pPr>
            <w:r>
              <w:rPr>
                <w:rFonts w:hint="default" w:cs="Times New Roman"/>
              </w:rPr>
              <w:t>方法</w:t>
            </w:r>
          </w:p>
        </w:tc>
      </w:tr>
      <w:tr w14:paraId="0FD26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tcBorders>
              <w:left w:val="single" w:color="auto" w:sz="4" w:space="0"/>
              <w:right w:val="single" w:color="auto" w:sz="4" w:space="0"/>
            </w:tcBorders>
            <w:tcMar>
              <w:left w:w="57" w:type="dxa"/>
              <w:right w:w="57" w:type="dxa"/>
            </w:tcMar>
            <w:vAlign w:val="center"/>
          </w:tcPr>
          <w:p w14:paraId="2CFD6CE2">
            <w:pPr>
              <w:pStyle w:val="53"/>
              <w:ind w:left="24" w:right="24"/>
              <w:rPr>
                <w:rFonts w:hint="default" w:cs="Times New Roman"/>
              </w:rPr>
            </w:pPr>
            <w:r>
              <w:rPr>
                <w:rFonts w:hint="default" w:cs="Times New Roman"/>
              </w:rPr>
              <w:t>5</w:t>
            </w:r>
          </w:p>
        </w:tc>
        <w:tc>
          <w:tcPr>
            <w:tcW w:w="931" w:type="dxa"/>
            <w:tcBorders>
              <w:left w:val="single" w:color="auto" w:sz="4" w:space="0"/>
              <w:right w:val="single" w:color="auto" w:sz="4" w:space="0"/>
            </w:tcBorders>
            <w:tcMar>
              <w:left w:w="57" w:type="dxa"/>
              <w:right w:w="57" w:type="dxa"/>
            </w:tcMar>
            <w:vAlign w:val="center"/>
          </w:tcPr>
          <w:p w14:paraId="1146D632">
            <w:pPr>
              <w:pStyle w:val="53"/>
              <w:ind w:left="24" w:right="24"/>
              <w:rPr>
                <w:rFonts w:hint="default" w:cs="Times New Roman"/>
              </w:rPr>
            </w:pPr>
            <w:r>
              <w:rPr>
                <w:rFonts w:hint="default" w:cs="Times New Roman"/>
              </w:rPr>
              <w:t>电梯</w:t>
            </w:r>
          </w:p>
        </w:tc>
        <w:tc>
          <w:tcPr>
            <w:tcW w:w="1417" w:type="dxa"/>
            <w:tcBorders>
              <w:left w:val="single" w:color="auto" w:sz="4" w:space="0"/>
              <w:right w:val="single" w:color="auto" w:sz="4" w:space="0"/>
            </w:tcBorders>
            <w:tcMar>
              <w:left w:w="57" w:type="dxa"/>
              <w:right w:w="57" w:type="dxa"/>
            </w:tcMar>
            <w:vAlign w:val="center"/>
          </w:tcPr>
          <w:p w14:paraId="65940990">
            <w:pPr>
              <w:pStyle w:val="53"/>
              <w:ind w:left="24" w:right="24"/>
              <w:rPr>
                <w:rFonts w:hint="default" w:cs="Times New Roman"/>
              </w:rPr>
            </w:pPr>
            <w:r>
              <w:rPr>
                <w:rFonts w:hint="default" w:cs="Times New Roman"/>
              </w:rPr>
              <w:t>自动扶梯与人行道整机</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B3FCB80">
            <w:pPr>
              <w:pStyle w:val="53"/>
              <w:ind w:left="24" w:right="24"/>
              <w:jc w:val="left"/>
              <w:rPr>
                <w:rFonts w:hint="default" w:cs="Times New Roman"/>
              </w:rPr>
            </w:pPr>
            <w:r>
              <w:rPr>
                <w:rFonts w:hint="default" w:cs="Times New Roman"/>
              </w:rPr>
              <w:t>《电梯工程施工质量验收规范》GB50310-2002</w:t>
            </w:r>
          </w:p>
          <w:p w14:paraId="596EE6CF">
            <w:pPr>
              <w:pStyle w:val="53"/>
              <w:ind w:left="24" w:right="24"/>
              <w:jc w:val="left"/>
              <w:rPr>
                <w:rFonts w:hint="default" w:cs="Times New Roman"/>
              </w:rPr>
            </w:pPr>
            <w:r>
              <w:rPr>
                <w:rFonts w:hint="default" w:cs="Times New Roman"/>
              </w:rPr>
              <w:t>《自动扶梯和自动人行道的制造与安装安全规范》GB16899-2011</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E99700A">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设备包装情况良好，无明显破损；如包装箱破损，应做记录后再开箱判断设备能否接收使用。</w:t>
            </w:r>
          </w:p>
          <w:p w14:paraId="2F6BE522">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自动扶梯与人行道设备名称：与订货合同一致。</w:t>
            </w:r>
          </w:p>
          <w:p w14:paraId="5942175A">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生产厂家：与订货合同一致，有生产厂家有效的营业执照。</w:t>
            </w:r>
          </w:p>
          <w:p w14:paraId="5786B4E8">
            <w:pPr>
              <w:pStyle w:val="53"/>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总数量：与订货合同一致。</w:t>
            </w:r>
          </w:p>
          <w:p w14:paraId="65D7009F">
            <w:pPr>
              <w:pStyle w:val="53"/>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设备的型号、宽度、提升高度、数量与订货合同和装箱单一致。</w:t>
            </w:r>
          </w:p>
          <w:p w14:paraId="043FB386">
            <w:pPr>
              <w:pStyle w:val="53"/>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土建布置图：符合设计要求且含驱动或者转向站布置图。</w:t>
            </w:r>
          </w:p>
          <w:p w14:paraId="1AD6D467">
            <w:pPr>
              <w:pStyle w:val="53"/>
              <w:ind w:left="114" w:right="24" w:hanging="90" w:hangingChars="50"/>
              <w:jc w:val="both"/>
              <w:rPr>
                <w:rFonts w:hint="default" w:cs="Times New Roman"/>
                <w:bCs/>
              </w:rPr>
            </w:pPr>
            <w:r>
              <w:rPr>
                <w:rFonts w:hint="default" w:cs="Times New Roman"/>
                <w:bCs/>
              </w:rPr>
              <w:t>7</w:t>
            </w:r>
            <w:r>
              <w:rPr>
                <w:rFonts w:cs="Times New Roman"/>
                <w:bCs/>
              </w:rPr>
              <w:t>.</w:t>
            </w:r>
            <w:r>
              <w:rPr>
                <w:rFonts w:hint="default" w:cs="Times New Roman"/>
                <w:bCs/>
              </w:rPr>
              <w:t>制造许可证明文件：特种设备制造许可证，其范围能够覆盖所提供自动扶梯与人行道的相应参数。</w:t>
            </w:r>
          </w:p>
          <w:p w14:paraId="3E9F3A27">
            <w:pPr>
              <w:pStyle w:val="53"/>
              <w:ind w:left="114" w:right="24" w:hanging="90" w:hangingChars="50"/>
              <w:jc w:val="both"/>
              <w:rPr>
                <w:rFonts w:hint="default" w:cs="Times New Roman"/>
                <w:bCs/>
              </w:rPr>
            </w:pPr>
            <w:r>
              <w:rPr>
                <w:rFonts w:hint="default" w:cs="Times New Roman"/>
                <w:bCs/>
              </w:rPr>
              <w:t>8</w:t>
            </w:r>
            <w:r>
              <w:rPr>
                <w:rFonts w:cs="Times New Roman"/>
                <w:bCs/>
              </w:rPr>
              <w:t>.</w:t>
            </w:r>
            <w:r>
              <w:rPr>
                <w:rFonts w:hint="default" w:cs="Times New Roman"/>
                <w:bCs/>
              </w:rPr>
              <w:t>装箱单：厂家提供，</w:t>
            </w:r>
            <w:r>
              <w:rPr>
                <w:rFonts w:hint="default" w:cs="Times New Roman"/>
              </w:rPr>
              <w:t>与订货合同规格型号、数量相符</w:t>
            </w:r>
            <w:r>
              <w:rPr>
                <w:rFonts w:hint="default" w:cs="Times New Roman"/>
                <w:bCs/>
              </w:rPr>
              <w:t>。</w:t>
            </w:r>
          </w:p>
          <w:p w14:paraId="7D86AFA0">
            <w:pPr>
              <w:pStyle w:val="53"/>
              <w:ind w:left="114" w:right="24" w:hanging="90" w:hangingChars="50"/>
              <w:jc w:val="both"/>
              <w:rPr>
                <w:rFonts w:hint="default" w:cs="Times New Roman"/>
                <w:bCs/>
              </w:rPr>
            </w:pPr>
            <w:r>
              <w:rPr>
                <w:rFonts w:hint="default" w:cs="Times New Roman"/>
              </w:rPr>
              <w:t>9</w:t>
            </w:r>
            <w:r>
              <w:rPr>
                <w:rFonts w:cs="Times New Roman"/>
              </w:rPr>
              <w:t>.</w:t>
            </w:r>
            <w:r>
              <w:rPr>
                <w:rFonts w:hint="default" w:cs="Times New Roman"/>
              </w:rPr>
              <w:t>安装、使用维护说明书：成套、与订货合同规格型号相符、齐全并且含紧急救援操作说明和主要部件现场安装示意图。</w:t>
            </w:r>
          </w:p>
          <w:p w14:paraId="330C7593">
            <w:pPr>
              <w:pStyle w:val="53"/>
              <w:ind w:left="114" w:right="24" w:hanging="90" w:hangingChars="50"/>
              <w:jc w:val="both"/>
              <w:rPr>
                <w:rFonts w:hint="default" w:cs="Times New Roman"/>
                <w:bCs/>
              </w:rPr>
            </w:pPr>
            <w:r>
              <w:rPr>
                <w:rFonts w:hint="default" w:cs="Times New Roman"/>
              </w:rPr>
              <w:t>10</w:t>
            </w:r>
            <w:r>
              <w:rPr>
                <w:rFonts w:cs="Times New Roman"/>
              </w:rPr>
              <w:t>.</w:t>
            </w:r>
            <w:r>
              <w:rPr>
                <w:rFonts w:hint="default" w:cs="Times New Roman"/>
              </w:rPr>
              <w:t>动力电路和安全电路的电气原理图和接线图：齐全、清晰，与订货合同规格型号相符。</w:t>
            </w:r>
          </w:p>
          <w:p w14:paraId="00076A56">
            <w:pPr>
              <w:pStyle w:val="53"/>
              <w:ind w:left="114" w:right="24" w:hanging="90" w:hangingChars="50"/>
              <w:jc w:val="both"/>
              <w:rPr>
                <w:rFonts w:hint="default" w:cs="Times New Roman"/>
                <w:bCs/>
              </w:rPr>
            </w:pPr>
            <w:r>
              <w:rPr>
                <w:rFonts w:hint="default" w:cs="Times New Roman"/>
              </w:rPr>
              <w:t>11</w:t>
            </w:r>
            <w:r>
              <w:rPr>
                <w:rFonts w:cs="Times New Roman"/>
              </w:rPr>
              <w:t>.</w:t>
            </w:r>
            <w:r>
              <w:rPr>
                <w:rFonts w:hint="default" w:cs="Times New Roman"/>
              </w:rPr>
              <w:t>自动扶梯与人行道</w:t>
            </w:r>
            <w:r>
              <w:rPr>
                <w:rFonts w:hint="default" w:cs="Times New Roman"/>
                <w:bCs/>
              </w:rPr>
              <w:t>整机型式试验合格证书或者报告书：其内容能够覆盖所提供</w:t>
            </w:r>
            <w:r>
              <w:rPr>
                <w:rFonts w:hint="default" w:cs="Times New Roman"/>
              </w:rPr>
              <w:t>自动扶梯与人行道</w:t>
            </w:r>
            <w:r>
              <w:rPr>
                <w:rFonts w:hint="default" w:cs="Times New Roman"/>
                <w:bCs/>
              </w:rPr>
              <w:t>的相应参数。</w:t>
            </w:r>
          </w:p>
          <w:p w14:paraId="3787283B">
            <w:pPr>
              <w:pStyle w:val="53"/>
              <w:ind w:left="114" w:right="24" w:hanging="90" w:hangingChars="50"/>
              <w:jc w:val="both"/>
              <w:rPr>
                <w:rFonts w:hint="default" w:cs="Times New Roman"/>
                <w:bCs/>
              </w:rPr>
            </w:pPr>
            <w:r>
              <w:rPr>
                <w:rFonts w:hint="default" w:cs="Times New Roman"/>
              </w:rPr>
              <w:t>12</w:t>
            </w:r>
            <w:r>
              <w:rPr>
                <w:rFonts w:cs="Times New Roman"/>
              </w:rPr>
              <w:t>.</w:t>
            </w:r>
            <w:r>
              <w:rPr>
                <w:rFonts w:hint="default" w:cs="Times New Roman"/>
              </w:rPr>
              <w:t>自动扶梯与人行道整机产品出厂合格证：与订货合同规格型号相符</w:t>
            </w:r>
            <w:r>
              <w:rPr>
                <w:rFonts w:hint="default" w:cs="Times New Roman"/>
                <w:bCs/>
              </w:rPr>
              <w:t>。</w:t>
            </w:r>
          </w:p>
          <w:p w14:paraId="571F21BF">
            <w:pPr>
              <w:pStyle w:val="53"/>
              <w:ind w:left="114" w:right="24" w:hanging="90" w:hangingChars="50"/>
              <w:jc w:val="both"/>
              <w:rPr>
                <w:rFonts w:hint="default" w:cs="Times New Roman"/>
                <w:bCs/>
              </w:rPr>
            </w:pPr>
            <w:r>
              <w:rPr>
                <w:rFonts w:hint="default" w:cs="Times New Roman"/>
              </w:rPr>
              <w:t>13</w:t>
            </w:r>
            <w:r>
              <w:rPr>
                <w:rFonts w:cs="Times New Roman"/>
              </w:rPr>
              <w:t>.</w:t>
            </w:r>
            <w:r>
              <w:rPr>
                <w:rFonts w:hint="default" w:cs="Times New Roman"/>
              </w:rPr>
              <w:t>产品质量证明文件，注有制造许可证明文件编号、该自动扶梯与自动人行道的产品出厂编号、主要技术参数，以及含有电子元件和（或）可编程电子系统的安全电路（如果有）、梯级、踏板、梯级踏板链、驱动主机、滚轮、扶手带、控制屏等安全保护装置和主要部件的型号等内容，采用玻璃作护壁板，应当采用钢化玻璃。并且在证明文件上有整机制造单位的公章或者检验合格章以及出厂日期。</w:t>
            </w:r>
          </w:p>
          <w:p w14:paraId="605E7A58">
            <w:pPr>
              <w:pStyle w:val="53"/>
              <w:ind w:left="114" w:right="24" w:hanging="90" w:hangingChars="50"/>
              <w:jc w:val="both"/>
              <w:rPr>
                <w:rFonts w:hint="default" w:cs="Times New Roman"/>
                <w:bCs/>
              </w:rPr>
            </w:pPr>
            <w:r>
              <w:rPr>
                <w:rFonts w:hint="default" w:cs="Times New Roman"/>
              </w:rPr>
              <w:t>14</w:t>
            </w:r>
            <w:r>
              <w:rPr>
                <w:rFonts w:cs="Times New Roman"/>
              </w:rPr>
              <w:t>.</w:t>
            </w:r>
            <w:r>
              <w:rPr>
                <w:rFonts w:hint="default" w:cs="Times New Roman"/>
              </w:rPr>
              <w:t>电梯整机设备的标记：至少在一个出入口的明显标记：</w:t>
            </w:r>
            <w:r>
              <w:rPr>
                <w:rFonts w:cs="Times New Roman"/>
              </w:rPr>
              <w:t>（</w:t>
            </w:r>
            <w:r>
              <w:rPr>
                <w:rFonts w:hint="default" w:cs="Times New Roman"/>
              </w:rPr>
              <w:t>1）制造厂的名称及其授权代理（如果有），</w:t>
            </w:r>
            <w:r>
              <w:rPr>
                <w:rFonts w:cs="Times New Roman"/>
              </w:rPr>
              <w:t>（</w:t>
            </w:r>
            <w:r>
              <w:rPr>
                <w:rFonts w:hint="default" w:cs="Times New Roman"/>
              </w:rPr>
              <w:t>2）自动扶梯或自动人行道的系列代号或型号，</w:t>
            </w:r>
            <w:r>
              <w:rPr>
                <w:rFonts w:cs="Times New Roman"/>
              </w:rPr>
              <w:t>（</w:t>
            </w:r>
            <w:r>
              <w:rPr>
                <w:rFonts w:hint="default" w:cs="Times New Roman"/>
              </w:rPr>
              <w:t>3）出厂编号，</w:t>
            </w:r>
            <w:r>
              <w:rPr>
                <w:rFonts w:cs="Times New Roman"/>
              </w:rPr>
              <w:t>（</w:t>
            </w:r>
            <w:r>
              <w:rPr>
                <w:rFonts w:hint="default" w:cs="Times New Roman"/>
              </w:rPr>
              <w:t>4）制造年份（指生产完成的年份）。参数与整机合格证信息一致，且与装箱单一致</w:t>
            </w:r>
            <w:r>
              <w:rPr>
                <w:rFonts w:hint="default" w:cs="Times New Roman"/>
                <w:bCs/>
              </w:rPr>
              <w:t>。</w:t>
            </w:r>
          </w:p>
          <w:p w14:paraId="238879A2">
            <w:pPr>
              <w:pStyle w:val="53"/>
              <w:ind w:left="114" w:right="24" w:hanging="90" w:hangingChars="50"/>
              <w:jc w:val="both"/>
              <w:rPr>
                <w:rFonts w:hint="default" w:cs="Times New Roman"/>
                <w:bCs/>
              </w:rPr>
            </w:pPr>
            <w:r>
              <w:rPr>
                <w:rFonts w:hint="default" w:cs="Times New Roman"/>
              </w:rPr>
              <w:t>15</w:t>
            </w:r>
            <w:r>
              <w:rPr>
                <w:rFonts w:cs="Times New Roman"/>
              </w:rPr>
              <w:t>.</w:t>
            </w:r>
            <w:r>
              <w:rPr>
                <w:rFonts w:hint="default" w:cs="Times New Roman"/>
              </w:rPr>
              <w:t>设备有良好的观感质量，无明显损坏（即无人为或意外造成的明显的凹凸、断裂、永久变形、表面涂层脱落或锈蚀等缺陷）</w:t>
            </w:r>
          </w:p>
        </w:tc>
        <w:tc>
          <w:tcPr>
            <w:tcW w:w="708" w:type="dxa"/>
            <w:tcBorders>
              <w:left w:val="single" w:color="auto" w:sz="4" w:space="0"/>
              <w:right w:val="single" w:color="auto" w:sz="4" w:space="0"/>
            </w:tcBorders>
            <w:vAlign w:val="center"/>
          </w:tcPr>
          <w:p w14:paraId="45AEF266">
            <w:pPr>
              <w:pStyle w:val="53"/>
              <w:ind w:left="24" w:right="24"/>
              <w:rPr>
                <w:rFonts w:hint="default" w:cs="Times New Roman"/>
              </w:rPr>
            </w:pPr>
            <w:r>
              <w:rPr>
                <w:rFonts w:hint="default" w:cs="Times New Roman"/>
              </w:rPr>
              <w:t>观察</w:t>
            </w:r>
          </w:p>
          <w:p w14:paraId="639615E2">
            <w:pPr>
              <w:pStyle w:val="53"/>
              <w:ind w:left="24" w:right="24"/>
              <w:rPr>
                <w:rFonts w:hint="default" w:cs="Times New Roman"/>
              </w:rPr>
            </w:pPr>
            <w:r>
              <w:rPr>
                <w:rFonts w:hint="default" w:cs="Times New Roman"/>
              </w:rPr>
              <w:t>清点</w:t>
            </w:r>
          </w:p>
        </w:tc>
      </w:tr>
    </w:tbl>
    <w:p w14:paraId="010B7CEA">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3A3BCC24">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46A70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23134BB5">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364C354C">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24A57695">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7AC30106">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260B4DA6">
            <w:pPr>
              <w:pStyle w:val="53"/>
              <w:ind w:left="114" w:right="24" w:hanging="90" w:hangingChars="50"/>
              <w:rPr>
                <w:rFonts w:hint="default" w:cs="Times New Roman"/>
              </w:rPr>
            </w:pPr>
            <w:r>
              <w:rPr>
                <w:rFonts w:hint="default" w:cs="Times New Roman"/>
              </w:rPr>
              <w:t>检查内容</w:t>
            </w:r>
          </w:p>
        </w:tc>
        <w:tc>
          <w:tcPr>
            <w:tcW w:w="708" w:type="dxa"/>
            <w:vAlign w:val="center"/>
          </w:tcPr>
          <w:p w14:paraId="1AAEA68F">
            <w:pPr>
              <w:pStyle w:val="53"/>
              <w:ind w:left="24" w:right="24"/>
              <w:rPr>
                <w:rFonts w:hint="default" w:cs="Times New Roman"/>
              </w:rPr>
            </w:pPr>
            <w:r>
              <w:rPr>
                <w:rFonts w:hint="default" w:cs="Times New Roman"/>
              </w:rPr>
              <w:t>检查</w:t>
            </w:r>
          </w:p>
          <w:p w14:paraId="393879D7">
            <w:pPr>
              <w:pStyle w:val="53"/>
              <w:ind w:left="24" w:right="24"/>
              <w:rPr>
                <w:rFonts w:hint="default" w:cs="Times New Roman"/>
              </w:rPr>
            </w:pPr>
            <w:r>
              <w:rPr>
                <w:rFonts w:hint="default" w:cs="Times New Roman"/>
              </w:rPr>
              <w:t>方法</w:t>
            </w:r>
          </w:p>
        </w:tc>
      </w:tr>
      <w:tr w14:paraId="28FFA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blHeader/>
        </w:trPr>
        <w:tc>
          <w:tcPr>
            <w:tcW w:w="624" w:type="dxa"/>
            <w:vMerge w:val="restart"/>
            <w:tcBorders>
              <w:left w:val="single" w:color="auto" w:sz="4" w:space="0"/>
              <w:right w:val="single" w:color="auto" w:sz="4" w:space="0"/>
            </w:tcBorders>
            <w:tcMar>
              <w:left w:w="57" w:type="dxa"/>
              <w:right w:w="57" w:type="dxa"/>
            </w:tcMar>
            <w:vAlign w:val="center"/>
          </w:tcPr>
          <w:p w14:paraId="1706608F">
            <w:pPr>
              <w:pStyle w:val="53"/>
              <w:ind w:left="24" w:right="24"/>
              <w:rPr>
                <w:rFonts w:hint="default" w:cs="Times New Roman"/>
              </w:rPr>
            </w:pPr>
            <w:r>
              <w:rPr>
                <w:rFonts w:hint="default" w:cs="Times New Roman"/>
              </w:rPr>
              <w:t>5</w:t>
            </w:r>
          </w:p>
        </w:tc>
        <w:tc>
          <w:tcPr>
            <w:tcW w:w="931" w:type="dxa"/>
            <w:vMerge w:val="restart"/>
            <w:tcBorders>
              <w:left w:val="single" w:color="auto" w:sz="4" w:space="0"/>
              <w:right w:val="single" w:color="auto" w:sz="4" w:space="0"/>
            </w:tcBorders>
            <w:tcMar>
              <w:left w:w="57" w:type="dxa"/>
              <w:right w:w="57" w:type="dxa"/>
            </w:tcMar>
            <w:vAlign w:val="center"/>
          </w:tcPr>
          <w:p w14:paraId="6AB2FC67">
            <w:pPr>
              <w:pStyle w:val="53"/>
              <w:ind w:left="24" w:right="24"/>
              <w:rPr>
                <w:rFonts w:hint="default" w:cs="Times New Roman"/>
              </w:rPr>
            </w:pPr>
            <w:r>
              <w:rPr>
                <w:rFonts w:hint="default" w:cs="Times New Roman"/>
              </w:rPr>
              <w:t>电梯</w:t>
            </w:r>
          </w:p>
        </w:tc>
        <w:tc>
          <w:tcPr>
            <w:tcW w:w="1417" w:type="dxa"/>
            <w:tcBorders>
              <w:left w:val="single" w:color="auto" w:sz="4" w:space="0"/>
              <w:right w:val="single" w:color="auto" w:sz="4" w:space="0"/>
            </w:tcBorders>
            <w:tcMar>
              <w:left w:w="57" w:type="dxa"/>
              <w:right w:w="57" w:type="dxa"/>
            </w:tcMar>
            <w:vAlign w:val="center"/>
          </w:tcPr>
          <w:p w14:paraId="6F89ECEF">
            <w:pPr>
              <w:pStyle w:val="53"/>
              <w:ind w:left="24" w:right="24"/>
              <w:rPr>
                <w:rFonts w:hint="default" w:cs="Times New Roman"/>
              </w:rPr>
            </w:pPr>
            <w:r>
              <w:rPr>
                <w:rFonts w:hint="default" w:cs="Times New Roman"/>
              </w:rPr>
              <w:t>曳引电梯零部件</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9536DC9">
            <w:pPr>
              <w:pStyle w:val="53"/>
              <w:ind w:left="24" w:right="24"/>
              <w:jc w:val="left"/>
              <w:rPr>
                <w:rFonts w:hint="default" w:cs="Times New Roman"/>
              </w:rPr>
            </w:pP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0A76D4B">
            <w:pPr>
              <w:pStyle w:val="53"/>
              <w:ind w:left="114" w:right="24" w:hanging="90" w:hangingChars="50"/>
              <w:jc w:val="both"/>
              <w:rPr>
                <w:rFonts w:hint="default" w:cs="Times New Roman"/>
              </w:rPr>
            </w:pPr>
          </w:p>
        </w:tc>
        <w:tc>
          <w:tcPr>
            <w:tcW w:w="708" w:type="dxa"/>
            <w:tcBorders>
              <w:left w:val="single" w:color="auto" w:sz="4" w:space="0"/>
              <w:right w:val="single" w:color="auto" w:sz="4" w:space="0"/>
            </w:tcBorders>
            <w:vAlign w:val="center"/>
          </w:tcPr>
          <w:p w14:paraId="2218B5B5">
            <w:pPr>
              <w:pStyle w:val="53"/>
              <w:ind w:left="24" w:right="24"/>
              <w:rPr>
                <w:rFonts w:hint="default" w:cs="Times New Roman"/>
              </w:rPr>
            </w:pPr>
          </w:p>
        </w:tc>
      </w:tr>
      <w:tr w14:paraId="17632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724211F2">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6BB75B3C">
            <w:pPr>
              <w:pStyle w:val="53"/>
              <w:ind w:left="24" w:right="24"/>
              <w:rPr>
                <w:rFonts w:hint="default" w:cs="Times New Roman"/>
              </w:rPr>
            </w:pPr>
          </w:p>
        </w:tc>
        <w:tc>
          <w:tcPr>
            <w:tcW w:w="1417" w:type="dxa"/>
            <w:tcBorders>
              <w:left w:val="single" w:color="auto" w:sz="4" w:space="0"/>
              <w:bottom w:val="single" w:color="auto" w:sz="4" w:space="0"/>
              <w:right w:val="single" w:color="auto" w:sz="4" w:space="0"/>
            </w:tcBorders>
            <w:tcMar>
              <w:left w:w="57" w:type="dxa"/>
              <w:right w:w="57" w:type="dxa"/>
            </w:tcMar>
            <w:vAlign w:val="center"/>
          </w:tcPr>
          <w:p w14:paraId="74340368">
            <w:pPr>
              <w:pStyle w:val="53"/>
              <w:ind w:left="24" w:right="24"/>
              <w:rPr>
                <w:rFonts w:hint="default" w:cs="Times New Roman"/>
              </w:rPr>
            </w:pPr>
            <w:r>
              <w:rPr>
                <w:rFonts w:hint="default" w:cs="Times New Roman"/>
              </w:rPr>
              <w:t>曳引机</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A739B4E">
            <w:pPr>
              <w:pStyle w:val="53"/>
              <w:spacing w:line="240" w:lineRule="exact"/>
              <w:ind w:left="24" w:right="24"/>
              <w:jc w:val="left"/>
              <w:rPr>
                <w:rFonts w:hint="default" w:cs="Times New Roman"/>
              </w:rPr>
            </w:pPr>
            <w:r>
              <w:rPr>
                <w:rFonts w:hint="default" w:cs="Times New Roman"/>
              </w:rPr>
              <w:t>装箱单</w:t>
            </w:r>
          </w:p>
          <w:p w14:paraId="1019AFD1">
            <w:pPr>
              <w:pStyle w:val="53"/>
              <w:spacing w:line="240" w:lineRule="exact"/>
              <w:ind w:left="24" w:right="24"/>
              <w:jc w:val="left"/>
              <w:rPr>
                <w:rFonts w:hint="default" w:cs="Times New Roman"/>
              </w:rPr>
            </w:pPr>
            <w:r>
              <w:rPr>
                <w:rFonts w:hint="default" w:cs="Times New Roman"/>
              </w:rPr>
              <w:t>《电梯工程施工质量验收规范》GB50310-2002</w:t>
            </w:r>
          </w:p>
          <w:p w14:paraId="447AAC68">
            <w:pPr>
              <w:pStyle w:val="53"/>
              <w:spacing w:line="240" w:lineRule="exact"/>
              <w:ind w:left="24" w:right="24"/>
              <w:jc w:val="left"/>
              <w:rPr>
                <w:rFonts w:hint="default" w:cs="Times New Roman"/>
              </w:rPr>
            </w:pPr>
            <w:r>
              <w:rPr>
                <w:rFonts w:hint="default" w:cs="Times New Roman"/>
              </w:rPr>
              <w:t>《电梯安装验收规范》GB/T10060-2023</w:t>
            </w:r>
          </w:p>
          <w:p w14:paraId="3134F690">
            <w:pPr>
              <w:pStyle w:val="53"/>
              <w:spacing w:line="240" w:lineRule="exact"/>
              <w:ind w:left="24" w:right="24"/>
              <w:jc w:val="left"/>
              <w:rPr>
                <w:rFonts w:hint="default" w:cs="Times New Roman"/>
              </w:rPr>
            </w:pPr>
            <w:r>
              <w:rPr>
                <w:rFonts w:hint="default" w:cs="Times New Roman"/>
              </w:rPr>
              <w:t>《电梯监督检验和定期检验规则—曳引与强制驱动电梯》TSG T7001-2023</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7E3B18D">
            <w:pPr>
              <w:pStyle w:val="53"/>
              <w:spacing w:line="24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551F53C0">
            <w:pPr>
              <w:pStyle w:val="53"/>
              <w:spacing w:line="24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曳引机的出厂编号、型号、额定速度、驱动方式（曳引式、强制式）、数量与装箱单一致。</w:t>
            </w:r>
          </w:p>
          <w:p w14:paraId="2DDCCB50">
            <w:pPr>
              <w:pStyle w:val="53"/>
              <w:spacing w:line="24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曳引机的铭牌与合格证信息一致，且与装箱单一致。</w:t>
            </w:r>
          </w:p>
          <w:p w14:paraId="0A707862">
            <w:pPr>
              <w:pStyle w:val="53"/>
              <w:spacing w:line="24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合格证：有特种设备</w:t>
            </w:r>
            <w:r>
              <w:rPr>
                <w:rFonts w:hint="default" w:cs="Times New Roman"/>
                <w:bCs/>
              </w:rPr>
              <w:t>型式试验合格证。</w:t>
            </w:r>
          </w:p>
          <w:p w14:paraId="17C7038C">
            <w:pPr>
              <w:pStyle w:val="53"/>
              <w:spacing w:line="240" w:lineRule="exact"/>
              <w:ind w:left="114" w:right="24" w:hanging="90" w:hangingChars="50"/>
              <w:jc w:val="both"/>
              <w:rPr>
                <w:rFonts w:hint="default" w:cs="Times New Roman"/>
                <w:bCs/>
              </w:rPr>
            </w:pPr>
            <w:r>
              <w:rPr>
                <w:rFonts w:hint="default" w:cs="Times New Roman"/>
                <w:bCs/>
              </w:rPr>
              <w:t>5</w:t>
            </w:r>
            <w:r>
              <w:rPr>
                <w:rFonts w:cs="Times New Roman"/>
                <w:bCs/>
              </w:rPr>
              <w:t>.</w:t>
            </w:r>
            <w:r>
              <w:rPr>
                <w:rFonts w:hint="default" w:cs="Times New Roman"/>
                <w:bCs/>
              </w:rPr>
              <w:t>零部件：与装箱单一致</w:t>
            </w:r>
          </w:p>
        </w:tc>
        <w:tc>
          <w:tcPr>
            <w:tcW w:w="708" w:type="dxa"/>
            <w:tcBorders>
              <w:left w:val="single" w:color="auto" w:sz="4" w:space="0"/>
              <w:bottom w:val="single" w:color="auto" w:sz="4" w:space="0"/>
              <w:right w:val="single" w:color="auto" w:sz="4" w:space="0"/>
            </w:tcBorders>
            <w:vAlign w:val="center"/>
          </w:tcPr>
          <w:p w14:paraId="48DFD153">
            <w:pPr>
              <w:pStyle w:val="53"/>
              <w:ind w:left="24" w:right="24"/>
              <w:rPr>
                <w:rFonts w:hint="default" w:cs="Times New Roman"/>
              </w:rPr>
            </w:pPr>
            <w:r>
              <w:rPr>
                <w:rFonts w:hint="default" w:cs="Times New Roman"/>
              </w:rPr>
              <w:t>观察</w:t>
            </w:r>
          </w:p>
          <w:p w14:paraId="4D6E3139">
            <w:pPr>
              <w:pStyle w:val="53"/>
              <w:ind w:left="24" w:right="24"/>
              <w:rPr>
                <w:rFonts w:hint="default" w:cs="Times New Roman"/>
              </w:rPr>
            </w:pPr>
            <w:r>
              <w:rPr>
                <w:rFonts w:hint="default" w:cs="Times New Roman"/>
              </w:rPr>
              <w:t>清点</w:t>
            </w:r>
          </w:p>
        </w:tc>
      </w:tr>
      <w:tr w14:paraId="5D54B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524B66B9">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31B09EF3">
            <w:pPr>
              <w:pStyle w:val="53"/>
              <w:ind w:left="24" w:right="24"/>
              <w:rPr>
                <w:rFonts w:hint="default" w:cs="Times New Roman"/>
              </w:rPr>
            </w:pPr>
          </w:p>
        </w:tc>
        <w:tc>
          <w:tcPr>
            <w:tcW w:w="1417" w:type="dxa"/>
            <w:tcBorders>
              <w:left w:val="single" w:color="auto" w:sz="4" w:space="0"/>
              <w:bottom w:val="single" w:color="auto" w:sz="4" w:space="0"/>
              <w:right w:val="single" w:color="auto" w:sz="4" w:space="0"/>
            </w:tcBorders>
            <w:tcMar>
              <w:left w:w="57" w:type="dxa"/>
              <w:right w:w="57" w:type="dxa"/>
            </w:tcMar>
            <w:vAlign w:val="center"/>
          </w:tcPr>
          <w:p w14:paraId="5FCE9EA7">
            <w:pPr>
              <w:pStyle w:val="53"/>
              <w:ind w:left="24" w:right="24"/>
              <w:rPr>
                <w:rFonts w:hint="default" w:cs="Times New Roman"/>
              </w:rPr>
            </w:pPr>
            <w:r>
              <w:rPr>
                <w:rFonts w:hint="default" w:cs="Times New Roman"/>
              </w:rPr>
              <w:t>门锁装置</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4A9465C">
            <w:pPr>
              <w:pStyle w:val="53"/>
              <w:spacing w:line="240" w:lineRule="exact"/>
              <w:ind w:left="24" w:right="24"/>
              <w:jc w:val="left"/>
              <w:rPr>
                <w:rFonts w:hint="default" w:cs="Times New Roman"/>
              </w:rPr>
            </w:pPr>
            <w:r>
              <w:rPr>
                <w:rFonts w:hint="default" w:cs="Times New Roman"/>
              </w:rPr>
              <w:t>装箱单</w:t>
            </w:r>
          </w:p>
          <w:p w14:paraId="3CFCFB28">
            <w:pPr>
              <w:pStyle w:val="53"/>
              <w:spacing w:line="240" w:lineRule="exact"/>
              <w:ind w:left="24" w:right="24"/>
              <w:jc w:val="left"/>
              <w:rPr>
                <w:rFonts w:hint="default" w:cs="Times New Roman"/>
              </w:rPr>
            </w:pPr>
            <w:r>
              <w:rPr>
                <w:rFonts w:hint="default" w:cs="Times New Roman"/>
              </w:rPr>
              <w:t>《电梯工程施工质量验收规范》GB50310-2002</w:t>
            </w:r>
          </w:p>
          <w:p w14:paraId="503C0F2A">
            <w:pPr>
              <w:pStyle w:val="53"/>
              <w:spacing w:line="240" w:lineRule="exact"/>
              <w:ind w:left="24" w:right="24"/>
              <w:jc w:val="left"/>
              <w:rPr>
                <w:rFonts w:hint="default" w:cs="Times New Roman"/>
              </w:rPr>
            </w:pPr>
            <w:r>
              <w:rPr>
                <w:rFonts w:hint="default" w:cs="Times New Roman"/>
              </w:rPr>
              <w:t>《电梯安装验收规范》GB/T10060-2023</w:t>
            </w:r>
          </w:p>
          <w:p w14:paraId="2B1E8BBC">
            <w:pPr>
              <w:pStyle w:val="53"/>
              <w:spacing w:line="240" w:lineRule="exact"/>
              <w:ind w:left="24" w:right="24"/>
              <w:jc w:val="left"/>
              <w:rPr>
                <w:rFonts w:hint="default" w:cs="Times New Roman"/>
              </w:rPr>
            </w:pPr>
            <w:r>
              <w:rPr>
                <w:rFonts w:hint="default" w:cs="Times New Roman"/>
              </w:rPr>
              <w:t>《电梯监督检验和定期检验规则—曳引与强制驱动电梯》TSG T7001-2023</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DE37E18">
            <w:pPr>
              <w:pStyle w:val="53"/>
              <w:spacing w:line="24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2B692D8B">
            <w:pPr>
              <w:pStyle w:val="53"/>
              <w:spacing w:line="24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门锁装置的型号、规格、数量与装箱单一致。</w:t>
            </w:r>
          </w:p>
          <w:p w14:paraId="7D050AA1">
            <w:pPr>
              <w:pStyle w:val="53"/>
              <w:spacing w:line="24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合格证：有特种设备</w:t>
            </w:r>
            <w:r>
              <w:rPr>
                <w:rFonts w:hint="default" w:cs="Times New Roman"/>
                <w:bCs/>
              </w:rPr>
              <w:t>型式试验合格证。</w:t>
            </w:r>
          </w:p>
          <w:p w14:paraId="4575BA39">
            <w:pPr>
              <w:pStyle w:val="53"/>
              <w:spacing w:line="240" w:lineRule="exact"/>
              <w:ind w:left="114" w:right="24" w:hanging="90" w:hangingChars="50"/>
              <w:jc w:val="both"/>
              <w:rPr>
                <w:rFonts w:hint="default" w:cs="Times New Roman"/>
                <w:bCs/>
              </w:rPr>
            </w:pPr>
            <w:r>
              <w:rPr>
                <w:rFonts w:hint="default" w:cs="Times New Roman"/>
                <w:bCs/>
              </w:rPr>
              <w:t>4</w:t>
            </w:r>
            <w:r>
              <w:rPr>
                <w:rFonts w:cs="Times New Roman"/>
                <w:bCs/>
              </w:rPr>
              <w:t>.</w:t>
            </w:r>
            <w:r>
              <w:rPr>
                <w:rFonts w:hint="default" w:cs="Times New Roman"/>
                <w:bCs/>
              </w:rPr>
              <w:t>零部件：与装箱单一致</w:t>
            </w:r>
          </w:p>
        </w:tc>
        <w:tc>
          <w:tcPr>
            <w:tcW w:w="708" w:type="dxa"/>
            <w:tcBorders>
              <w:left w:val="single" w:color="auto" w:sz="4" w:space="0"/>
              <w:bottom w:val="single" w:color="auto" w:sz="4" w:space="0"/>
              <w:right w:val="single" w:color="auto" w:sz="4" w:space="0"/>
            </w:tcBorders>
            <w:vAlign w:val="center"/>
          </w:tcPr>
          <w:p w14:paraId="507600BC">
            <w:pPr>
              <w:pStyle w:val="53"/>
              <w:ind w:left="24" w:right="24"/>
              <w:rPr>
                <w:rFonts w:hint="default" w:cs="Times New Roman"/>
              </w:rPr>
            </w:pPr>
            <w:r>
              <w:rPr>
                <w:rFonts w:hint="default" w:cs="Times New Roman"/>
              </w:rPr>
              <w:t>观察</w:t>
            </w:r>
          </w:p>
          <w:p w14:paraId="5A0718F1">
            <w:pPr>
              <w:pStyle w:val="53"/>
              <w:ind w:left="24" w:right="24"/>
              <w:rPr>
                <w:rFonts w:hint="default" w:cs="Times New Roman"/>
              </w:rPr>
            </w:pPr>
            <w:r>
              <w:rPr>
                <w:rFonts w:hint="default" w:cs="Times New Roman"/>
              </w:rPr>
              <w:t>清点</w:t>
            </w:r>
          </w:p>
        </w:tc>
      </w:tr>
      <w:tr w14:paraId="2D6D0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170707EA">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03C7552F">
            <w:pPr>
              <w:pStyle w:val="53"/>
              <w:ind w:left="24" w:right="24"/>
              <w:rPr>
                <w:rFonts w:hint="default" w:cs="Times New Roman"/>
              </w:rPr>
            </w:pPr>
          </w:p>
        </w:tc>
        <w:tc>
          <w:tcPr>
            <w:tcW w:w="1417" w:type="dxa"/>
            <w:tcBorders>
              <w:left w:val="single" w:color="auto" w:sz="4" w:space="0"/>
              <w:bottom w:val="single" w:color="auto" w:sz="4" w:space="0"/>
              <w:right w:val="single" w:color="auto" w:sz="4" w:space="0"/>
            </w:tcBorders>
            <w:tcMar>
              <w:left w:w="57" w:type="dxa"/>
              <w:right w:w="57" w:type="dxa"/>
            </w:tcMar>
            <w:vAlign w:val="center"/>
          </w:tcPr>
          <w:p w14:paraId="111B8FE5">
            <w:pPr>
              <w:pStyle w:val="53"/>
              <w:ind w:left="24" w:right="24"/>
              <w:rPr>
                <w:rFonts w:hint="default" w:cs="Times New Roman"/>
              </w:rPr>
            </w:pPr>
            <w:r>
              <w:rPr>
                <w:rFonts w:hint="default" w:cs="Times New Roman"/>
              </w:rPr>
              <w:t>限速器</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96BF0EC">
            <w:pPr>
              <w:pStyle w:val="53"/>
              <w:spacing w:line="240" w:lineRule="exact"/>
              <w:ind w:left="24" w:right="24"/>
              <w:jc w:val="left"/>
              <w:rPr>
                <w:rFonts w:hint="default" w:cs="Times New Roman"/>
              </w:rPr>
            </w:pPr>
            <w:r>
              <w:rPr>
                <w:rFonts w:hint="default" w:cs="Times New Roman"/>
              </w:rPr>
              <w:t>装箱单</w:t>
            </w:r>
          </w:p>
          <w:p w14:paraId="6D06786E">
            <w:pPr>
              <w:pStyle w:val="53"/>
              <w:spacing w:line="240" w:lineRule="exact"/>
              <w:ind w:left="24" w:right="24"/>
              <w:jc w:val="left"/>
              <w:rPr>
                <w:rFonts w:hint="default" w:cs="Times New Roman"/>
              </w:rPr>
            </w:pPr>
            <w:r>
              <w:rPr>
                <w:rFonts w:hint="default" w:cs="Times New Roman"/>
              </w:rPr>
              <w:t>《电梯工程施工质量验收规范》GB50310-2002</w:t>
            </w:r>
          </w:p>
          <w:p w14:paraId="2C4706FA">
            <w:pPr>
              <w:pStyle w:val="53"/>
              <w:spacing w:line="240" w:lineRule="exact"/>
              <w:ind w:left="24" w:right="24"/>
              <w:jc w:val="left"/>
              <w:rPr>
                <w:rFonts w:hint="default" w:cs="Times New Roman"/>
              </w:rPr>
            </w:pPr>
            <w:r>
              <w:rPr>
                <w:rFonts w:hint="default" w:cs="Times New Roman"/>
              </w:rPr>
              <w:t>《电梯安装验收规范》GB/T10060-2023</w:t>
            </w:r>
          </w:p>
          <w:p w14:paraId="3BE377C4">
            <w:pPr>
              <w:pStyle w:val="53"/>
              <w:spacing w:line="240" w:lineRule="exact"/>
              <w:ind w:left="24" w:right="24"/>
              <w:jc w:val="left"/>
              <w:rPr>
                <w:rFonts w:hint="default" w:cs="Times New Roman"/>
              </w:rPr>
            </w:pPr>
            <w:r>
              <w:rPr>
                <w:rFonts w:hint="default" w:cs="Times New Roman"/>
              </w:rPr>
              <w:t>《电梯监督检验和定期检验规则—曳引与强制驱动电梯》TSG T7001-2023</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07676F7">
            <w:pPr>
              <w:pStyle w:val="53"/>
              <w:spacing w:line="24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7BBEB69F">
            <w:pPr>
              <w:pStyle w:val="53"/>
              <w:spacing w:line="24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限速器的出厂编号、型号、规格、数量与装箱单一致。</w:t>
            </w:r>
          </w:p>
          <w:p w14:paraId="5E70EA3F">
            <w:pPr>
              <w:pStyle w:val="53"/>
              <w:spacing w:line="24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合格证：有特种设备型式试验合格证。</w:t>
            </w:r>
          </w:p>
          <w:p w14:paraId="2CD74FB9">
            <w:pPr>
              <w:pStyle w:val="53"/>
              <w:spacing w:line="24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调试证书：有限速器调试证书。</w:t>
            </w:r>
          </w:p>
          <w:p w14:paraId="5B1A4811">
            <w:pPr>
              <w:pStyle w:val="53"/>
              <w:spacing w:line="24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零部件：与装箱单一致。</w:t>
            </w:r>
          </w:p>
          <w:p w14:paraId="1A4BA88B">
            <w:pPr>
              <w:pStyle w:val="53"/>
              <w:spacing w:line="240" w:lineRule="exact"/>
              <w:ind w:left="114" w:right="24" w:hanging="90" w:hangingChars="50"/>
              <w:jc w:val="both"/>
              <w:rPr>
                <w:rFonts w:hint="default" w:cs="Times New Roman"/>
              </w:rPr>
            </w:pPr>
            <w:r>
              <w:rPr>
                <w:rFonts w:hint="default" w:cs="Times New Roman"/>
              </w:rPr>
              <w:t>6</w:t>
            </w:r>
            <w:r>
              <w:rPr>
                <w:rFonts w:cs="Times New Roman"/>
              </w:rPr>
              <w:t>.</w:t>
            </w:r>
            <w:r>
              <w:rPr>
                <w:rFonts w:hint="default" w:cs="Times New Roman"/>
              </w:rPr>
              <w:t>限速器动作速度整定封记必须完好，且无拆动痕迹</w:t>
            </w:r>
          </w:p>
        </w:tc>
        <w:tc>
          <w:tcPr>
            <w:tcW w:w="708" w:type="dxa"/>
            <w:tcBorders>
              <w:left w:val="single" w:color="auto" w:sz="4" w:space="0"/>
              <w:bottom w:val="single" w:color="auto" w:sz="4" w:space="0"/>
              <w:right w:val="single" w:color="auto" w:sz="4" w:space="0"/>
            </w:tcBorders>
            <w:vAlign w:val="center"/>
          </w:tcPr>
          <w:p w14:paraId="638D9357">
            <w:pPr>
              <w:pStyle w:val="53"/>
              <w:ind w:left="24" w:right="24"/>
              <w:rPr>
                <w:rFonts w:hint="default" w:cs="Times New Roman"/>
              </w:rPr>
            </w:pPr>
            <w:r>
              <w:rPr>
                <w:rFonts w:hint="default" w:cs="Times New Roman"/>
              </w:rPr>
              <w:t>观察</w:t>
            </w:r>
          </w:p>
          <w:p w14:paraId="495A6F4F">
            <w:pPr>
              <w:pStyle w:val="53"/>
              <w:ind w:left="24" w:right="24"/>
              <w:rPr>
                <w:rFonts w:hint="default" w:cs="Times New Roman"/>
              </w:rPr>
            </w:pPr>
            <w:r>
              <w:rPr>
                <w:rFonts w:hint="default" w:cs="Times New Roman"/>
              </w:rPr>
              <w:t>清点</w:t>
            </w:r>
          </w:p>
        </w:tc>
      </w:tr>
      <w:tr w14:paraId="23CF2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bottom w:val="single" w:color="auto" w:sz="4" w:space="0"/>
              <w:right w:val="single" w:color="auto" w:sz="4" w:space="0"/>
            </w:tcBorders>
            <w:tcMar>
              <w:left w:w="57" w:type="dxa"/>
              <w:right w:w="57" w:type="dxa"/>
            </w:tcMar>
            <w:vAlign w:val="center"/>
          </w:tcPr>
          <w:p w14:paraId="4B10AC96">
            <w:pPr>
              <w:pStyle w:val="53"/>
              <w:ind w:left="24" w:right="24"/>
              <w:rPr>
                <w:rFonts w:hint="default" w:cs="Times New Roman"/>
              </w:rPr>
            </w:pPr>
          </w:p>
        </w:tc>
        <w:tc>
          <w:tcPr>
            <w:tcW w:w="931" w:type="dxa"/>
            <w:vMerge w:val="continue"/>
            <w:tcBorders>
              <w:left w:val="single" w:color="auto" w:sz="4" w:space="0"/>
              <w:bottom w:val="single" w:color="auto" w:sz="4" w:space="0"/>
              <w:right w:val="single" w:color="auto" w:sz="4" w:space="0"/>
            </w:tcBorders>
            <w:tcMar>
              <w:left w:w="57" w:type="dxa"/>
              <w:right w:w="57" w:type="dxa"/>
            </w:tcMar>
            <w:vAlign w:val="center"/>
          </w:tcPr>
          <w:p w14:paraId="59B9E396">
            <w:pPr>
              <w:pStyle w:val="53"/>
              <w:ind w:left="24" w:right="24"/>
              <w:rPr>
                <w:rFonts w:hint="default" w:cs="Times New Roman"/>
              </w:rPr>
            </w:pPr>
          </w:p>
        </w:tc>
        <w:tc>
          <w:tcPr>
            <w:tcW w:w="1417" w:type="dxa"/>
            <w:tcBorders>
              <w:left w:val="single" w:color="auto" w:sz="4" w:space="0"/>
              <w:bottom w:val="single" w:color="auto" w:sz="4" w:space="0"/>
              <w:right w:val="single" w:color="auto" w:sz="4" w:space="0"/>
            </w:tcBorders>
            <w:tcMar>
              <w:left w:w="57" w:type="dxa"/>
              <w:right w:w="57" w:type="dxa"/>
            </w:tcMar>
            <w:vAlign w:val="center"/>
          </w:tcPr>
          <w:p w14:paraId="4B5CDD50">
            <w:pPr>
              <w:pStyle w:val="53"/>
              <w:ind w:left="24" w:right="24"/>
              <w:rPr>
                <w:rFonts w:hint="default" w:cs="Times New Roman"/>
              </w:rPr>
            </w:pPr>
            <w:r>
              <w:rPr>
                <w:rFonts w:hint="default" w:cs="Times New Roman"/>
              </w:rPr>
              <w:t>安全钳</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4A32E83">
            <w:pPr>
              <w:pStyle w:val="53"/>
              <w:spacing w:line="240" w:lineRule="exact"/>
              <w:ind w:left="24" w:right="24"/>
              <w:jc w:val="left"/>
              <w:rPr>
                <w:rFonts w:hint="default" w:cs="Times New Roman"/>
              </w:rPr>
            </w:pPr>
            <w:r>
              <w:rPr>
                <w:rFonts w:hint="default" w:cs="Times New Roman"/>
              </w:rPr>
              <w:t>装箱单</w:t>
            </w:r>
          </w:p>
          <w:p w14:paraId="433C395F">
            <w:pPr>
              <w:pStyle w:val="53"/>
              <w:spacing w:line="240" w:lineRule="exact"/>
              <w:ind w:left="24" w:right="24"/>
              <w:jc w:val="left"/>
              <w:rPr>
                <w:rFonts w:hint="default" w:cs="Times New Roman"/>
              </w:rPr>
            </w:pPr>
            <w:r>
              <w:rPr>
                <w:rFonts w:hint="default" w:cs="Times New Roman"/>
              </w:rPr>
              <w:t>《电梯工程施工质量验收规范》GB50310-2002</w:t>
            </w:r>
          </w:p>
          <w:p w14:paraId="7871CCEC">
            <w:pPr>
              <w:pStyle w:val="53"/>
              <w:spacing w:line="240" w:lineRule="exact"/>
              <w:ind w:left="24" w:right="24"/>
              <w:jc w:val="left"/>
              <w:rPr>
                <w:rFonts w:hint="default" w:cs="Times New Roman"/>
              </w:rPr>
            </w:pPr>
            <w:r>
              <w:rPr>
                <w:rFonts w:hint="default" w:cs="Times New Roman"/>
              </w:rPr>
              <w:t>《电梯安装验收规范》GB/T10060-2023</w:t>
            </w:r>
          </w:p>
          <w:p w14:paraId="40CF6AA7">
            <w:pPr>
              <w:pStyle w:val="53"/>
              <w:spacing w:line="240" w:lineRule="exact"/>
              <w:ind w:left="24" w:right="24"/>
              <w:jc w:val="left"/>
              <w:rPr>
                <w:rFonts w:hint="default" w:cs="Times New Roman"/>
              </w:rPr>
            </w:pPr>
            <w:r>
              <w:rPr>
                <w:rFonts w:hint="default" w:cs="Times New Roman"/>
              </w:rPr>
              <w:t>《电梯监督检验和定期检验规则—曳引与强制驱动电梯》TSG T7001-2023</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03B5850">
            <w:pPr>
              <w:pStyle w:val="53"/>
              <w:spacing w:line="24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2FB7F87D">
            <w:pPr>
              <w:pStyle w:val="53"/>
              <w:spacing w:line="24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安全钳的出厂编号、型号、规格、数量与装箱单一致。</w:t>
            </w:r>
          </w:p>
          <w:p w14:paraId="3FC49DF7">
            <w:pPr>
              <w:pStyle w:val="53"/>
              <w:spacing w:line="24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合格证：有特种设备型式试验合格证。</w:t>
            </w:r>
          </w:p>
          <w:p w14:paraId="74ECDC4D">
            <w:pPr>
              <w:pStyle w:val="53"/>
              <w:spacing w:line="24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调试证书：渐进式安全钳有调试证书。</w:t>
            </w:r>
          </w:p>
          <w:p w14:paraId="3DCC726E">
            <w:pPr>
              <w:pStyle w:val="53"/>
              <w:spacing w:line="24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渐进式安全钳整定封记必须完好，且无拆动痕迹。</w:t>
            </w:r>
          </w:p>
          <w:p w14:paraId="674EB48F">
            <w:pPr>
              <w:pStyle w:val="53"/>
              <w:spacing w:line="240" w:lineRule="exact"/>
              <w:ind w:left="114" w:right="24" w:hanging="90" w:hangingChars="50"/>
              <w:jc w:val="both"/>
              <w:rPr>
                <w:rFonts w:hint="default" w:cs="Times New Roman"/>
                <w:bCs/>
              </w:rPr>
            </w:pPr>
            <w:r>
              <w:rPr>
                <w:rFonts w:hint="default" w:cs="Times New Roman"/>
              </w:rPr>
              <w:t>6</w:t>
            </w:r>
            <w:r>
              <w:rPr>
                <w:rFonts w:cs="Times New Roman"/>
              </w:rPr>
              <w:t>.</w:t>
            </w:r>
            <w:r>
              <w:rPr>
                <w:rFonts w:hint="default" w:cs="Times New Roman"/>
              </w:rPr>
              <w:t>零部件：与装箱单一致</w:t>
            </w:r>
          </w:p>
        </w:tc>
        <w:tc>
          <w:tcPr>
            <w:tcW w:w="708" w:type="dxa"/>
            <w:tcBorders>
              <w:left w:val="single" w:color="auto" w:sz="4" w:space="0"/>
              <w:bottom w:val="single" w:color="auto" w:sz="4" w:space="0"/>
              <w:right w:val="single" w:color="auto" w:sz="4" w:space="0"/>
            </w:tcBorders>
            <w:vAlign w:val="center"/>
          </w:tcPr>
          <w:p w14:paraId="5171C08B">
            <w:pPr>
              <w:pStyle w:val="53"/>
              <w:ind w:left="24" w:right="24"/>
              <w:rPr>
                <w:rFonts w:hint="default" w:cs="Times New Roman"/>
              </w:rPr>
            </w:pPr>
            <w:r>
              <w:rPr>
                <w:rFonts w:hint="default" w:cs="Times New Roman"/>
              </w:rPr>
              <w:t>观察</w:t>
            </w:r>
          </w:p>
          <w:p w14:paraId="13F4723C">
            <w:pPr>
              <w:pStyle w:val="53"/>
              <w:ind w:left="24" w:right="24"/>
              <w:rPr>
                <w:rFonts w:hint="default" w:cs="Times New Roman"/>
              </w:rPr>
            </w:pPr>
            <w:r>
              <w:rPr>
                <w:rFonts w:hint="default" w:cs="Times New Roman"/>
              </w:rPr>
              <w:t>清点</w:t>
            </w:r>
          </w:p>
        </w:tc>
      </w:tr>
    </w:tbl>
    <w:p w14:paraId="34E1A82D">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1B8F10A1">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50F11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5A7DB9FE">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24552662">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71AE40A9">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44F3830A">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4CF6E2FC">
            <w:pPr>
              <w:pStyle w:val="53"/>
              <w:ind w:left="114" w:right="24" w:hanging="90" w:hangingChars="50"/>
              <w:rPr>
                <w:rFonts w:hint="default" w:cs="Times New Roman"/>
              </w:rPr>
            </w:pPr>
            <w:r>
              <w:rPr>
                <w:rFonts w:hint="default" w:cs="Times New Roman"/>
              </w:rPr>
              <w:t>检查内容</w:t>
            </w:r>
          </w:p>
        </w:tc>
        <w:tc>
          <w:tcPr>
            <w:tcW w:w="708" w:type="dxa"/>
            <w:vAlign w:val="center"/>
          </w:tcPr>
          <w:p w14:paraId="366EBAE9">
            <w:pPr>
              <w:pStyle w:val="53"/>
              <w:ind w:left="24" w:right="24"/>
              <w:rPr>
                <w:rFonts w:hint="default" w:cs="Times New Roman"/>
              </w:rPr>
            </w:pPr>
            <w:r>
              <w:rPr>
                <w:rFonts w:hint="default" w:cs="Times New Roman"/>
              </w:rPr>
              <w:t>检查</w:t>
            </w:r>
          </w:p>
          <w:p w14:paraId="51053C8F">
            <w:pPr>
              <w:pStyle w:val="53"/>
              <w:ind w:left="24" w:right="24"/>
              <w:rPr>
                <w:rFonts w:hint="default" w:cs="Times New Roman"/>
              </w:rPr>
            </w:pPr>
            <w:r>
              <w:rPr>
                <w:rFonts w:hint="default" w:cs="Times New Roman"/>
              </w:rPr>
              <w:t>方法</w:t>
            </w:r>
          </w:p>
        </w:tc>
      </w:tr>
      <w:tr w14:paraId="2D50A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restart"/>
            <w:tcBorders>
              <w:left w:val="single" w:color="auto" w:sz="4" w:space="0"/>
              <w:right w:val="single" w:color="auto" w:sz="4" w:space="0"/>
            </w:tcBorders>
            <w:tcMar>
              <w:left w:w="57" w:type="dxa"/>
              <w:right w:w="57" w:type="dxa"/>
            </w:tcMar>
            <w:vAlign w:val="center"/>
          </w:tcPr>
          <w:p w14:paraId="5CAC2EB6">
            <w:pPr>
              <w:pStyle w:val="53"/>
              <w:ind w:left="24" w:right="24"/>
              <w:rPr>
                <w:rFonts w:hint="default" w:cs="Times New Roman"/>
              </w:rPr>
            </w:pPr>
            <w:r>
              <w:rPr>
                <w:rFonts w:hint="default" w:cs="Times New Roman"/>
              </w:rPr>
              <w:t>5</w:t>
            </w:r>
          </w:p>
        </w:tc>
        <w:tc>
          <w:tcPr>
            <w:tcW w:w="931" w:type="dxa"/>
            <w:vMerge w:val="restart"/>
            <w:tcBorders>
              <w:left w:val="single" w:color="auto" w:sz="4" w:space="0"/>
              <w:right w:val="single" w:color="auto" w:sz="4" w:space="0"/>
            </w:tcBorders>
            <w:tcMar>
              <w:left w:w="57" w:type="dxa"/>
              <w:right w:w="57" w:type="dxa"/>
            </w:tcMar>
            <w:vAlign w:val="center"/>
          </w:tcPr>
          <w:p w14:paraId="5488DDD3">
            <w:pPr>
              <w:pStyle w:val="53"/>
              <w:ind w:left="24" w:right="24"/>
              <w:rPr>
                <w:rFonts w:hint="default" w:cs="Times New Roman"/>
              </w:rPr>
            </w:pPr>
            <w:r>
              <w:rPr>
                <w:rFonts w:hint="default" w:cs="Times New Roman"/>
              </w:rPr>
              <w:t>电梯</w:t>
            </w:r>
          </w:p>
        </w:tc>
        <w:tc>
          <w:tcPr>
            <w:tcW w:w="1417" w:type="dxa"/>
            <w:tcBorders>
              <w:left w:val="single" w:color="auto" w:sz="4" w:space="0"/>
              <w:bottom w:val="single" w:color="auto" w:sz="4" w:space="0"/>
              <w:right w:val="single" w:color="auto" w:sz="4" w:space="0"/>
            </w:tcBorders>
            <w:tcMar>
              <w:left w:w="57" w:type="dxa"/>
              <w:right w:w="57" w:type="dxa"/>
            </w:tcMar>
            <w:vAlign w:val="center"/>
          </w:tcPr>
          <w:p w14:paraId="21B2BC19">
            <w:pPr>
              <w:pStyle w:val="53"/>
              <w:ind w:left="24" w:right="24"/>
              <w:rPr>
                <w:rFonts w:hint="default" w:cs="Times New Roman"/>
              </w:rPr>
            </w:pPr>
            <w:r>
              <w:rPr>
                <w:rFonts w:hint="default" w:cs="Times New Roman"/>
              </w:rPr>
              <w:t>缓冲器</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0E6D9C1">
            <w:pPr>
              <w:pStyle w:val="53"/>
              <w:spacing w:line="260" w:lineRule="exact"/>
              <w:ind w:left="24" w:right="24"/>
              <w:jc w:val="left"/>
              <w:rPr>
                <w:rFonts w:hint="default" w:cs="Times New Roman"/>
              </w:rPr>
            </w:pPr>
            <w:r>
              <w:rPr>
                <w:rFonts w:hint="default" w:cs="Times New Roman"/>
              </w:rPr>
              <w:t>装箱单</w:t>
            </w:r>
          </w:p>
          <w:p w14:paraId="133CB6AE">
            <w:pPr>
              <w:pStyle w:val="53"/>
              <w:spacing w:line="260" w:lineRule="exact"/>
              <w:ind w:left="24" w:right="24"/>
              <w:jc w:val="left"/>
              <w:rPr>
                <w:rFonts w:hint="default" w:cs="Times New Roman"/>
              </w:rPr>
            </w:pPr>
            <w:r>
              <w:rPr>
                <w:rFonts w:hint="default" w:cs="Times New Roman"/>
              </w:rPr>
              <w:t>《电梯工程施工质量验收规范》GB50310-2002</w:t>
            </w:r>
          </w:p>
          <w:p w14:paraId="1B38E477">
            <w:pPr>
              <w:pStyle w:val="53"/>
              <w:spacing w:line="260" w:lineRule="exact"/>
              <w:ind w:left="24" w:right="24"/>
              <w:jc w:val="left"/>
              <w:rPr>
                <w:rFonts w:hint="default" w:cs="Times New Roman"/>
              </w:rPr>
            </w:pPr>
            <w:r>
              <w:rPr>
                <w:rFonts w:hint="default" w:cs="Times New Roman"/>
              </w:rPr>
              <w:t>《电梯安装验收规范》GB/T10060-2023</w:t>
            </w:r>
          </w:p>
          <w:p w14:paraId="70A165FF">
            <w:pPr>
              <w:pStyle w:val="53"/>
              <w:spacing w:line="260" w:lineRule="exact"/>
              <w:ind w:left="24" w:right="24"/>
              <w:jc w:val="left"/>
              <w:rPr>
                <w:rFonts w:hint="default" w:cs="Times New Roman"/>
              </w:rPr>
            </w:pPr>
            <w:r>
              <w:rPr>
                <w:rFonts w:hint="default" w:cs="Times New Roman"/>
              </w:rPr>
              <w:t>《电梯监督检验和定期检验规则—曳引与强制驱动电梯》TSG T7001-2023</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AD2CD63">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041E4295">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缓冲器的出厂编号、型号、规格、数量与装箱单一致。</w:t>
            </w:r>
          </w:p>
          <w:p w14:paraId="17ED0C19">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合格证：有特种设备型式试验合格证。</w:t>
            </w:r>
          </w:p>
          <w:p w14:paraId="7BF5D6DF">
            <w:pPr>
              <w:pStyle w:val="53"/>
              <w:spacing w:line="260" w:lineRule="exact"/>
              <w:ind w:left="114" w:right="24" w:hanging="90" w:hangingChars="50"/>
              <w:jc w:val="both"/>
              <w:rPr>
                <w:rFonts w:hint="default" w:cs="Times New Roman"/>
                <w:bCs/>
              </w:rPr>
            </w:pPr>
            <w:r>
              <w:rPr>
                <w:rFonts w:hint="default" w:cs="Times New Roman"/>
              </w:rPr>
              <w:t>4</w:t>
            </w:r>
            <w:r>
              <w:rPr>
                <w:rFonts w:cs="Times New Roman"/>
              </w:rPr>
              <w:t>.</w:t>
            </w:r>
            <w:r>
              <w:rPr>
                <w:rFonts w:hint="default" w:cs="Times New Roman"/>
              </w:rPr>
              <w:t>零部件：与装箱单一致</w:t>
            </w:r>
          </w:p>
        </w:tc>
        <w:tc>
          <w:tcPr>
            <w:tcW w:w="708" w:type="dxa"/>
            <w:tcBorders>
              <w:left w:val="single" w:color="auto" w:sz="4" w:space="0"/>
              <w:bottom w:val="single" w:color="auto" w:sz="4" w:space="0"/>
              <w:right w:val="single" w:color="auto" w:sz="4" w:space="0"/>
            </w:tcBorders>
            <w:vAlign w:val="center"/>
          </w:tcPr>
          <w:p w14:paraId="21412745">
            <w:pPr>
              <w:pStyle w:val="53"/>
              <w:ind w:left="24" w:right="24"/>
              <w:rPr>
                <w:rFonts w:hint="default" w:cs="Times New Roman"/>
              </w:rPr>
            </w:pPr>
            <w:r>
              <w:rPr>
                <w:rFonts w:hint="default" w:cs="Times New Roman"/>
              </w:rPr>
              <w:t>观察</w:t>
            </w:r>
          </w:p>
          <w:p w14:paraId="5B8C3817">
            <w:pPr>
              <w:pStyle w:val="53"/>
              <w:ind w:left="24" w:right="24"/>
              <w:rPr>
                <w:rFonts w:hint="default" w:cs="Times New Roman"/>
              </w:rPr>
            </w:pPr>
            <w:r>
              <w:rPr>
                <w:rFonts w:hint="default" w:cs="Times New Roman"/>
              </w:rPr>
              <w:t>清点</w:t>
            </w:r>
          </w:p>
        </w:tc>
      </w:tr>
      <w:tr w14:paraId="66953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0981464C">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3F728636">
            <w:pPr>
              <w:pStyle w:val="53"/>
              <w:ind w:left="24" w:right="24"/>
              <w:rPr>
                <w:rFonts w:hint="default" w:cs="Times New Roman"/>
              </w:rPr>
            </w:pPr>
          </w:p>
        </w:tc>
        <w:tc>
          <w:tcPr>
            <w:tcW w:w="1417" w:type="dxa"/>
            <w:tcBorders>
              <w:left w:val="single" w:color="auto" w:sz="4" w:space="0"/>
              <w:bottom w:val="single" w:color="auto" w:sz="4" w:space="0"/>
              <w:right w:val="single" w:color="auto" w:sz="4" w:space="0"/>
            </w:tcBorders>
            <w:tcMar>
              <w:left w:w="57" w:type="dxa"/>
              <w:right w:w="57" w:type="dxa"/>
            </w:tcMar>
            <w:vAlign w:val="center"/>
          </w:tcPr>
          <w:p w14:paraId="27938CBA">
            <w:pPr>
              <w:pStyle w:val="53"/>
              <w:ind w:left="24" w:right="24"/>
              <w:rPr>
                <w:rFonts w:hint="default" w:cs="Times New Roman"/>
              </w:rPr>
            </w:pPr>
            <w:r>
              <w:rPr>
                <w:rFonts w:hint="default" w:cs="Times New Roman"/>
              </w:rPr>
              <w:t>含有电子元件的安全电路（如果有）</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28A7D81">
            <w:pPr>
              <w:pStyle w:val="53"/>
              <w:spacing w:line="260" w:lineRule="exact"/>
              <w:ind w:left="24" w:right="24"/>
              <w:jc w:val="left"/>
              <w:rPr>
                <w:rFonts w:hint="default" w:cs="Times New Roman"/>
              </w:rPr>
            </w:pPr>
            <w:r>
              <w:rPr>
                <w:rFonts w:hint="default" w:cs="Times New Roman"/>
              </w:rPr>
              <w:t>装箱单</w:t>
            </w:r>
          </w:p>
          <w:p w14:paraId="75FDB811">
            <w:pPr>
              <w:pStyle w:val="53"/>
              <w:spacing w:line="260" w:lineRule="exact"/>
              <w:ind w:left="24" w:right="24"/>
              <w:jc w:val="left"/>
              <w:rPr>
                <w:rFonts w:hint="default" w:cs="Times New Roman"/>
              </w:rPr>
            </w:pPr>
            <w:r>
              <w:rPr>
                <w:rFonts w:hint="default" w:cs="Times New Roman"/>
              </w:rPr>
              <w:t>《电梯工程施工质量验收规范》GB50310-2002</w:t>
            </w:r>
          </w:p>
          <w:p w14:paraId="218B6E32">
            <w:pPr>
              <w:pStyle w:val="53"/>
              <w:spacing w:line="260" w:lineRule="exact"/>
              <w:ind w:left="24" w:right="24"/>
              <w:jc w:val="left"/>
              <w:rPr>
                <w:rFonts w:hint="default" w:cs="Times New Roman"/>
              </w:rPr>
            </w:pPr>
            <w:r>
              <w:rPr>
                <w:rFonts w:hint="default" w:cs="Times New Roman"/>
              </w:rPr>
              <w:t>《电梯安装验收规范》GB/T10060-2023</w:t>
            </w:r>
          </w:p>
          <w:p w14:paraId="7D0F3E1D">
            <w:pPr>
              <w:pStyle w:val="53"/>
              <w:spacing w:line="260" w:lineRule="exact"/>
              <w:ind w:left="24" w:right="24"/>
              <w:jc w:val="left"/>
              <w:rPr>
                <w:rFonts w:hint="default" w:cs="Times New Roman"/>
              </w:rPr>
            </w:pPr>
            <w:r>
              <w:rPr>
                <w:rFonts w:hint="default" w:cs="Times New Roman"/>
              </w:rPr>
              <w:t>《电梯监督检验和定期检验规则—曳引与强制驱动电梯》TSG T7001-2023</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CCEE974">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38DED7FD">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含有电子元件的安全电路的出厂编号、型号、规格、数量与装箱单一致。</w:t>
            </w:r>
          </w:p>
          <w:p w14:paraId="5810DE60">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合格证：有特种设备型式试验合格证。</w:t>
            </w:r>
          </w:p>
          <w:p w14:paraId="1A2FDE12">
            <w:pPr>
              <w:pStyle w:val="53"/>
              <w:spacing w:line="260" w:lineRule="exact"/>
              <w:ind w:left="114" w:right="24" w:hanging="90" w:hangingChars="50"/>
              <w:jc w:val="both"/>
              <w:rPr>
                <w:rFonts w:hint="default" w:cs="Times New Roman"/>
                <w:bCs/>
              </w:rPr>
            </w:pPr>
            <w:r>
              <w:rPr>
                <w:rFonts w:hint="default" w:cs="Times New Roman"/>
              </w:rPr>
              <w:t>4</w:t>
            </w:r>
            <w:r>
              <w:rPr>
                <w:rFonts w:cs="Times New Roman"/>
              </w:rPr>
              <w:t>.</w:t>
            </w:r>
            <w:r>
              <w:rPr>
                <w:rFonts w:hint="default" w:cs="Times New Roman"/>
              </w:rPr>
              <w:t>零部件：与装箱单一致</w:t>
            </w:r>
          </w:p>
        </w:tc>
        <w:tc>
          <w:tcPr>
            <w:tcW w:w="708" w:type="dxa"/>
            <w:tcBorders>
              <w:left w:val="single" w:color="auto" w:sz="4" w:space="0"/>
              <w:bottom w:val="single" w:color="auto" w:sz="4" w:space="0"/>
              <w:right w:val="single" w:color="auto" w:sz="4" w:space="0"/>
            </w:tcBorders>
            <w:vAlign w:val="center"/>
          </w:tcPr>
          <w:p w14:paraId="3967202C">
            <w:pPr>
              <w:pStyle w:val="53"/>
              <w:ind w:left="24" w:right="24"/>
              <w:rPr>
                <w:rFonts w:hint="default" w:cs="Times New Roman"/>
              </w:rPr>
            </w:pPr>
            <w:r>
              <w:rPr>
                <w:rFonts w:hint="default" w:cs="Times New Roman"/>
              </w:rPr>
              <w:t>观察</w:t>
            </w:r>
          </w:p>
          <w:p w14:paraId="444A0456">
            <w:pPr>
              <w:pStyle w:val="53"/>
              <w:ind w:left="24" w:right="24"/>
              <w:rPr>
                <w:rFonts w:hint="default" w:cs="Times New Roman"/>
              </w:rPr>
            </w:pPr>
            <w:r>
              <w:rPr>
                <w:rFonts w:hint="default" w:cs="Times New Roman"/>
              </w:rPr>
              <w:t>清点</w:t>
            </w:r>
          </w:p>
        </w:tc>
      </w:tr>
      <w:tr w14:paraId="40CB3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050FDE3A">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4CCD0839">
            <w:pPr>
              <w:pStyle w:val="53"/>
              <w:ind w:left="24" w:right="24"/>
              <w:rPr>
                <w:rFonts w:hint="default" w:cs="Times New Roman"/>
              </w:rPr>
            </w:pPr>
          </w:p>
        </w:tc>
        <w:tc>
          <w:tcPr>
            <w:tcW w:w="1417" w:type="dxa"/>
            <w:tcBorders>
              <w:left w:val="single" w:color="auto" w:sz="4" w:space="0"/>
              <w:bottom w:val="single" w:color="auto" w:sz="4" w:space="0"/>
              <w:right w:val="single" w:color="auto" w:sz="4" w:space="0"/>
            </w:tcBorders>
            <w:tcMar>
              <w:left w:w="57" w:type="dxa"/>
              <w:right w:w="57" w:type="dxa"/>
            </w:tcMar>
            <w:vAlign w:val="center"/>
          </w:tcPr>
          <w:p w14:paraId="70C1528A">
            <w:pPr>
              <w:pStyle w:val="53"/>
              <w:ind w:left="24" w:right="24"/>
              <w:rPr>
                <w:rFonts w:hint="default" w:cs="Times New Roman"/>
              </w:rPr>
            </w:pPr>
            <w:r>
              <w:rPr>
                <w:rFonts w:hint="default" w:cs="Times New Roman"/>
              </w:rPr>
              <w:t>轿厢上行超速保护装置</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3885E2F">
            <w:pPr>
              <w:pStyle w:val="53"/>
              <w:spacing w:line="260" w:lineRule="exact"/>
              <w:ind w:left="24" w:right="24"/>
              <w:jc w:val="left"/>
              <w:rPr>
                <w:rFonts w:hint="default" w:cs="Times New Roman"/>
              </w:rPr>
            </w:pPr>
            <w:r>
              <w:rPr>
                <w:rFonts w:hint="default" w:cs="Times New Roman"/>
              </w:rPr>
              <w:t>装箱单</w:t>
            </w:r>
          </w:p>
          <w:p w14:paraId="61921A32">
            <w:pPr>
              <w:pStyle w:val="53"/>
              <w:spacing w:line="260" w:lineRule="exact"/>
              <w:ind w:left="24" w:right="24"/>
              <w:jc w:val="left"/>
              <w:rPr>
                <w:rFonts w:hint="default" w:cs="Times New Roman"/>
              </w:rPr>
            </w:pPr>
            <w:r>
              <w:rPr>
                <w:rFonts w:hint="default" w:cs="Times New Roman"/>
              </w:rPr>
              <w:t>《电梯工程施工质量验收规范》GB50310-2002</w:t>
            </w:r>
          </w:p>
          <w:p w14:paraId="3D03EA4C">
            <w:pPr>
              <w:pStyle w:val="53"/>
              <w:spacing w:line="260" w:lineRule="exact"/>
              <w:ind w:left="24" w:right="24"/>
              <w:jc w:val="left"/>
              <w:rPr>
                <w:rFonts w:hint="default" w:cs="Times New Roman"/>
              </w:rPr>
            </w:pPr>
            <w:r>
              <w:rPr>
                <w:rFonts w:hint="default" w:cs="Times New Roman"/>
              </w:rPr>
              <w:t>《电梯安装验收规范》GB/T10060-2023</w:t>
            </w:r>
          </w:p>
          <w:p w14:paraId="5A40424B">
            <w:pPr>
              <w:pStyle w:val="53"/>
              <w:spacing w:line="260" w:lineRule="exact"/>
              <w:ind w:left="24" w:right="24"/>
              <w:jc w:val="left"/>
              <w:rPr>
                <w:rFonts w:hint="default" w:cs="Times New Roman"/>
              </w:rPr>
            </w:pPr>
            <w:r>
              <w:rPr>
                <w:rFonts w:hint="default" w:cs="Times New Roman"/>
              </w:rPr>
              <w:t>《电梯监督检验和定期检验规则—曳引与强制驱动电梯》TSG T7001-2023</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E3C2B88">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155EFD04">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轿厢上行超速保护装置的出厂编号、型号、规格、数量与装箱单一致。</w:t>
            </w:r>
          </w:p>
          <w:p w14:paraId="781D38A0">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合格证：有特种设备型式试验合格证。</w:t>
            </w:r>
          </w:p>
          <w:p w14:paraId="1412387B">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零部件：与装箱单一致</w:t>
            </w:r>
          </w:p>
        </w:tc>
        <w:tc>
          <w:tcPr>
            <w:tcW w:w="708" w:type="dxa"/>
            <w:tcBorders>
              <w:left w:val="single" w:color="auto" w:sz="4" w:space="0"/>
              <w:bottom w:val="single" w:color="auto" w:sz="4" w:space="0"/>
              <w:right w:val="single" w:color="auto" w:sz="4" w:space="0"/>
            </w:tcBorders>
            <w:vAlign w:val="center"/>
          </w:tcPr>
          <w:p w14:paraId="1A0D7EF5">
            <w:pPr>
              <w:pStyle w:val="53"/>
              <w:ind w:left="24" w:right="24"/>
              <w:rPr>
                <w:rFonts w:hint="default" w:cs="Times New Roman"/>
              </w:rPr>
            </w:pPr>
            <w:r>
              <w:rPr>
                <w:rFonts w:hint="default" w:cs="Times New Roman"/>
              </w:rPr>
              <w:t>观察</w:t>
            </w:r>
          </w:p>
          <w:p w14:paraId="12CC404B">
            <w:pPr>
              <w:pStyle w:val="53"/>
              <w:ind w:left="24" w:right="24"/>
              <w:rPr>
                <w:rFonts w:hint="default" w:cs="Times New Roman"/>
              </w:rPr>
            </w:pPr>
            <w:r>
              <w:rPr>
                <w:rFonts w:hint="default" w:cs="Times New Roman"/>
              </w:rPr>
              <w:t>清点</w:t>
            </w:r>
          </w:p>
        </w:tc>
      </w:tr>
      <w:tr w14:paraId="7F02A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4EBFB361">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2B5160CA">
            <w:pPr>
              <w:pStyle w:val="53"/>
              <w:ind w:left="24" w:right="24"/>
              <w:rPr>
                <w:rFonts w:hint="default" w:cs="Times New Roman"/>
              </w:rPr>
            </w:pPr>
          </w:p>
        </w:tc>
        <w:tc>
          <w:tcPr>
            <w:tcW w:w="1417" w:type="dxa"/>
            <w:tcBorders>
              <w:left w:val="single" w:color="auto" w:sz="4" w:space="0"/>
              <w:bottom w:val="single" w:color="auto" w:sz="4" w:space="0"/>
              <w:right w:val="single" w:color="auto" w:sz="4" w:space="0"/>
            </w:tcBorders>
            <w:tcMar>
              <w:left w:w="57" w:type="dxa"/>
              <w:right w:w="57" w:type="dxa"/>
            </w:tcMar>
            <w:vAlign w:val="center"/>
          </w:tcPr>
          <w:p w14:paraId="6BFAE2F9">
            <w:pPr>
              <w:pStyle w:val="53"/>
              <w:ind w:left="24" w:right="24"/>
              <w:rPr>
                <w:rFonts w:hint="default" w:cs="Times New Roman"/>
              </w:rPr>
            </w:pPr>
            <w:r>
              <w:rPr>
                <w:rFonts w:hint="default" w:cs="Times New Roman"/>
              </w:rPr>
              <w:t>控制柜</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2E25023">
            <w:pPr>
              <w:pStyle w:val="53"/>
              <w:spacing w:line="260" w:lineRule="exact"/>
              <w:ind w:left="24" w:right="24"/>
              <w:jc w:val="left"/>
              <w:rPr>
                <w:rFonts w:hint="default" w:cs="Times New Roman"/>
              </w:rPr>
            </w:pPr>
            <w:r>
              <w:rPr>
                <w:rFonts w:hint="default" w:cs="Times New Roman"/>
              </w:rPr>
              <w:t>装箱单</w:t>
            </w:r>
          </w:p>
          <w:p w14:paraId="0F2914ED">
            <w:pPr>
              <w:pStyle w:val="53"/>
              <w:spacing w:line="260" w:lineRule="exact"/>
              <w:ind w:left="24" w:right="24"/>
              <w:jc w:val="left"/>
              <w:rPr>
                <w:rFonts w:hint="default" w:cs="Times New Roman"/>
              </w:rPr>
            </w:pPr>
            <w:r>
              <w:rPr>
                <w:rFonts w:hint="default" w:cs="Times New Roman"/>
              </w:rPr>
              <w:t>《电梯工程施工质量验收规范》GB50310-2002</w:t>
            </w:r>
          </w:p>
          <w:p w14:paraId="36148324">
            <w:pPr>
              <w:pStyle w:val="53"/>
              <w:spacing w:line="260" w:lineRule="exact"/>
              <w:ind w:left="24" w:right="24"/>
              <w:jc w:val="left"/>
              <w:rPr>
                <w:rFonts w:hint="default" w:cs="Times New Roman"/>
              </w:rPr>
            </w:pPr>
            <w:r>
              <w:rPr>
                <w:rFonts w:hint="default" w:cs="Times New Roman"/>
              </w:rPr>
              <w:t>《电梯安装验收规范》GB/T10060-2023</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BF7DB03">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7E99E13F">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控制柜的出厂编号、型号、规格、数量与装箱单一致。</w:t>
            </w:r>
          </w:p>
          <w:p w14:paraId="706321F3">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合格证：有型式试验合格证。</w:t>
            </w:r>
          </w:p>
          <w:p w14:paraId="261A4F0E">
            <w:pPr>
              <w:pStyle w:val="53"/>
              <w:spacing w:line="260" w:lineRule="exact"/>
              <w:ind w:left="114" w:right="24" w:hanging="90" w:hangingChars="50"/>
              <w:jc w:val="both"/>
              <w:rPr>
                <w:rFonts w:hint="default" w:cs="Times New Roman"/>
                <w:bCs/>
              </w:rPr>
            </w:pPr>
            <w:r>
              <w:rPr>
                <w:rFonts w:hint="default" w:cs="Times New Roman"/>
              </w:rPr>
              <w:t>4</w:t>
            </w:r>
            <w:r>
              <w:rPr>
                <w:rFonts w:cs="Times New Roman"/>
              </w:rPr>
              <w:t>.</w:t>
            </w:r>
            <w:r>
              <w:rPr>
                <w:rFonts w:hint="default" w:cs="Times New Roman"/>
              </w:rPr>
              <w:t>零部件：与装箱单一致</w:t>
            </w:r>
          </w:p>
        </w:tc>
        <w:tc>
          <w:tcPr>
            <w:tcW w:w="708" w:type="dxa"/>
            <w:tcBorders>
              <w:left w:val="single" w:color="auto" w:sz="4" w:space="0"/>
              <w:bottom w:val="single" w:color="auto" w:sz="4" w:space="0"/>
              <w:right w:val="single" w:color="auto" w:sz="4" w:space="0"/>
            </w:tcBorders>
            <w:vAlign w:val="center"/>
          </w:tcPr>
          <w:p w14:paraId="5A579597">
            <w:pPr>
              <w:pStyle w:val="53"/>
              <w:ind w:left="24" w:right="24"/>
              <w:rPr>
                <w:rFonts w:hint="default" w:cs="Times New Roman"/>
              </w:rPr>
            </w:pPr>
            <w:r>
              <w:rPr>
                <w:rFonts w:hint="default" w:cs="Times New Roman"/>
              </w:rPr>
              <w:t>观察</w:t>
            </w:r>
          </w:p>
          <w:p w14:paraId="6D12A2F6">
            <w:pPr>
              <w:pStyle w:val="53"/>
              <w:ind w:left="24" w:right="24"/>
              <w:rPr>
                <w:rFonts w:hint="default" w:cs="Times New Roman"/>
              </w:rPr>
            </w:pPr>
            <w:r>
              <w:rPr>
                <w:rFonts w:hint="default" w:cs="Times New Roman"/>
              </w:rPr>
              <w:t>清点</w:t>
            </w:r>
          </w:p>
        </w:tc>
      </w:tr>
      <w:tr w14:paraId="0B0FD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blHeader/>
        </w:trPr>
        <w:tc>
          <w:tcPr>
            <w:tcW w:w="624" w:type="dxa"/>
            <w:vMerge w:val="continue"/>
            <w:tcBorders>
              <w:left w:val="single" w:color="auto" w:sz="4" w:space="0"/>
              <w:bottom w:val="single" w:color="auto" w:sz="4" w:space="0"/>
              <w:right w:val="single" w:color="auto" w:sz="4" w:space="0"/>
            </w:tcBorders>
            <w:tcMar>
              <w:left w:w="57" w:type="dxa"/>
              <w:right w:w="57" w:type="dxa"/>
            </w:tcMar>
            <w:vAlign w:val="center"/>
          </w:tcPr>
          <w:p w14:paraId="22DF551A">
            <w:pPr>
              <w:pStyle w:val="53"/>
              <w:ind w:left="24" w:right="24"/>
              <w:rPr>
                <w:rFonts w:hint="default" w:cs="Times New Roman"/>
              </w:rPr>
            </w:pPr>
          </w:p>
        </w:tc>
        <w:tc>
          <w:tcPr>
            <w:tcW w:w="931" w:type="dxa"/>
            <w:vMerge w:val="continue"/>
            <w:tcBorders>
              <w:left w:val="single" w:color="auto" w:sz="4" w:space="0"/>
              <w:bottom w:val="single" w:color="auto" w:sz="4" w:space="0"/>
              <w:right w:val="single" w:color="auto" w:sz="4" w:space="0"/>
            </w:tcBorders>
            <w:tcMar>
              <w:left w:w="57" w:type="dxa"/>
              <w:right w:w="57" w:type="dxa"/>
            </w:tcMar>
            <w:vAlign w:val="center"/>
          </w:tcPr>
          <w:p w14:paraId="6CD099B0">
            <w:pPr>
              <w:pStyle w:val="53"/>
              <w:ind w:left="24" w:right="24"/>
              <w:rPr>
                <w:rFonts w:hint="default" w:cs="Times New Roman"/>
              </w:rPr>
            </w:pPr>
          </w:p>
        </w:tc>
        <w:tc>
          <w:tcPr>
            <w:tcW w:w="1417" w:type="dxa"/>
            <w:tcBorders>
              <w:left w:val="single" w:color="auto" w:sz="4" w:space="0"/>
              <w:bottom w:val="single" w:color="auto" w:sz="4" w:space="0"/>
              <w:right w:val="single" w:color="auto" w:sz="4" w:space="0"/>
            </w:tcBorders>
            <w:tcMar>
              <w:left w:w="57" w:type="dxa"/>
              <w:right w:w="57" w:type="dxa"/>
            </w:tcMar>
            <w:vAlign w:val="center"/>
          </w:tcPr>
          <w:p w14:paraId="19A4ED93">
            <w:pPr>
              <w:pStyle w:val="53"/>
              <w:ind w:left="24" w:right="24"/>
              <w:rPr>
                <w:rFonts w:hint="default" w:cs="Times New Roman"/>
              </w:rPr>
            </w:pPr>
            <w:r>
              <w:rPr>
                <w:rFonts w:hint="default" w:cs="Times New Roman"/>
              </w:rPr>
              <w:t>编码器</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73AE4F6">
            <w:pPr>
              <w:pStyle w:val="53"/>
              <w:spacing w:line="260" w:lineRule="exact"/>
              <w:ind w:left="24" w:right="24"/>
              <w:jc w:val="left"/>
              <w:rPr>
                <w:rFonts w:hint="default" w:cs="Times New Roman"/>
              </w:rPr>
            </w:pPr>
            <w:r>
              <w:rPr>
                <w:rFonts w:hint="default" w:cs="Times New Roman"/>
              </w:rPr>
              <w:t>装箱单</w:t>
            </w:r>
          </w:p>
          <w:p w14:paraId="596E92EC">
            <w:pPr>
              <w:pStyle w:val="53"/>
              <w:spacing w:line="260" w:lineRule="exact"/>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207549C">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设备零部件有良好的观感质量，无明显损坏（即无人为或意外造成的明显的凹凸、断裂、永久变形、表面涂层脱落或锈蚀等缺陷）。</w:t>
            </w:r>
          </w:p>
          <w:p w14:paraId="6E459539">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编码器的型号、规格、数量与装箱单一致。</w:t>
            </w:r>
          </w:p>
          <w:p w14:paraId="7E7AA085">
            <w:pPr>
              <w:pStyle w:val="53"/>
              <w:spacing w:line="260" w:lineRule="exact"/>
              <w:ind w:left="114" w:right="24" w:hanging="90" w:hangingChars="50"/>
              <w:jc w:val="both"/>
              <w:rPr>
                <w:rFonts w:hint="default" w:cs="Times New Roman"/>
                <w:bCs/>
              </w:rPr>
            </w:pPr>
            <w:r>
              <w:rPr>
                <w:rFonts w:hint="default" w:cs="Times New Roman"/>
              </w:rPr>
              <w:t>3</w:t>
            </w:r>
            <w:r>
              <w:rPr>
                <w:rFonts w:cs="Times New Roman"/>
              </w:rPr>
              <w:t>.</w:t>
            </w:r>
            <w:r>
              <w:rPr>
                <w:rFonts w:hint="default" w:cs="Times New Roman"/>
              </w:rPr>
              <w:t>零部件：与装箱单一致</w:t>
            </w:r>
          </w:p>
        </w:tc>
        <w:tc>
          <w:tcPr>
            <w:tcW w:w="708" w:type="dxa"/>
            <w:tcBorders>
              <w:left w:val="single" w:color="auto" w:sz="4" w:space="0"/>
              <w:bottom w:val="single" w:color="auto" w:sz="4" w:space="0"/>
              <w:right w:val="single" w:color="auto" w:sz="4" w:space="0"/>
            </w:tcBorders>
            <w:vAlign w:val="center"/>
          </w:tcPr>
          <w:p w14:paraId="416D05FA">
            <w:pPr>
              <w:pStyle w:val="53"/>
              <w:ind w:left="24" w:right="24"/>
              <w:rPr>
                <w:rFonts w:hint="default" w:cs="Times New Roman"/>
              </w:rPr>
            </w:pPr>
            <w:r>
              <w:rPr>
                <w:rFonts w:hint="default" w:cs="Times New Roman"/>
              </w:rPr>
              <w:t>观察</w:t>
            </w:r>
          </w:p>
          <w:p w14:paraId="0E8B24CF">
            <w:pPr>
              <w:pStyle w:val="53"/>
              <w:ind w:left="24" w:right="24"/>
              <w:rPr>
                <w:rFonts w:hint="default" w:cs="Times New Roman"/>
              </w:rPr>
            </w:pPr>
            <w:r>
              <w:rPr>
                <w:rFonts w:hint="default" w:cs="Times New Roman"/>
              </w:rPr>
              <w:t>清点</w:t>
            </w:r>
          </w:p>
        </w:tc>
      </w:tr>
    </w:tbl>
    <w:p w14:paraId="2B252B93">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559"/>
        <w:gridCol w:w="2409"/>
        <w:gridCol w:w="7939"/>
        <w:gridCol w:w="708"/>
      </w:tblGrid>
      <w:tr w14:paraId="3434A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4C055F7F">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052D74B7">
            <w:pPr>
              <w:pStyle w:val="53"/>
              <w:ind w:left="24" w:right="24"/>
              <w:rPr>
                <w:rFonts w:hint="default" w:cs="Times New Roman"/>
              </w:rPr>
            </w:pPr>
            <w:r>
              <w:rPr>
                <w:rFonts w:hint="default" w:cs="Times New Roman"/>
              </w:rPr>
              <w:t>分部工程</w:t>
            </w:r>
          </w:p>
        </w:tc>
        <w:tc>
          <w:tcPr>
            <w:tcW w:w="1559" w:type="dxa"/>
            <w:tcMar>
              <w:left w:w="57" w:type="dxa"/>
              <w:right w:w="57" w:type="dxa"/>
            </w:tcMar>
            <w:vAlign w:val="center"/>
          </w:tcPr>
          <w:p w14:paraId="3BE34156">
            <w:pPr>
              <w:pStyle w:val="53"/>
              <w:ind w:left="24" w:right="24"/>
              <w:rPr>
                <w:rFonts w:hint="default" w:cs="Times New Roman"/>
              </w:rPr>
            </w:pPr>
            <w:r>
              <w:rPr>
                <w:rFonts w:hint="default" w:cs="Times New Roman"/>
              </w:rPr>
              <w:t>设备名称</w:t>
            </w:r>
          </w:p>
        </w:tc>
        <w:tc>
          <w:tcPr>
            <w:tcW w:w="2409" w:type="dxa"/>
            <w:tcMar>
              <w:left w:w="57" w:type="dxa"/>
              <w:right w:w="57" w:type="dxa"/>
            </w:tcMar>
            <w:vAlign w:val="center"/>
          </w:tcPr>
          <w:p w14:paraId="184E4434">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0D9B4F11">
            <w:pPr>
              <w:pStyle w:val="53"/>
              <w:ind w:left="114" w:right="24" w:hanging="90" w:hangingChars="50"/>
              <w:rPr>
                <w:rFonts w:hint="default" w:cs="Times New Roman"/>
              </w:rPr>
            </w:pPr>
            <w:r>
              <w:rPr>
                <w:rFonts w:hint="default" w:cs="Times New Roman"/>
              </w:rPr>
              <w:t>检查内容</w:t>
            </w:r>
          </w:p>
        </w:tc>
        <w:tc>
          <w:tcPr>
            <w:tcW w:w="708" w:type="dxa"/>
            <w:vAlign w:val="center"/>
          </w:tcPr>
          <w:p w14:paraId="1A35004B">
            <w:pPr>
              <w:pStyle w:val="53"/>
              <w:ind w:left="24" w:right="24"/>
              <w:rPr>
                <w:rFonts w:hint="default" w:cs="Times New Roman"/>
              </w:rPr>
            </w:pPr>
            <w:r>
              <w:rPr>
                <w:rFonts w:hint="default" w:cs="Times New Roman"/>
              </w:rPr>
              <w:t>检查</w:t>
            </w:r>
          </w:p>
          <w:p w14:paraId="7E58EACD">
            <w:pPr>
              <w:pStyle w:val="53"/>
              <w:ind w:left="24" w:right="24"/>
              <w:rPr>
                <w:rFonts w:hint="default" w:cs="Times New Roman"/>
              </w:rPr>
            </w:pPr>
            <w:r>
              <w:rPr>
                <w:rFonts w:hint="default" w:cs="Times New Roman"/>
              </w:rPr>
              <w:t>方法</w:t>
            </w:r>
          </w:p>
        </w:tc>
      </w:tr>
      <w:tr w14:paraId="35A80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restart"/>
            <w:tcBorders>
              <w:left w:val="single" w:color="auto" w:sz="4" w:space="0"/>
              <w:right w:val="single" w:color="auto" w:sz="4" w:space="0"/>
            </w:tcBorders>
            <w:tcMar>
              <w:left w:w="57" w:type="dxa"/>
              <w:right w:w="57" w:type="dxa"/>
            </w:tcMar>
            <w:vAlign w:val="center"/>
          </w:tcPr>
          <w:p w14:paraId="7A901EF8">
            <w:pPr>
              <w:pStyle w:val="53"/>
              <w:ind w:left="24" w:right="24"/>
              <w:rPr>
                <w:rFonts w:hint="default" w:cs="Times New Roman"/>
              </w:rPr>
            </w:pPr>
            <w:r>
              <w:rPr>
                <w:rFonts w:hint="default" w:cs="Times New Roman"/>
              </w:rPr>
              <w:t>5</w:t>
            </w:r>
          </w:p>
        </w:tc>
        <w:tc>
          <w:tcPr>
            <w:tcW w:w="931" w:type="dxa"/>
            <w:vMerge w:val="restart"/>
            <w:tcBorders>
              <w:left w:val="single" w:color="auto" w:sz="4" w:space="0"/>
              <w:right w:val="single" w:color="auto" w:sz="4" w:space="0"/>
            </w:tcBorders>
            <w:tcMar>
              <w:left w:w="57" w:type="dxa"/>
              <w:right w:w="57" w:type="dxa"/>
            </w:tcMar>
            <w:vAlign w:val="center"/>
          </w:tcPr>
          <w:p w14:paraId="0601146C">
            <w:pPr>
              <w:pStyle w:val="53"/>
              <w:ind w:left="24" w:right="24"/>
              <w:rPr>
                <w:rFonts w:hint="default" w:cs="Times New Roman"/>
              </w:rPr>
            </w:pPr>
            <w:r>
              <w:rPr>
                <w:rFonts w:hint="default" w:cs="Times New Roman"/>
              </w:rPr>
              <w:t>电梯</w:t>
            </w:r>
          </w:p>
        </w:tc>
        <w:tc>
          <w:tcPr>
            <w:tcW w:w="1559" w:type="dxa"/>
            <w:tcBorders>
              <w:left w:val="single" w:color="auto" w:sz="4" w:space="0"/>
              <w:right w:val="single" w:color="auto" w:sz="4" w:space="0"/>
            </w:tcBorders>
            <w:tcMar>
              <w:left w:w="57" w:type="dxa"/>
              <w:right w:w="57" w:type="dxa"/>
            </w:tcMar>
            <w:vAlign w:val="center"/>
          </w:tcPr>
          <w:p w14:paraId="72791E51">
            <w:pPr>
              <w:pStyle w:val="53"/>
              <w:ind w:left="24" w:right="24"/>
              <w:rPr>
                <w:rFonts w:hint="default" w:cs="Times New Roman"/>
              </w:rPr>
            </w:pPr>
            <w:r>
              <w:rPr>
                <w:rFonts w:hint="default" w:cs="Times New Roman"/>
              </w:rPr>
              <w:t>曳引机安装固定座</w:t>
            </w:r>
          </w:p>
          <w:p w14:paraId="2B8CF446">
            <w:pPr>
              <w:pStyle w:val="53"/>
              <w:ind w:left="24" w:right="24"/>
              <w:rPr>
                <w:rFonts w:hint="default" w:cs="Times New Roman"/>
              </w:rPr>
            </w:pPr>
            <w:r>
              <w:rPr>
                <w:rFonts w:hint="default" w:cs="Times New Roman"/>
              </w:rPr>
              <w:t>主搁机梁</w:t>
            </w:r>
          </w:p>
          <w:p w14:paraId="5983FC2B">
            <w:pPr>
              <w:pStyle w:val="53"/>
              <w:ind w:left="24" w:right="24"/>
              <w:rPr>
                <w:rFonts w:hint="default" w:cs="Times New Roman"/>
              </w:rPr>
            </w:pPr>
            <w:r>
              <w:rPr>
                <w:rFonts w:hint="default" w:cs="Times New Roman"/>
              </w:rPr>
              <w:t>副搁机梁</w:t>
            </w:r>
          </w:p>
          <w:p w14:paraId="376DD630">
            <w:pPr>
              <w:pStyle w:val="53"/>
              <w:ind w:left="24" w:right="24"/>
              <w:rPr>
                <w:rFonts w:hint="default" w:cs="Times New Roman"/>
              </w:rPr>
            </w:pPr>
            <w:r>
              <w:rPr>
                <w:rFonts w:hint="default" w:cs="Times New Roman"/>
              </w:rPr>
              <w:t>盘车手轮及手轮开关（有机房）</w:t>
            </w:r>
          </w:p>
          <w:p w14:paraId="0BBEBDBE">
            <w:pPr>
              <w:pStyle w:val="53"/>
              <w:ind w:left="24" w:right="24"/>
              <w:rPr>
                <w:rFonts w:hint="default" w:cs="Times New Roman"/>
              </w:rPr>
            </w:pPr>
            <w:r>
              <w:rPr>
                <w:rFonts w:hint="default" w:cs="Times New Roman"/>
              </w:rPr>
              <w:t>远程松闸装置（无机房）</w:t>
            </w:r>
          </w:p>
          <w:p w14:paraId="2F81CE62">
            <w:pPr>
              <w:pStyle w:val="53"/>
              <w:ind w:left="24" w:right="24"/>
              <w:rPr>
                <w:rFonts w:hint="default" w:cs="Times New Roman"/>
              </w:rPr>
            </w:pPr>
            <w:r>
              <w:rPr>
                <w:rFonts w:hint="default" w:cs="Times New Roman"/>
              </w:rPr>
              <w:t>编码器线</w:t>
            </w:r>
          </w:p>
        </w:tc>
        <w:tc>
          <w:tcPr>
            <w:tcW w:w="240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1D74D76">
            <w:pPr>
              <w:pStyle w:val="53"/>
              <w:ind w:left="24" w:right="24"/>
              <w:jc w:val="left"/>
              <w:rPr>
                <w:rFonts w:hint="default" w:cs="Times New Roman"/>
              </w:rPr>
            </w:pPr>
            <w:r>
              <w:rPr>
                <w:rFonts w:hint="default" w:cs="Times New Roman"/>
              </w:rPr>
              <w:t>装箱单</w:t>
            </w:r>
          </w:p>
          <w:p w14:paraId="5BC362C2">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1B0A3D6">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设备零部件有良好的观感质量，无明显损坏（即无人为或意外造成的明显的凹凸、断裂、永久变形、表面涂层脱落或锈蚀等缺陷）。</w:t>
            </w:r>
          </w:p>
          <w:p w14:paraId="208A3025">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零部件与装箱单指明的名称、型号、规格、数量及位置一致</w:t>
            </w:r>
          </w:p>
        </w:tc>
        <w:tc>
          <w:tcPr>
            <w:tcW w:w="708" w:type="dxa"/>
            <w:tcBorders>
              <w:left w:val="single" w:color="auto" w:sz="4" w:space="0"/>
              <w:right w:val="single" w:color="auto" w:sz="4" w:space="0"/>
            </w:tcBorders>
            <w:vAlign w:val="center"/>
          </w:tcPr>
          <w:p w14:paraId="7065C864">
            <w:pPr>
              <w:pStyle w:val="53"/>
              <w:ind w:left="24" w:right="24"/>
              <w:rPr>
                <w:rFonts w:hint="default" w:cs="Times New Roman"/>
              </w:rPr>
            </w:pPr>
            <w:r>
              <w:rPr>
                <w:rFonts w:hint="default" w:cs="Times New Roman"/>
              </w:rPr>
              <w:t>观察</w:t>
            </w:r>
          </w:p>
          <w:p w14:paraId="0BC59313">
            <w:pPr>
              <w:pStyle w:val="53"/>
              <w:ind w:left="24" w:right="24"/>
              <w:rPr>
                <w:rFonts w:hint="default" w:cs="Times New Roman"/>
              </w:rPr>
            </w:pPr>
            <w:r>
              <w:rPr>
                <w:rFonts w:hint="default" w:cs="Times New Roman"/>
              </w:rPr>
              <w:t>清点</w:t>
            </w:r>
          </w:p>
        </w:tc>
      </w:tr>
      <w:tr w14:paraId="51AAA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09E282E0">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51C386CB">
            <w:pPr>
              <w:pStyle w:val="53"/>
              <w:ind w:left="24" w:right="24"/>
              <w:rPr>
                <w:rFonts w:hint="default" w:cs="Times New Roman"/>
              </w:rPr>
            </w:pPr>
          </w:p>
        </w:tc>
        <w:tc>
          <w:tcPr>
            <w:tcW w:w="1559" w:type="dxa"/>
            <w:tcBorders>
              <w:left w:val="single" w:color="auto" w:sz="4" w:space="0"/>
              <w:right w:val="single" w:color="auto" w:sz="4" w:space="0"/>
            </w:tcBorders>
            <w:tcMar>
              <w:left w:w="57" w:type="dxa"/>
              <w:right w:w="57" w:type="dxa"/>
            </w:tcMar>
            <w:vAlign w:val="center"/>
          </w:tcPr>
          <w:p w14:paraId="5516F528">
            <w:pPr>
              <w:pStyle w:val="53"/>
              <w:ind w:left="24" w:right="24"/>
              <w:rPr>
                <w:rFonts w:hint="default" w:cs="Times New Roman"/>
              </w:rPr>
            </w:pPr>
            <w:r>
              <w:rPr>
                <w:rFonts w:hint="default" w:cs="Times New Roman"/>
              </w:rPr>
              <w:t>电梯主导轨</w:t>
            </w:r>
          </w:p>
          <w:p w14:paraId="6CC7F072">
            <w:pPr>
              <w:pStyle w:val="53"/>
              <w:ind w:left="24" w:right="24"/>
              <w:rPr>
                <w:rFonts w:hint="default" w:cs="Times New Roman"/>
              </w:rPr>
            </w:pPr>
            <w:r>
              <w:rPr>
                <w:rFonts w:hint="default" w:cs="Times New Roman"/>
              </w:rPr>
              <w:t>电梯副导轨</w:t>
            </w:r>
          </w:p>
          <w:p w14:paraId="4D603B5A">
            <w:pPr>
              <w:pStyle w:val="53"/>
              <w:ind w:left="24" w:right="24"/>
              <w:rPr>
                <w:rFonts w:hint="default" w:cs="Times New Roman"/>
              </w:rPr>
            </w:pPr>
            <w:r>
              <w:rPr>
                <w:rFonts w:hint="default" w:cs="Times New Roman"/>
              </w:rPr>
              <w:t>主导轨基础座</w:t>
            </w:r>
          </w:p>
          <w:p w14:paraId="7FD1C1EF">
            <w:pPr>
              <w:pStyle w:val="53"/>
              <w:ind w:left="24" w:right="24"/>
              <w:rPr>
                <w:rFonts w:hint="default" w:cs="Times New Roman"/>
              </w:rPr>
            </w:pPr>
            <w:r>
              <w:rPr>
                <w:rFonts w:hint="default" w:cs="Times New Roman"/>
              </w:rPr>
              <w:t>副导轨基础座</w:t>
            </w:r>
          </w:p>
          <w:p w14:paraId="2D09F0A7">
            <w:pPr>
              <w:pStyle w:val="53"/>
              <w:ind w:left="24" w:right="24"/>
              <w:rPr>
                <w:rFonts w:hint="default" w:cs="Times New Roman"/>
              </w:rPr>
            </w:pPr>
            <w:r>
              <w:rPr>
                <w:rFonts w:hint="default" w:cs="Times New Roman"/>
              </w:rPr>
              <w:t>导轨支架</w:t>
            </w:r>
          </w:p>
          <w:p w14:paraId="7161EFD6">
            <w:pPr>
              <w:pStyle w:val="53"/>
              <w:ind w:left="24" w:right="24"/>
              <w:rPr>
                <w:rFonts w:hint="default" w:cs="Times New Roman"/>
              </w:rPr>
            </w:pPr>
            <w:r>
              <w:rPr>
                <w:rFonts w:hint="default" w:cs="Times New Roman"/>
              </w:rPr>
              <w:t>压道板</w:t>
            </w:r>
          </w:p>
          <w:p w14:paraId="553AD549">
            <w:pPr>
              <w:pStyle w:val="53"/>
              <w:ind w:left="24" w:right="24"/>
              <w:rPr>
                <w:rFonts w:hint="default" w:cs="Times New Roman"/>
              </w:rPr>
            </w:pPr>
            <w:r>
              <w:rPr>
                <w:rFonts w:hint="default" w:cs="Times New Roman"/>
              </w:rPr>
              <w:t>接道板</w:t>
            </w:r>
          </w:p>
          <w:p w14:paraId="4D1524C4">
            <w:pPr>
              <w:pStyle w:val="53"/>
              <w:ind w:left="24" w:right="24"/>
              <w:rPr>
                <w:rFonts w:hint="default" w:cs="Times New Roman"/>
              </w:rPr>
            </w:pPr>
            <w:r>
              <w:rPr>
                <w:rFonts w:hint="default" w:cs="Times New Roman"/>
              </w:rPr>
              <w:t>导轨垫片</w:t>
            </w:r>
          </w:p>
        </w:tc>
        <w:tc>
          <w:tcPr>
            <w:tcW w:w="240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F30457A">
            <w:pPr>
              <w:pStyle w:val="53"/>
              <w:ind w:left="24" w:right="24"/>
              <w:jc w:val="left"/>
              <w:rPr>
                <w:rFonts w:hint="default" w:cs="Times New Roman"/>
              </w:rPr>
            </w:pPr>
            <w:r>
              <w:rPr>
                <w:rFonts w:hint="default" w:cs="Times New Roman"/>
              </w:rPr>
              <w:t>装箱单</w:t>
            </w:r>
          </w:p>
          <w:p w14:paraId="39E61DBB">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C0F628E">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设备零部件有良好的观感质量，无明显损坏（即无人为或意外造成的明显的凹凸、断裂、永久变形、表面涂层脱落或锈蚀等缺陷）。</w:t>
            </w:r>
          </w:p>
          <w:p w14:paraId="0544B057">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零部件与装箱单指明的名称、型号、规格、数量及位置一致</w:t>
            </w:r>
          </w:p>
        </w:tc>
        <w:tc>
          <w:tcPr>
            <w:tcW w:w="708" w:type="dxa"/>
            <w:tcBorders>
              <w:left w:val="single" w:color="auto" w:sz="4" w:space="0"/>
              <w:right w:val="single" w:color="auto" w:sz="4" w:space="0"/>
            </w:tcBorders>
            <w:vAlign w:val="center"/>
          </w:tcPr>
          <w:p w14:paraId="372DA969">
            <w:pPr>
              <w:pStyle w:val="53"/>
              <w:ind w:left="24" w:right="24"/>
              <w:rPr>
                <w:rFonts w:hint="default" w:cs="Times New Roman"/>
              </w:rPr>
            </w:pPr>
            <w:r>
              <w:rPr>
                <w:rFonts w:hint="default" w:cs="Times New Roman"/>
              </w:rPr>
              <w:t>观察</w:t>
            </w:r>
          </w:p>
          <w:p w14:paraId="6DC8F6A3">
            <w:pPr>
              <w:pStyle w:val="53"/>
              <w:ind w:left="24" w:right="24"/>
              <w:rPr>
                <w:rFonts w:hint="default" w:cs="Times New Roman"/>
              </w:rPr>
            </w:pPr>
            <w:r>
              <w:rPr>
                <w:rFonts w:hint="default" w:cs="Times New Roman"/>
              </w:rPr>
              <w:t>清点</w:t>
            </w:r>
          </w:p>
        </w:tc>
      </w:tr>
      <w:tr w14:paraId="514BC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1BFDAB14">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6D98D6C2">
            <w:pPr>
              <w:pStyle w:val="53"/>
              <w:ind w:left="24" w:right="24"/>
              <w:rPr>
                <w:rFonts w:hint="default" w:cs="Times New Roman"/>
              </w:rPr>
            </w:pPr>
          </w:p>
        </w:tc>
        <w:tc>
          <w:tcPr>
            <w:tcW w:w="1559" w:type="dxa"/>
            <w:tcBorders>
              <w:left w:val="single" w:color="auto" w:sz="4" w:space="0"/>
              <w:right w:val="single" w:color="auto" w:sz="4" w:space="0"/>
            </w:tcBorders>
            <w:tcMar>
              <w:left w:w="57" w:type="dxa"/>
              <w:right w:w="57" w:type="dxa"/>
            </w:tcMar>
            <w:vAlign w:val="center"/>
          </w:tcPr>
          <w:p w14:paraId="1B73CF08">
            <w:pPr>
              <w:pStyle w:val="53"/>
              <w:ind w:left="24" w:right="24"/>
              <w:rPr>
                <w:rFonts w:hint="default" w:cs="Times New Roman"/>
              </w:rPr>
            </w:pPr>
            <w:r>
              <w:rPr>
                <w:rFonts w:hint="default" w:cs="Times New Roman"/>
              </w:rPr>
              <w:t>首层层门板</w:t>
            </w:r>
          </w:p>
          <w:p w14:paraId="44DA37CE">
            <w:pPr>
              <w:pStyle w:val="53"/>
              <w:ind w:left="24" w:right="24"/>
              <w:rPr>
                <w:rFonts w:hint="default" w:cs="Times New Roman"/>
              </w:rPr>
            </w:pPr>
            <w:r>
              <w:rPr>
                <w:rFonts w:hint="default" w:cs="Times New Roman"/>
              </w:rPr>
              <w:t>层门板</w:t>
            </w:r>
          </w:p>
          <w:p w14:paraId="029BA1C5">
            <w:pPr>
              <w:pStyle w:val="53"/>
              <w:ind w:left="24" w:right="24"/>
              <w:rPr>
                <w:rFonts w:hint="default" w:cs="Times New Roman"/>
              </w:rPr>
            </w:pPr>
            <w:r>
              <w:rPr>
                <w:rFonts w:hint="default" w:cs="Times New Roman"/>
              </w:rPr>
              <w:t>门立柱组件</w:t>
            </w:r>
          </w:p>
          <w:p w14:paraId="2799C46E">
            <w:pPr>
              <w:pStyle w:val="53"/>
              <w:ind w:left="24" w:right="24"/>
              <w:rPr>
                <w:rFonts w:hint="default" w:cs="Times New Roman"/>
              </w:rPr>
            </w:pPr>
            <w:r>
              <w:rPr>
                <w:rFonts w:hint="default" w:cs="Times New Roman"/>
              </w:rPr>
              <w:t>横梁</w:t>
            </w:r>
          </w:p>
          <w:p w14:paraId="51117CD7">
            <w:pPr>
              <w:pStyle w:val="53"/>
              <w:ind w:left="24" w:right="24"/>
              <w:rPr>
                <w:rFonts w:hint="default" w:cs="Times New Roman"/>
              </w:rPr>
            </w:pPr>
            <w:r>
              <w:rPr>
                <w:rFonts w:hint="default" w:cs="Times New Roman"/>
              </w:rPr>
              <w:t>门套</w:t>
            </w:r>
          </w:p>
          <w:p w14:paraId="26EF1C86">
            <w:pPr>
              <w:pStyle w:val="53"/>
              <w:ind w:left="24" w:right="24"/>
              <w:rPr>
                <w:rFonts w:hint="default" w:cs="Times New Roman"/>
              </w:rPr>
            </w:pPr>
            <w:r>
              <w:rPr>
                <w:rFonts w:hint="default" w:cs="Times New Roman"/>
              </w:rPr>
              <w:t>地坎及托板组件</w:t>
            </w:r>
          </w:p>
          <w:p w14:paraId="3E26010B">
            <w:pPr>
              <w:pStyle w:val="53"/>
              <w:ind w:left="24" w:right="24"/>
              <w:rPr>
                <w:rFonts w:hint="default" w:cs="Times New Roman"/>
              </w:rPr>
            </w:pPr>
            <w:r>
              <w:rPr>
                <w:rFonts w:hint="default" w:cs="Times New Roman"/>
              </w:rPr>
              <w:t>层门装置</w:t>
            </w:r>
          </w:p>
          <w:p w14:paraId="5302DDF5">
            <w:pPr>
              <w:pStyle w:val="53"/>
              <w:ind w:left="24" w:right="24"/>
              <w:rPr>
                <w:rFonts w:hint="default" w:cs="Times New Roman"/>
              </w:rPr>
            </w:pPr>
            <w:r>
              <w:rPr>
                <w:rFonts w:hint="default" w:cs="Times New Roman"/>
              </w:rPr>
              <w:t>检修门</w:t>
            </w:r>
          </w:p>
          <w:p w14:paraId="3009ED7A">
            <w:pPr>
              <w:pStyle w:val="53"/>
              <w:ind w:left="24" w:right="24"/>
              <w:rPr>
                <w:rFonts w:hint="default" w:cs="Times New Roman"/>
              </w:rPr>
            </w:pPr>
            <w:r>
              <w:rPr>
                <w:rFonts w:hint="default" w:cs="Times New Roman"/>
              </w:rPr>
              <w:t>井道安全门</w:t>
            </w:r>
          </w:p>
          <w:p w14:paraId="07E82343">
            <w:pPr>
              <w:pStyle w:val="53"/>
              <w:ind w:left="24" w:right="24"/>
              <w:rPr>
                <w:rFonts w:hint="default" w:cs="Times New Roman"/>
              </w:rPr>
            </w:pPr>
            <w:r>
              <w:rPr>
                <w:rFonts w:hint="default" w:cs="Times New Roman"/>
              </w:rPr>
              <w:t>门滑轮组组件</w:t>
            </w:r>
          </w:p>
          <w:p w14:paraId="6F9D6ED2">
            <w:pPr>
              <w:pStyle w:val="53"/>
              <w:ind w:left="24" w:right="24"/>
              <w:rPr>
                <w:rFonts w:hint="default" w:cs="Times New Roman"/>
              </w:rPr>
            </w:pPr>
            <w:r>
              <w:rPr>
                <w:rFonts w:hint="default" w:cs="Times New Roman"/>
              </w:rPr>
              <w:t>层门三角锁组件</w:t>
            </w:r>
          </w:p>
          <w:p w14:paraId="05B151F3">
            <w:pPr>
              <w:pStyle w:val="53"/>
              <w:ind w:left="24" w:right="24"/>
              <w:rPr>
                <w:rFonts w:hint="default" w:cs="Times New Roman"/>
              </w:rPr>
            </w:pPr>
            <w:r>
              <w:rPr>
                <w:rFonts w:hint="default" w:cs="Times New Roman"/>
              </w:rPr>
              <w:t>型钢牛腿</w:t>
            </w:r>
          </w:p>
          <w:p w14:paraId="7EA17ADD">
            <w:pPr>
              <w:pStyle w:val="53"/>
              <w:ind w:left="24" w:right="24"/>
              <w:rPr>
                <w:rFonts w:hint="default" w:cs="Times New Roman"/>
              </w:rPr>
            </w:pPr>
            <w:r>
              <w:rPr>
                <w:rFonts w:hint="default" w:cs="Times New Roman"/>
              </w:rPr>
              <w:t>层门护脚板</w:t>
            </w:r>
          </w:p>
          <w:p w14:paraId="13F37B35">
            <w:pPr>
              <w:pStyle w:val="53"/>
              <w:ind w:left="24" w:right="24"/>
              <w:rPr>
                <w:rFonts w:hint="default" w:cs="Times New Roman"/>
              </w:rPr>
            </w:pPr>
            <w:r>
              <w:rPr>
                <w:rFonts w:hint="default" w:cs="Times New Roman"/>
              </w:rPr>
              <w:t>调整垫片</w:t>
            </w:r>
          </w:p>
        </w:tc>
        <w:tc>
          <w:tcPr>
            <w:tcW w:w="240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ECA4ABC">
            <w:pPr>
              <w:pStyle w:val="53"/>
              <w:ind w:left="24" w:right="24"/>
              <w:jc w:val="left"/>
              <w:rPr>
                <w:rFonts w:hint="default" w:cs="Times New Roman"/>
              </w:rPr>
            </w:pPr>
            <w:r>
              <w:rPr>
                <w:rFonts w:hint="default" w:cs="Times New Roman"/>
              </w:rPr>
              <w:t>装箱单</w:t>
            </w:r>
          </w:p>
          <w:p w14:paraId="31A20E20">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104B6F8">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设备零部件有良好的观感质量，无明显损坏（即无人为或意外造成的明显的凹凸、断裂、永久变形、表面涂层脱落或锈蚀等缺陷）。</w:t>
            </w:r>
          </w:p>
          <w:p w14:paraId="1CEC1DAA">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零部件与装箱单指明的名称、型号、规格、数量及位置一致</w:t>
            </w:r>
          </w:p>
        </w:tc>
        <w:tc>
          <w:tcPr>
            <w:tcW w:w="708" w:type="dxa"/>
            <w:tcBorders>
              <w:left w:val="single" w:color="auto" w:sz="4" w:space="0"/>
              <w:right w:val="single" w:color="auto" w:sz="4" w:space="0"/>
            </w:tcBorders>
            <w:vAlign w:val="center"/>
          </w:tcPr>
          <w:p w14:paraId="293AC6DF">
            <w:pPr>
              <w:pStyle w:val="53"/>
              <w:ind w:left="24" w:right="24"/>
              <w:rPr>
                <w:rFonts w:hint="default" w:cs="Times New Roman"/>
              </w:rPr>
            </w:pPr>
            <w:r>
              <w:rPr>
                <w:rFonts w:hint="default" w:cs="Times New Roman"/>
              </w:rPr>
              <w:t>观察</w:t>
            </w:r>
          </w:p>
          <w:p w14:paraId="4EEC10C2">
            <w:pPr>
              <w:pStyle w:val="53"/>
              <w:ind w:left="24" w:right="24"/>
              <w:rPr>
                <w:rFonts w:hint="default" w:cs="Times New Roman"/>
              </w:rPr>
            </w:pPr>
            <w:r>
              <w:rPr>
                <w:rFonts w:hint="default" w:cs="Times New Roman"/>
              </w:rPr>
              <w:t>清点</w:t>
            </w:r>
          </w:p>
        </w:tc>
      </w:tr>
    </w:tbl>
    <w:p w14:paraId="4D6F657A">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701"/>
        <w:gridCol w:w="2267"/>
        <w:gridCol w:w="7939"/>
        <w:gridCol w:w="708"/>
      </w:tblGrid>
      <w:tr w14:paraId="506A6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4594E990">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7CD116E5">
            <w:pPr>
              <w:pStyle w:val="53"/>
              <w:ind w:left="24" w:right="24"/>
              <w:rPr>
                <w:rFonts w:hint="default" w:cs="Times New Roman"/>
              </w:rPr>
            </w:pPr>
            <w:r>
              <w:rPr>
                <w:rFonts w:hint="default" w:cs="Times New Roman"/>
              </w:rPr>
              <w:t>分部工程</w:t>
            </w:r>
          </w:p>
        </w:tc>
        <w:tc>
          <w:tcPr>
            <w:tcW w:w="1701" w:type="dxa"/>
            <w:tcMar>
              <w:left w:w="57" w:type="dxa"/>
              <w:right w:w="57" w:type="dxa"/>
            </w:tcMar>
            <w:vAlign w:val="center"/>
          </w:tcPr>
          <w:p w14:paraId="7C684A5F">
            <w:pPr>
              <w:pStyle w:val="53"/>
              <w:ind w:left="24" w:right="24"/>
              <w:rPr>
                <w:rFonts w:hint="default" w:cs="Times New Roman"/>
              </w:rPr>
            </w:pPr>
            <w:r>
              <w:rPr>
                <w:rFonts w:hint="default" w:cs="Times New Roman"/>
              </w:rPr>
              <w:t>设备名称</w:t>
            </w:r>
          </w:p>
        </w:tc>
        <w:tc>
          <w:tcPr>
            <w:tcW w:w="2267" w:type="dxa"/>
            <w:tcMar>
              <w:left w:w="57" w:type="dxa"/>
              <w:right w:w="57" w:type="dxa"/>
            </w:tcMar>
            <w:vAlign w:val="center"/>
          </w:tcPr>
          <w:p w14:paraId="47FA1007">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5F45BD93">
            <w:pPr>
              <w:pStyle w:val="53"/>
              <w:ind w:left="114" w:right="24" w:hanging="90" w:hangingChars="50"/>
              <w:rPr>
                <w:rFonts w:hint="default" w:cs="Times New Roman"/>
              </w:rPr>
            </w:pPr>
            <w:r>
              <w:rPr>
                <w:rFonts w:hint="default" w:cs="Times New Roman"/>
              </w:rPr>
              <w:t>检查内容</w:t>
            </w:r>
          </w:p>
        </w:tc>
        <w:tc>
          <w:tcPr>
            <w:tcW w:w="708" w:type="dxa"/>
            <w:vAlign w:val="center"/>
          </w:tcPr>
          <w:p w14:paraId="118692DC">
            <w:pPr>
              <w:pStyle w:val="53"/>
              <w:ind w:left="24" w:right="24"/>
              <w:rPr>
                <w:rFonts w:hint="default" w:cs="Times New Roman"/>
              </w:rPr>
            </w:pPr>
            <w:r>
              <w:rPr>
                <w:rFonts w:hint="default" w:cs="Times New Roman"/>
              </w:rPr>
              <w:t>检查</w:t>
            </w:r>
          </w:p>
          <w:p w14:paraId="72BCCF52">
            <w:pPr>
              <w:pStyle w:val="53"/>
              <w:ind w:left="24" w:right="24"/>
              <w:rPr>
                <w:rFonts w:hint="default" w:cs="Times New Roman"/>
              </w:rPr>
            </w:pPr>
            <w:r>
              <w:rPr>
                <w:rFonts w:hint="default" w:cs="Times New Roman"/>
              </w:rPr>
              <w:t>方法</w:t>
            </w:r>
          </w:p>
        </w:tc>
      </w:tr>
      <w:tr w14:paraId="1937E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tcBorders>
              <w:left w:val="single" w:color="auto" w:sz="4" w:space="0"/>
              <w:right w:val="single" w:color="auto" w:sz="4" w:space="0"/>
            </w:tcBorders>
            <w:tcMar>
              <w:left w:w="57" w:type="dxa"/>
              <w:right w:w="57" w:type="dxa"/>
            </w:tcMar>
            <w:vAlign w:val="center"/>
          </w:tcPr>
          <w:p w14:paraId="625337C9">
            <w:pPr>
              <w:pStyle w:val="53"/>
              <w:ind w:left="24" w:right="24"/>
              <w:rPr>
                <w:rFonts w:hint="default" w:cs="Times New Roman"/>
              </w:rPr>
            </w:pPr>
            <w:r>
              <w:rPr>
                <w:rFonts w:hint="default" w:cs="Times New Roman"/>
              </w:rPr>
              <w:t>5</w:t>
            </w:r>
          </w:p>
        </w:tc>
        <w:tc>
          <w:tcPr>
            <w:tcW w:w="931" w:type="dxa"/>
            <w:tcBorders>
              <w:left w:val="single" w:color="auto" w:sz="4" w:space="0"/>
              <w:right w:val="single" w:color="auto" w:sz="4" w:space="0"/>
            </w:tcBorders>
            <w:tcMar>
              <w:left w:w="57" w:type="dxa"/>
              <w:right w:w="57" w:type="dxa"/>
            </w:tcMar>
            <w:vAlign w:val="center"/>
          </w:tcPr>
          <w:p w14:paraId="2D8FFD9A">
            <w:pPr>
              <w:pStyle w:val="53"/>
              <w:ind w:left="24" w:right="24"/>
              <w:rPr>
                <w:rFonts w:hint="default" w:cs="Times New Roman"/>
              </w:rPr>
            </w:pPr>
            <w:r>
              <w:rPr>
                <w:rFonts w:hint="default" w:cs="Times New Roman"/>
              </w:rPr>
              <w:t>电梯</w:t>
            </w:r>
          </w:p>
        </w:tc>
        <w:tc>
          <w:tcPr>
            <w:tcW w:w="1701" w:type="dxa"/>
            <w:tcBorders>
              <w:left w:val="single" w:color="auto" w:sz="4" w:space="0"/>
              <w:right w:val="single" w:color="auto" w:sz="4" w:space="0"/>
            </w:tcBorders>
            <w:tcMar>
              <w:left w:w="57" w:type="dxa"/>
              <w:right w:w="57" w:type="dxa"/>
            </w:tcMar>
            <w:vAlign w:val="center"/>
          </w:tcPr>
          <w:p w14:paraId="0800BFC9">
            <w:pPr>
              <w:pStyle w:val="53"/>
              <w:spacing w:line="220" w:lineRule="exact"/>
              <w:ind w:left="24" w:right="24"/>
              <w:rPr>
                <w:rFonts w:hint="default" w:cs="Times New Roman"/>
              </w:rPr>
            </w:pPr>
            <w:r>
              <w:rPr>
                <w:rFonts w:hint="default" w:cs="Times New Roman"/>
              </w:rPr>
              <w:t>开门机</w:t>
            </w:r>
          </w:p>
          <w:p w14:paraId="1FCA3666">
            <w:pPr>
              <w:pStyle w:val="53"/>
              <w:spacing w:line="220" w:lineRule="exact"/>
              <w:ind w:left="24" w:right="24"/>
              <w:rPr>
                <w:rFonts w:hint="default" w:cs="Times New Roman"/>
              </w:rPr>
            </w:pPr>
            <w:r>
              <w:rPr>
                <w:rFonts w:hint="default" w:cs="Times New Roman"/>
              </w:rPr>
              <w:t>轿底总成</w:t>
            </w:r>
          </w:p>
          <w:p w14:paraId="2B959942">
            <w:pPr>
              <w:pStyle w:val="53"/>
              <w:spacing w:line="220" w:lineRule="exact"/>
              <w:ind w:left="24" w:right="24"/>
              <w:rPr>
                <w:rFonts w:hint="default" w:cs="Times New Roman"/>
              </w:rPr>
            </w:pPr>
            <w:r>
              <w:rPr>
                <w:rFonts w:hint="default" w:cs="Times New Roman"/>
              </w:rPr>
              <w:t>上梁</w:t>
            </w:r>
          </w:p>
          <w:p w14:paraId="25254747">
            <w:pPr>
              <w:pStyle w:val="53"/>
              <w:spacing w:line="220" w:lineRule="exact"/>
              <w:ind w:left="24" w:right="24"/>
              <w:rPr>
                <w:rFonts w:hint="default" w:cs="Times New Roman"/>
              </w:rPr>
            </w:pPr>
            <w:r>
              <w:rPr>
                <w:rFonts w:hint="default" w:cs="Times New Roman"/>
              </w:rPr>
              <w:t>下梁</w:t>
            </w:r>
          </w:p>
          <w:p w14:paraId="222C4184">
            <w:pPr>
              <w:pStyle w:val="53"/>
              <w:spacing w:line="220" w:lineRule="exact"/>
              <w:ind w:left="24" w:right="24"/>
              <w:rPr>
                <w:rFonts w:hint="default" w:cs="Times New Roman"/>
              </w:rPr>
            </w:pPr>
            <w:r>
              <w:rPr>
                <w:rFonts w:hint="default" w:cs="Times New Roman"/>
              </w:rPr>
              <w:t>直梁</w:t>
            </w:r>
          </w:p>
          <w:p w14:paraId="16DA2CD0">
            <w:pPr>
              <w:pStyle w:val="53"/>
              <w:spacing w:line="220" w:lineRule="exact"/>
              <w:ind w:left="24" w:right="24"/>
              <w:rPr>
                <w:rFonts w:hint="default" w:cs="Times New Roman"/>
              </w:rPr>
            </w:pPr>
            <w:r>
              <w:rPr>
                <w:rFonts w:hint="default" w:cs="Times New Roman"/>
              </w:rPr>
              <w:t>前斜拉杆</w:t>
            </w:r>
          </w:p>
          <w:p w14:paraId="4AF5E275">
            <w:pPr>
              <w:pStyle w:val="53"/>
              <w:spacing w:line="220" w:lineRule="exact"/>
              <w:ind w:left="24" w:right="24"/>
              <w:rPr>
                <w:rFonts w:hint="default" w:cs="Times New Roman"/>
              </w:rPr>
            </w:pPr>
            <w:r>
              <w:rPr>
                <w:rFonts w:hint="default" w:cs="Times New Roman"/>
              </w:rPr>
              <w:t>后斜拉杆</w:t>
            </w:r>
          </w:p>
          <w:p w14:paraId="55FD7380">
            <w:pPr>
              <w:pStyle w:val="53"/>
              <w:spacing w:line="220" w:lineRule="exact"/>
              <w:ind w:left="24" w:right="24"/>
              <w:rPr>
                <w:rFonts w:hint="default" w:cs="Times New Roman"/>
              </w:rPr>
            </w:pPr>
            <w:r>
              <w:rPr>
                <w:rFonts w:hint="default" w:cs="Times New Roman"/>
              </w:rPr>
              <w:t>安全钳提拉组件</w:t>
            </w:r>
          </w:p>
          <w:p w14:paraId="7744DCE6">
            <w:pPr>
              <w:pStyle w:val="53"/>
              <w:spacing w:line="220" w:lineRule="exact"/>
              <w:ind w:left="24" w:right="24"/>
              <w:rPr>
                <w:rFonts w:hint="default" w:cs="Times New Roman"/>
              </w:rPr>
            </w:pPr>
            <w:r>
              <w:rPr>
                <w:rFonts w:hint="default" w:cs="Times New Roman"/>
              </w:rPr>
              <w:t>轿厢地坎托架</w:t>
            </w:r>
          </w:p>
          <w:p w14:paraId="27DB56DF">
            <w:pPr>
              <w:pStyle w:val="53"/>
              <w:spacing w:line="220" w:lineRule="exact"/>
              <w:ind w:left="24" w:right="24"/>
              <w:rPr>
                <w:rFonts w:hint="default" w:cs="Times New Roman"/>
              </w:rPr>
            </w:pPr>
            <w:r>
              <w:rPr>
                <w:rFonts w:hint="default" w:cs="Times New Roman"/>
              </w:rPr>
              <w:t>轿门地坎</w:t>
            </w:r>
          </w:p>
          <w:p w14:paraId="24A07178">
            <w:pPr>
              <w:pStyle w:val="53"/>
              <w:spacing w:line="220" w:lineRule="exact"/>
              <w:ind w:left="24" w:right="24"/>
              <w:rPr>
                <w:rFonts w:hint="default" w:cs="Times New Roman"/>
              </w:rPr>
            </w:pPr>
            <w:r>
              <w:rPr>
                <w:rFonts w:hint="default" w:cs="Times New Roman"/>
              </w:rPr>
              <w:t>轿顶</w:t>
            </w:r>
          </w:p>
          <w:p w14:paraId="3A2DD4DF">
            <w:pPr>
              <w:pStyle w:val="53"/>
              <w:spacing w:line="220" w:lineRule="exact"/>
              <w:ind w:left="24" w:right="24"/>
              <w:rPr>
                <w:rFonts w:hint="default" w:cs="Times New Roman"/>
              </w:rPr>
            </w:pPr>
            <w:r>
              <w:rPr>
                <w:rFonts w:hint="default" w:cs="Times New Roman"/>
              </w:rPr>
              <w:t>轿壁</w:t>
            </w:r>
          </w:p>
          <w:p w14:paraId="0B4C4568">
            <w:pPr>
              <w:pStyle w:val="53"/>
              <w:spacing w:line="220" w:lineRule="exact"/>
              <w:ind w:left="24" w:right="24"/>
              <w:rPr>
                <w:rFonts w:hint="default" w:cs="Times New Roman"/>
              </w:rPr>
            </w:pPr>
            <w:r>
              <w:rPr>
                <w:rFonts w:hint="default" w:cs="Times New Roman"/>
              </w:rPr>
              <w:t>轿底</w:t>
            </w:r>
          </w:p>
          <w:p w14:paraId="080F6AD2">
            <w:pPr>
              <w:pStyle w:val="53"/>
              <w:spacing w:line="220" w:lineRule="exact"/>
              <w:ind w:left="24" w:right="24"/>
              <w:rPr>
                <w:rFonts w:hint="default" w:cs="Times New Roman"/>
              </w:rPr>
            </w:pPr>
            <w:r>
              <w:rPr>
                <w:rFonts w:hint="default" w:cs="Times New Roman"/>
              </w:rPr>
              <w:t>轿门板</w:t>
            </w:r>
          </w:p>
          <w:p w14:paraId="5281AB11">
            <w:pPr>
              <w:pStyle w:val="53"/>
              <w:spacing w:line="220" w:lineRule="exact"/>
              <w:ind w:left="24" w:right="24"/>
              <w:rPr>
                <w:rFonts w:hint="default" w:cs="Times New Roman"/>
              </w:rPr>
            </w:pPr>
            <w:r>
              <w:rPr>
                <w:rFonts w:hint="default" w:cs="Times New Roman"/>
              </w:rPr>
              <w:t>门楣</w:t>
            </w:r>
          </w:p>
          <w:p w14:paraId="538C8E88">
            <w:pPr>
              <w:pStyle w:val="53"/>
              <w:spacing w:line="220" w:lineRule="exact"/>
              <w:ind w:left="24" w:right="24"/>
              <w:rPr>
                <w:rFonts w:hint="default" w:cs="Times New Roman"/>
              </w:rPr>
            </w:pPr>
            <w:r>
              <w:rPr>
                <w:rFonts w:hint="default" w:cs="Times New Roman"/>
              </w:rPr>
              <w:t>轿厢称重装置</w:t>
            </w:r>
          </w:p>
          <w:p w14:paraId="5244CBB3">
            <w:pPr>
              <w:pStyle w:val="53"/>
              <w:spacing w:line="220" w:lineRule="exact"/>
              <w:ind w:left="24" w:right="24"/>
              <w:rPr>
                <w:rFonts w:hint="default" w:cs="Times New Roman"/>
              </w:rPr>
            </w:pPr>
            <w:r>
              <w:rPr>
                <w:rFonts w:hint="default" w:cs="Times New Roman"/>
              </w:rPr>
              <w:t>轿厢导靴组件</w:t>
            </w:r>
          </w:p>
          <w:p w14:paraId="34477921">
            <w:pPr>
              <w:pStyle w:val="53"/>
              <w:spacing w:line="220" w:lineRule="exact"/>
              <w:ind w:left="24" w:right="24"/>
              <w:rPr>
                <w:rFonts w:hint="default" w:cs="Times New Roman"/>
              </w:rPr>
            </w:pPr>
            <w:r>
              <w:rPr>
                <w:rFonts w:hint="default" w:cs="Times New Roman"/>
              </w:rPr>
              <w:t>轴流风机</w:t>
            </w:r>
          </w:p>
          <w:p w14:paraId="34FEBE6E">
            <w:pPr>
              <w:pStyle w:val="53"/>
              <w:spacing w:line="220" w:lineRule="exact"/>
              <w:ind w:left="24" w:right="24"/>
              <w:rPr>
                <w:rFonts w:hint="default" w:cs="Times New Roman"/>
              </w:rPr>
            </w:pPr>
            <w:r>
              <w:rPr>
                <w:rFonts w:hint="default" w:cs="Times New Roman"/>
              </w:rPr>
              <w:t>轿顶反绳轮组件</w:t>
            </w:r>
          </w:p>
          <w:p w14:paraId="2BDC5AD4">
            <w:pPr>
              <w:pStyle w:val="53"/>
              <w:spacing w:line="220" w:lineRule="exact"/>
              <w:ind w:left="24" w:right="24"/>
              <w:rPr>
                <w:rFonts w:hint="default" w:cs="Times New Roman"/>
              </w:rPr>
            </w:pPr>
            <w:r>
              <w:rPr>
                <w:rFonts w:hint="default" w:cs="Times New Roman"/>
              </w:rPr>
              <w:t>安全触板</w:t>
            </w:r>
          </w:p>
          <w:p w14:paraId="3F953AD3">
            <w:pPr>
              <w:pStyle w:val="53"/>
              <w:spacing w:line="220" w:lineRule="exact"/>
              <w:ind w:left="24" w:right="24"/>
              <w:rPr>
                <w:rFonts w:hint="default" w:cs="Times New Roman"/>
              </w:rPr>
            </w:pPr>
            <w:r>
              <w:rPr>
                <w:rFonts w:hint="default" w:cs="Times New Roman"/>
              </w:rPr>
              <w:t>光幕</w:t>
            </w:r>
          </w:p>
          <w:p w14:paraId="5AFE9940">
            <w:pPr>
              <w:pStyle w:val="53"/>
              <w:spacing w:line="220" w:lineRule="exact"/>
              <w:ind w:left="24" w:right="24"/>
              <w:rPr>
                <w:rFonts w:hint="default" w:cs="Times New Roman"/>
              </w:rPr>
            </w:pPr>
            <w:r>
              <w:rPr>
                <w:rFonts w:hint="default" w:cs="Times New Roman"/>
              </w:rPr>
              <w:t>撞弓组件总成</w:t>
            </w:r>
          </w:p>
          <w:p w14:paraId="744A1BF7">
            <w:pPr>
              <w:pStyle w:val="53"/>
              <w:spacing w:line="220" w:lineRule="exact"/>
              <w:ind w:left="24" w:right="24"/>
              <w:rPr>
                <w:rFonts w:hint="default" w:cs="Times New Roman"/>
              </w:rPr>
            </w:pPr>
            <w:r>
              <w:rPr>
                <w:rFonts w:hint="default" w:cs="Times New Roman"/>
              </w:rPr>
              <w:t>轿顶防护栏</w:t>
            </w:r>
          </w:p>
          <w:p w14:paraId="5A1FCC43">
            <w:pPr>
              <w:pStyle w:val="53"/>
              <w:spacing w:line="220" w:lineRule="exact"/>
              <w:ind w:left="24" w:right="24"/>
              <w:rPr>
                <w:rFonts w:hint="default" w:cs="Times New Roman"/>
              </w:rPr>
            </w:pPr>
            <w:r>
              <w:rPr>
                <w:rFonts w:hint="default" w:cs="Times New Roman"/>
              </w:rPr>
              <w:t>开门机链条</w:t>
            </w:r>
          </w:p>
          <w:p w14:paraId="10EC1829">
            <w:pPr>
              <w:pStyle w:val="53"/>
              <w:spacing w:line="220" w:lineRule="exact"/>
              <w:ind w:left="24" w:right="24"/>
              <w:rPr>
                <w:rFonts w:hint="default" w:cs="Times New Roman"/>
              </w:rPr>
            </w:pPr>
            <w:r>
              <w:rPr>
                <w:rFonts w:hint="default" w:cs="Times New Roman"/>
              </w:rPr>
              <w:t>遮光板</w:t>
            </w:r>
          </w:p>
          <w:p w14:paraId="4C678D00">
            <w:pPr>
              <w:pStyle w:val="53"/>
              <w:spacing w:line="220" w:lineRule="exact"/>
              <w:ind w:left="24" w:right="24"/>
              <w:rPr>
                <w:rFonts w:hint="default" w:cs="Times New Roman"/>
              </w:rPr>
            </w:pPr>
            <w:r>
              <w:rPr>
                <w:rFonts w:hint="default" w:cs="Times New Roman"/>
              </w:rPr>
              <w:t>超载板</w:t>
            </w:r>
          </w:p>
          <w:p w14:paraId="3B990401">
            <w:pPr>
              <w:pStyle w:val="53"/>
              <w:spacing w:line="220" w:lineRule="exact"/>
              <w:ind w:left="24" w:right="24"/>
              <w:rPr>
                <w:rFonts w:hint="default" w:cs="Times New Roman"/>
              </w:rPr>
            </w:pPr>
            <w:r>
              <w:rPr>
                <w:rFonts w:hint="default" w:cs="Times New Roman"/>
              </w:rPr>
              <w:t>地板</w:t>
            </w:r>
          </w:p>
          <w:p w14:paraId="783B6D61">
            <w:pPr>
              <w:pStyle w:val="53"/>
              <w:spacing w:line="220" w:lineRule="exact"/>
              <w:ind w:left="24" w:right="24"/>
              <w:rPr>
                <w:rFonts w:hint="default" w:cs="Times New Roman"/>
              </w:rPr>
            </w:pPr>
            <w:r>
              <w:rPr>
                <w:rFonts w:hint="default" w:cs="Times New Roman"/>
              </w:rPr>
              <w:t>吊顶</w:t>
            </w:r>
          </w:p>
          <w:p w14:paraId="1AE02C55">
            <w:pPr>
              <w:pStyle w:val="53"/>
              <w:spacing w:line="220" w:lineRule="exact"/>
              <w:ind w:left="24" w:right="24"/>
              <w:rPr>
                <w:rFonts w:hint="default" w:cs="Times New Roman"/>
              </w:rPr>
            </w:pPr>
            <w:r>
              <w:rPr>
                <w:rFonts w:hint="default" w:cs="Times New Roman"/>
              </w:rPr>
              <w:t>轿厢装饰壁板</w:t>
            </w:r>
          </w:p>
          <w:p w14:paraId="251189BA">
            <w:pPr>
              <w:pStyle w:val="53"/>
              <w:spacing w:line="220" w:lineRule="exact"/>
              <w:ind w:left="24" w:right="24"/>
              <w:rPr>
                <w:rFonts w:hint="default" w:cs="Times New Roman"/>
              </w:rPr>
            </w:pPr>
            <w:r>
              <w:rPr>
                <w:rFonts w:hint="default" w:cs="Times New Roman"/>
              </w:rPr>
              <w:t>轿厢扶手</w:t>
            </w:r>
          </w:p>
          <w:p w14:paraId="2CDD7E09">
            <w:pPr>
              <w:pStyle w:val="53"/>
              <w:spacing w:line="220" w:lineRule="exact"/>
              <w:ind w:left="24" w:right="24"/>
              <w:rPr>
                <w:rFonts w:hint="default" w:cs="Times New Roman"/>
              </w:rPr>
            </w:pPr>
            <w:r>
              <w:rPr>
                <w:rFonts w:hint="default" w:cs="Times New Roman"/>
              </w:rPr>
              <w:t>轿厢护脚板</w:t>
            </w:r>
          </w:p>
          <w:p w14:paraId="4838F476">
            <w:pPr>
              <w:pStyle w:val="53"/>
              <w:spacing w:line="220" w:lineRule="exact"/>
              <w:ind w:left="24" w:right="24"/>
              <w:rPr>
                <w:rFonts w:hint="default" w:cs="Times New Roman"/>
              </w:rPr>
            </w:pPr>
            <w:r>
              <w:rPr>
                <w:rFonts w:hint="default" w:cs="Times New Roman"/>
              </w:rPr>
              <w:t>钢丝绳</w:t>
            </w:r>
          </w:p>
          <w:p w14:paraId="4C0740DD">
            <w:pPr>
              <w:pStyle w:val="53"/>
              <w:spacing w:line="220" w:lineRule="exact"/>
              <w:ind w:left="24" w:right="24"/>
              <w:rPr>
                <w:rFonts w:hint="default" w:cs="Times New Roman"/>
              </w:rPr>
            </w:pPr>
            <w:r>
              <w:rPr>
                <w:rFonts w:hint="default" w:cs="Times New Roman"/>
              </w:rPr>
              <w:t>钢丝绳夹</w:t>
            </w:r>
          </w:p>
          <w:p w14:paraId="4D502AA3">
            <w:pPr>
              <w:pStyle w:val="53"/>
              <w:spacing w:line="220" w:lineRule="exact"/>
              <w:ind w:left="24" w:right="24"/>
              <w:rPr>
                <w:rFonts w:hint="default" w:cs="Times New Roman"/>
              </w:rPr>
            </w:pPr>
            <w:r>
              <w:rPr>
                <w:rFonts w:hint="default" w:cs="Times New Roman"/>
              </w:rPr>
              <w:t>照明灯组</w:t>
            </w:r>
          </w:p>
          <w:p w14:paraId="17808C94">
            <w:pPr>
              <w:pStyle w:val="53"/>
              <w:spacing w:line="220" w:lineRule="exact"/>
              <w:ind w:left="24" w:right="24"/>
              <w:rPr>
                <w:rFonts w:hint="default" w:cs="Times New Roman"/>
              </w:rPr>
            </w:pPr>
            <w:r>
              <w:rPr>
                <w:rFonts w:hint="default" w:cs="Times New Roman"/>
              </w:rPr>
              <w:t>油杯</w:t>
            </w:r>
          </w:p>
          <w:p w14:paraId="399DC9AE">
            <w:pPr>
              <w:pStyle w:val="53"/>
              <w:spacing w:line="220" w:lineRule="exact"/>
              <w:ind w:left="24" w:right="24"/>
              <w:rPr>
                <w:rFonts w:hint="default" w:cs="Times New Roman"/>
              </w:rPr>
            </w:pPr>
            <w:r>
              <w:rPr>
                <w:rFonts w:hint="default" w:cs="Times New Roman"/>
              </w:rPr>
              <w:t>集油盒</w:t>
            </w:r>
          </w:p>
          <w:p w14:paraId="754EEFB9">
            <w:pPr>
              <w:pStyle w:val="53"/>
              <w:spacing w:line="220" w:lineRule="exact"/>
              <w:ind w:left="24" w:right="24"/>
              <w:rPr>
                <w:rFonts w:hint="default" w:cs="Times New Roman"/>
              </w:rPr>
            </w:pPr>
            <w:r>
              <w:rPr>
                <w:rFonts w:hint="default" w:cs="Times New Roman"/>
              </w:rPr>
              <w:t>U型螺栓配反绳轮</w:t>
            </w:r>
          </w:p>
          <w:p w14:paraId="704F9267">
            <w:pPr>
              <w:pStyle w:val="53"/>
              <w:spacing w:line="220" w:lineRule="exact"/>
              <w:ind w:left="24" w:right="24"/>
              <w:rPr>
                <w:rFonts w:hint="default" w:cs="Times New Roman"/>
              </w:rPr>
            </w:pPr>
            <w:r>
              <w:rPr>
                <w:rFonts w:hint="default" w:cs="Times New Roman"/>
              </w:rPr>
              <w:t>调整垫片</w:t>
            </w:r>
          </w:p>
          <w:p w14:paraId="37B05F8C">
            <w:pPr>
              <w:pStyle w:val="53"/>
              <w:spacing w:line="220" w:lineRule="exact"/>
              <w:ind w:left="24" w:right="24"/>
              <w:rPr>
                <w:rFonts w:hint="default" w:cs="Times New Roman"/>
              </w:rPr>
            </w:pPr>
            <w:r>
              <w:rPr>
                <w:rFonts w:hint="default" w:cs="Times New Roman"/>
              </w:rPr>
              <w:t>导轨油</w:t>
            </w:r>
          </w:p>
        </w:tc>
        <w:tc>
          <w:tcPr>
            <w:tcW w:w="2267"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44E4785">
            <w:pPr>
              <w:pStyle w:val="53"/>
              <w:ind w:left="24" w:right="24"/>
              <w:jc w:val="left"/>
              <w:rPr>
                <w:rFonts w:hint="default" w:cs="Times New Roman"/>
              </w:rPr>
            </w:pPr>
            <w:r>
              <w:rPr>
                <w:rFonts w:hint="default" w:cs="Times New Roman"/>
              </w:rPr>
              <w:t>装箱单</w:t>
            </w:r>
          </w:p>
          <w:p w14:paraId="4A1A5BA2">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03A3708">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设备零部件有良好的观感质量，无明显损坏（即无人为或意外造成的明显的凹凸、断裂、永久变形、表面涂层脱落或锈蚀等缺陷）。</w:t>
            </w:r>
          </w:p>
          <w:p w14:paraId="045E1E4D">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零部件与装箱单指明的名称、型号、规格、数量及位置一致</w:t>
            </w:r>
          </w:p>
        </w:tc>
        <w:tc>
          <w:tcPr>
            <w:tcW w:w="708" w:type="dxa"/>
            <w:tcBorders>
              <w:left w:val="single" w:color="auto" w:sz="4" w:space="0"/>
              <w:right w:val="single" w:color="auto" w:sz="4" w:space="0"/>
            </w:tcBorders>
            <w:vAlign w:val="center"/>
          </w:tcPr>
          <w:p w14:paraId="29BD3522">
            <w:pPr>
              <w:pStyle w:val="53"/>
              <w:ind w:left="24" w:right="24"/>
              <w:rPr>
                <w:rFonts w:hint="default" w:cs="Times New Roman"/>
              </w:rPr>
            </w:pPr>
            <w:r>
              <w:rPr>
                <w:rFonts w:hint="default" w:cs="Times New Roman"/>
              </w:rPr>
              <w:t>观察</w:t>
            </w:r>
          </w:p>
          <w:p w14:paraId="5AAC25ED">
            <w:pPr>
              <w:pStyle w:val="53"/>
              <w:ind w:left="24" w:right="24"/>
              <w:rPr>
                <w:rFonts w:hint="default" w:cs="Times New Roman"/>
              </w:rPr>
            </w:pPr>
            <w:r>
              <w:rPr>
                <w:rFonts w:hint="default" w:cs="Times New Roman"/>
              </w:rPr>
              <w:t>清点</w:t>
            </w:r>
          </w:p>
        </w:tc>
      </w:tr>
    </w:tbl>
    <w:p w14:paraId="59AFF0C8">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73DAB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4DB51228">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368658C8">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5B08B8BC">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78A3FA75">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45CC4580">
            <w:pPr>
              <w:pStyle w:val="53"/>
              <w:ind w:left="114" w:right="24" w:hanging="90" w:hangingChars="50"/>
              <w:rPr>
                <w:rFonts w:hint="default" w:cs="Times New Roman"/>
              </w:rPr>
            </w:pPr>
            <w:r>
              <w:rPr>
                <w:rFonts w:hint="default" w:cs="Times New Roman"/>
              </w:rPr>
              <w:t>检查内容</w:t>
            </w:r>
          </w:p>
        </w:tc>
        <w:tc>
          <w:tcPr>
            <w:tcW w:w="708" w:type="dxa"/>
            <w:vAlign w:val="center"/>
          </w:tcPr>
          <w:p w14:paraId="48932806">
            <w:pPr>
              <w:pStyle w:val="53"/>
              <w:ind w:left="24" w:right="24"/>
              <w:rPr>
                <w:rFonts w:hint="default" w:cs="Times New Roman"/>
              </w:rPr>
            </w:pPr>
            <w:r>
              <w:rPr>
                <w:rFonts w:hint="default" w:cs="Times New Roman"/>
              </w:rPr>
              <w:t>检查</w:t>
            </w:r>
          </w:p>
          <w:p w14:paraId="507356EE">
            <w:pPr>
              <w:pStyle w:val="53"/>
              <w:ind w:left="24" w:right="24"/>
              <w:rPr>
                <w:rFonts w:hint="default" w:cs="Times New Roman"/>
              </w:rPr>
            </w:pPr>
            <w:r>
              <w:rPr>
                <w:rFonts w:hint="default" w:cs="Times New Roman"/>
              </w:rPr>
              <w:t>方法</w:t>
            </w:r>
          </w:p>
        </w:tc>
      </w:tr>
      <w:tr w14:paraId="44654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restart"/>
            <w:tcBorders>
              <w:left w:val="single" w:color="auto" w:sz="4" w:space="0"/>
              <w:right w:val="single" w:color="auto" w:sz="4" w:space="0"/>
            </w:tcBorders>
            <w:tcMar>
              <w:left w:w="57" w:type="dxa"/>
              <w:right w:w="57" w:type="dxa"/>
            </w:tcMar>
            <w:vAlign w:val="center"/>
          </w:tcPr>
          <w:p w14:paraId="10B3B4B4">
            <w:pPr>
              <w:pStyle w:val="53"/>
              <w:ind w:left="24" w:right="24"/>
              <w:rPr>
                <w:rFonts w:hint="default" w:cs="Times New Roman"/>
              </w:rPr>
            </w:pPr>
            <w:r>
              <w:rPr>
                <w:rFonts w:hint="default" w:cs="Times New Roman"/>
              </w:rPr>
              <w:t>5</w:t>
            </w:r>
          </w:p>
        </w:tc>
        <w:tc>
          <w:tcPr>
            <w:tcW w:w="931" w:type="dxa"/>
            <w:vMerge w:val="restart"/>
            <w:tcBorders>
              <w:left w:val="single" w:color="auto" w:sz="4" w:space="0"/>
              <w:right w:val="single" w:color="auto" w:sz="4" w:space="0"/>
            </w:tcBorders>
            <w:tcMar>
              <w:left w:w="57" w:type="dxa"/>
              <w:right w:w="57" w:type="dxa"/>
            </w:tcMar>
            <w:vAlign w:val="center"/>
          </w:tcPr>
          <w:p w14:paraId="59280FAB">
            <w:pPr>
              <w:pStyle w:val="53"/>
              <w:ind w:left="24" w:right="24"/>
              <w:rPr>
                <w:rFonts w:hint="default" w:cs="Times New Roman"/>
              </w:rPr>
            </w:pPr>
            <w:r>
              <w:rPr>
                <w:rFonts w:hint="default" w:cs="Times New Roman"/>
              </w:rPr>
              <w:t>电梯</w:t>
            </w:r>
          </w:p>
        </w:tc>
        <w:tc>
          <w:tcPr>
            <w:tcW w:w="1417" w:type="dxa"/>
            <w:tcBorders>
              <w:left w:val="single" w:color="auto" w:sz="4" w:space="0"/>
              <w:right w:val="single" w:color="auto" w:sz="4" w:space="0"/>
            </w:tcBorders>
            <w:tcMar>
              <w:left w:w="57" w:type="dxa"/>
              <w:right w:w="57" w:type="dxa"/>
            </w:tcMar>
            <w:vAlign w:val="center"/>
          </w:tcPr>
          <w:p w14:paraId="70EDE863">
            <w:pPr>
              <w:pStyle w:val="53"/>
              <w:ind w:left="24" w:right="24"/>
              <w:rPr>
                <w:rFonts w:hint="default" w:cs="Times New Roman"/>
              </w:rPr>
            </w:pPr>
            <w:r>
              <w:rPr>
                <w:rFonts w:hint="default" w:cs="Times New Roman"/>
              </w:rPr>
              <w:t>对重架</w:t>
            </w:r>
          </w:p>
          <w:p w14:paraId="71F912ED">
            <w:pPr>
              <w:pStyle w:val="53"/>
              <w:ind w:left="24" w:right="24"/>
              <w:rPr>
                <w:rFonts w:hint="default" w:cs="Times New Roman"/>
              </w:rPr>
            </w:pPr>
            <w:r>
              <w:rPr>
                <w:rFonts w:hint="default" w:cs="Times New Roman"/>
              </w:rPr>
              <w:t>对重块</w:t>
            </w:r>
          </w:p>
          <w:p w14:paraId="7B57FCC3">
            <w:pPr>
              <w:pStyle w:val="53"/>
              <w:ind w:left="24" w:right="24"/>
              <w:rPr>
                <w:rFonts w:hint="default" w:cs="Times New Roman"/>
              </w:rPr>
            </w:pPr>
            <w:r>
              <w:rPr>
                <w:rFonts w:hint="default" w:cs="Times New Roman"/>
              </w:rPr>
              <w:t>对重导靴组件</w:t>
            </w:r>
          </w:p>
          <w:p w14:paraId="7988CFFA">
            <w:pPr>
              <w:pStyle w:val="53"/>
              <w:ind w:left="24" w:right="24"/>
              <w:rPr>
                <w:rFonts w:hint="default" w:cs="Times New Roman"/>
              </w:rPr>
            </w:pPr>
            <w:r>
              <w:rPr>
                <w:rFonts w:hint="default" w:cs="Times New Roman"/>
              </w:rPr>
              <w:t>对重护网</w:t>
            </w:r>
          </w:p>
          <w:p w14:paraId="109FB5DD">
            <w:pPr>
              <w:pStyle w:val="53"/>
              <w:ind w:left="24" w:right="24"/>
              <w:rPr>
                <w:rFonts w:hint="default" w:cs="Times New Roman"/>
              </w:rPr>
            </w:pPr>
            <w:r>
              <w:rPr>
                <w:rFonts w:hint="default" w:cs="Times New Roman"/>
              </w:rPr>
              <w:t>油杯</w:t>
            </w:r>
          </w:p>
          <w:p w14:paraId="5A10A57E">
            <w:pPr>
              <w:pStyle w:val="53"/>
              <w:ind w:left="24" w:right="24"/>
              <w:rPr>
                <w:rFonts w:hint="default" w:cs="Times New Roman"/>
              </w:rPr>
            </w:pPr>
            <w:r>
              <w:rPr>
                <w:rFonts w:hint="default" w:cs="Times New Roman"/>
              </w:rPr>
              <w:t>集油盒</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BA9B42E">
            <w:pPr>
              <w:pStyle w:val="53"/>
              <w:ind w:left="24" w:right="24"/>
              <w:jc w:val="left"/>
              <w:rPr>
                <w:rFonts w:hint="default" w:cs="Times New Roman"/>
              </w:rPr>
            </w:pPr>
            <w:r>
              <w:rPr>
                <w:rFonts w:hint="default" w:cs="Times New Roman"/>
              </w:rPr>
              <w:t>装箱单</w:t>
            </w:r>
          </w:p>
          <w:p w14:paraId="487227A5">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E67C419">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设备零部件有良好的观感质量，无明显损坏（即无人为或意外造成的明显的凹凸、断裂、永久变形、表面涂层脱落或锈蚀等缺陷）。</w:t>
            </w:r>
          </w:p>
          <w:p w14:paraId="4DDAE725">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零部件与装箱单指明的名称、型号、规格、数量及位置一致</w:t>
            </w:r>
          </w:p>
        </w:tc>
        <w:tc>
          <w:tcPr>
            <w:tcW w:w="708" w:type="dxa"/>
            <w:tcBorders>
              <w:left w:val="single" w:color="auto" w:sz="4" w:space="0"/>
              <w:right w:val="single" w:color="auto" w:sz="4" w:space="0"/>
            </w:tcBorders>
            <w:vAlign w:val="center"/>
          </w:tcPr>
          <w:p w14:paraId="61E25E24">
            <w:pPr>
              <w:pStyle w:val="53"/>
              <w:ind w:left="24" w:right="24"/>
              <w:rPr>
                <w:rFonts w:hint="default" w:cs="Times New Roman"/>
              </w:rPr>
            </w:pPr>
            <w:r>
              <w:rPr>
                <w:rFonts w:hint="default" w:cs="Times New Roman"/>
              </w:rPr>
              <w:t>观察</w:t>
            </w:r>
          </w:p>
          <w:p w14:paraId="444273E7">
            <w:pPr>
              <w:pStyle w:val="53"/>
              <w:ind w:left="24" w:right="24"/>
              <w:rPr>
                <w:rFonts w:hint="default" w:cs="Times New Roman"/>
              </w:rPr>
            </w:pPr>
            <w:r>
              <w:rPr>
                <w:rFonts w:hint="default" w:cs="Times New Roman"/>
              </w:rPr>
              <w:t>清点</w:t>
            </w:r>
          </w:p>
        </w:tc>
      </w:tr>
      <w:tr w14:paraId="43408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7BCF0284">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4FA074BE">
            <w:pPr>
              <w:pStyle w:val="53"/>
              <w:ind w:left="24" w:right="24"/>
              <w:rPr>
                <w:rFonts w:hint="default" w:cs="Times New Roman"/>
              </w:rPr>
            </w:pPr>
          </w:p>
        </w:tc>
        <w:tc>
          <w:tcPr>
            <w:tcW w:w="1417" w:type="dxa"/>
            <w:tcBorders>
              <w:left w:val="single" w:color="auto" w:sz="4" w:space="0"/>
              <w:bottom w:val="single" w:color="auto" w:sz="4" w:space="0"/>
              <w:right w:val="single" w:color="auto" w:sz="4" w:space="0"/>
            </w:tcBorders>
            <w:tcMar>
              <w:left w:w="57" w:type="dxa"/>
              <w:right w:w="57" w:type="dxa"/>
            </w:tcMar>
            <w:vAlign w:val="center"/>
          </w:tcPr>
          <w:p w14:paraId="59AB815A">
            <w:pPr>
              <w:pStyle w:val="53"/>
              <w:ind w:left="24" w:right="24"/>
              <w:rPr>
                <w:rFonts w:hint="default" w:cs="Times New Roman"/>
              </w:rPr>
            </w:pPr>
            <w:r>
              <w:rPr>
                <w:rFonts w:hint="default" w:cs="Times New Roman"/>
              </w:rPr>
              <w:t>终端极限开关</w:t>
            </w:r>
          </w:p>
          <w:p w14:paraId="238E3BDA">
            <w:pPr>
              <w:pStyle w:val="53"/>
              <w:ind w:left="24" w:right="24"/>
              <w:rPr>
                <w:rFonts w:hint="default" w:cs="Times New Roman"/>
              </w:rPr>
            </w:pPr>
            <w:r>
              <w:rPr>
                <w:rFonts w:hint="default" w:cs="Times New Roman"/>
              </w:rPr>
              <w:t>终端极限开关触发组件</w:t>
            </w:r>
          </w:p>
          <w:p w14:paraId="229AF217">
            <w:pPr>
              <w:pStyle w:val="53"/>
              <w:ind w:left="24" w:right="24"/>
              <w:rPr>
                <w:rFonts w:hint="default" w:cs="Times New Roman"/>
              </w:rPr>
            </w:pPr>
            <w:r>
              <w:rPr>
                <w:rFonts w:hint="default" w:cs="Times New Roman"/>
              </w:rPr>
              <w:t>限位开关</w:t>
            </w:r>
          </w:p>
          <w:p w14:paraId="2D46124E">
            <w:pPr>
              <w:pStyle w:val="53"/>
              <w:ind w:left="24" w:right="24"/>
              <w:rPr>
                <w:rFonts w:hint="default" w:cs="Times New Roman"/>
              </w:rPr>
            </w:pPr>
            <w:r>
              <w:rPr>
                <w:rFonts w:hint="default" w:cs="Times New Roman"/>
              </w:rPr>
              <w:t>限位开关触发组件</w:t>
            </w:r>
          </w:p>
          <w:p w14:paraId="74390BC8">
            <w:pPr>
              <w:pStyle w:val="53"/>
              <w:ind w:left="24" w:right="24"/>
              <w:rPr>
                <w:rFonts w:hint="default" w:cs="Times New Roman"/>
              </w:rPr>
            </w:pPr>
            <w:r>
              <w:rPr>
                <w:rFonts w:hint="default" w:cs="Times New Roman"/>
              </w:rPr>
              <w:t>涨紧装置</w:t>
            </w:r>
          </w:p>
          <w:p w14:paraId="4B85E281">
            <w:pPr>
              <w:pStyle w:val="53"/>
              <w:ind w:left="24" w:right="24"/>
              <w:rPr>
                <w:rFonts w:hint="default" w:cs="Times New Roman"/>
              </w:rPr>
            </w:pPr>
            <w:r>
              <w:rPr>
                <w:rFonts w:hint="default" w:cs="Times New Roman"/>
              </w:rPr>
              <w:t>终端极限开关支架</w:t>
            </w:r>
          </w:p>
          <w:p w14:paraId="6A4F4999">
            <w:pPr>
              <w:pStyle w:val="53"/>
              <w:ind w:left="24" w:right="24"/>
              <w:rPr>
                <w:rFonts w:hint="default" w:cs="Times New Roman"/>
              </w:rPr>
            </w:pPr>
            <w:r>
              <w:rPr>
                <w:rFonts w:hint="default" w:cs="Times New Roman"/>
              </w:rPr>
              <w:t>限位开关支架</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EC77182">
            <w:pPr>
              <w:pStyle w:val="53"/>
              <w:ind w:left="24" w:right="24"/>
              <w:jc w:val="left"/>
              <w:rPr>
                <w:rFonts w:hint="default" w:cs="Times New Roman"/>
              </w:rPr>
            </w:pPr>
            <w:r>
              <w:rPr>
                <w:rFonts w:hint="default" w:cs="Times New Roman"/>
              </w:rPr>
              <w:t>装箱单</w:t>
            </w:r>
          </w:p>
          <w:p w14:paraId="445A7CE4">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E76099F">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设备零部件有良好的观感质量，无明显损坏（即无人为或意外造成的明显的凹凸、断裂、永久变形、表面涂层脱落或锈蚀等缺陷）。</w:t>
            </w:r>
          </w:p>
          <w:p w14:paraId="715C0DF2">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零部件与装箱单指明的名称、型号、规格、数量及位置一致</w:t>
            </w:r>
          </w:p>
        </w:tc>
        <w:tc>
          <w:tcPr>
            <w:tcW w:w="708" w:type="dxa"/>
            <w:tcBorders>
              <w:left w:val="single" w:color="auto" w:sz="4" w:space="0"/>
              <w:bottom w:val="single" w:color="auto" w:sz="4" w:space="0"/>
              <w:right w:val="single" w:color="auto" w:sz="4" w:space="0"/>
            </w:tcBorders>
            <w:vAlign w:val="center"/>
          </w:tcPr>
          <w:p w14:paraId="73900069">
            <w:pPr>
              <w:pStyle w:val="53"/>
              <w:ind w:left="24" w:right="24"/>
              <w:rPr>
                <w:rFonts w:hint="default" w:cs="Times New Roman"/>
              </w:rPr>
            </w:pPr>
            <w:r>
              <w:rPr>
                <w:rFonts w:hint="default" w:cs="Times New Roman"/>
              </w:rPr>
              <w:t>观察</w:t>
            </w:r>
          </w:p>
          <w:p w14:paraId="766CB3F4">
            <w:pPr>
              <w:pStyle w:val="53"/>
              <w:ind w:left="24" w:right="24"/>
              <w:rPr>
                <w:rFonts w:hint="default" w:cs="Times New Roman"/>
              </w:rPr>
            </w:pPr>
            <w:r>
              <w:rPr>
                <w:rFonts w:hint="default" w:cs="Times New Roman"/>
              </w:rPr>
              <w:t>清点</w:t>
            </w:r>
          </w:p>
        </w:tc>
      </w:tr>
      <w:tr w14:paraId="2845D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1CDDAFF2">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7FB3A463">
            <w:pPr>
              <w:pStyle w:val="53"/>
              <w:ind w:left="24" w:right="24"/>
              <w:rPr>
                <w:rFonts w:hint="default" w:cs="Times New Roman"/>
              </w:rPr>
            </w:pPr>
          </w:p>
        </w:tc>
        <w:tc>
          <w:tcPr>
            <w:tcW w:w="1417" w:type="dxa"/>
            <w:tcBorders>
              <w:left w:val="single" w:color="auto" w:sz="4" w:space="0"/>
              <w:bottom w:val="single" w:color="auto" w:sz="4" w:space="0"/>
              <w:right w:val="single" w:color="auto" w:sz="4" w:space="0"/>
            </w:tcBorders>
            <w:tcMar>
              <w:left w:w="57" w:type="dxa"/>
              <w:right w:w="57" w:type="dxa"/>
            </w:tcMar>
            <w:vAlign w:val="center"/>
          </w:tcPr>
          <w:p w14:paraId="29B66320">
            <w:pPr>
              <w:pStyle w:val="53"/>
              <w:ind w:left="24" w:right="24"/>
              <w:rPr>
                <w:rFonts w:hint="default" w:cs="Times New Roman"/>
              </w:rPr>
            </w:pPr>
            <w:r>
              <w:rPr>
                <w:rFonts w:hint="default" w:cs="Times New Roman"/>
              </w:rPr>
              <w:t>轿厢绳头板</w:t>
            </w:r>
          </w:p>
          <w:p w14:paraId="55059186">
            <w:pPr>
              <w:pStyle w:val="53"/>
              <w:ind w:left="24" w:right="24"/>
              <w:rPr>
                <w:rFonts w:hint="default" w:cs="Times New Roman"/>
              </w:rPr>
            </w:pPr>
            <w:r>
              <w:rPr>
                <w:rFonts w:hint="default" w:cs="Times New Roman"/>
              </w:rPr>
              <w:t>对重绳头板</w:t>
            </w:r>
          </w:p>
          <w:p w14:paraId="51ACA5C8">
            <w:pPr>
              <w:pStyle w:val="53"/>
              <w:ind w:left="24" w:right="24"/>
              <w:rPr>
                <w:rFonts w:hint="default" w:cs="Times New Roman"/>
              </w:rPr>
            </w:pPr>
            <w:r>
              <w:rPr>
                <w:rFonts w:hint="default" w:cs="Times New Roman"/>
              </w:rPr>
              <w:t>钢丝绳锥套契套</w:t>
            </w:r>
          </w:p>
          <w:p w14:paraId="6760DD45">
            <w:pPr>
              <w:pStyle w:val="53"/>
              <w:ind w:left="24" w:right="24"/>
              <w:rPr>
                <w:rFonts w:hint="default" w:cs="Times New Roman"/>
              </w:rPr>
            </w:pPr>
            <w:r>
              <w:rPr>
                <w:rFonts w:hint="default" w:cs="Times New Roman"/>
              </w:rPr>
              <w:t>曳引钢丝绳</w:t>
            </w:r>
          </w:p>
          <w:p w14:paraId="0A158453">
            <w:pPr>
              <w:pStyle w:val="53"/>
              <w:ind w:left="24" w:right="24"/>
              <w:rPr>
                <w:rFonts w:hint="default" w:cs="Times New Roman"/>
              </w:rPr>
            </w:pPr>
            <w:r>
              <w:rPr>
                <w:rFonts w:hint="default" w:cs="Times New Roman"/>
              </w:rPr>
              <w:t>轿厢限速器钢丝绳</w:t>
            </w:r>
          </w:p>
          <w:p w14:paraId="768218F9">
            <w:pPr>
              <w:pStyle w:val="53"/>
              <w:ind w:left="24" w:right="24"/>
              <w:rPr>
                <w:rFonts w:hint="default" w:cs="Times New Roman"/>
              </w:rPr>
            </w:pPr>
            <w:r>
              <w:rPr>
                <w:rFonts w:hint="default" w:cs="Times New Roman"/>
              </w:rPr>
              <w:t>对重限速器钢丝绳</w:t>
            </w:r>
          </w:p>
          <w:p w14:paraId="78050AD4">
            <w:pPr>
              <w:pStyle w:val="53"/>
              <w:ind w:left="24" w:right="24"/>
              <w:rPr>
                <w:rFonts w:hint="default" w:cs="Times New Roman"/>
              </w:rPr>
            </w:pPr>
            <w:r>
              <w:rPr>
                <w:rFonts w:hint="default" w:cs="Times New Roman"/>
              </w:rPr>
              <w:t>夹绳器安装底座</w:t>
            </w:r>
          </w:p>
          <w:p w14:paraId="747D6950">
            <w:pPr>
              <w:pStyle w:val="53"/>
              <w:ind w:left="24" w:right="24"/>
              <w:rPr>
                <w:rFonts w:hint="default" w:cs="Times New Roman"/>
              </w:rPr>
            </w:pPr>
            <w:r>
              <w:rPr>
                <w:rFonts w:hint="default" w:cs="Times New Roman"/>
              </w:rPr>
              <w:t>巴氏合金</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A3E1D79">
            <w:pPr>
              <w:pStyle w:val="53"/>
              <w:ind w:left="24" w:right="24"/>
              <w:jc w:val="left"/>
              <w:rPr>
                <w:rFonts w:hint="default" w:cs="Times New Roman"/>
              </w:rPr>
            </w:pPr>
            <w:r>
              <w:rPr>
                <w:rFonts w:hint="default" w:cs="Times New Roman"/>
              </w:rPr>
              <w:t>装箱单</w:t>
            </w:r>
          </w:p>
          <w:p w14:paraId="0BFD64BB">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30E0F23">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设备零部件有良好的观感质量，无明显损坏（即无人为或意外造成的明显的凹凸、断裂、永久变形、表面涂层脱落或锈蚀等缺陷）。</w:t>
            </w:r>
          </w:p>
          <w:p w14:paraId="1D6763D8">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零部件与装箱单指明的名称、型号、规格、数量及位置一致</w:t>
            </w:r>
          </w:p>
        </w:tc>
        <w:tc>
          <w:tcPr>
            <w:tcW w:w="708" w:type="dxa"/>
            <w:tcBorders>
              <w:left w:val="single" w:color="auto" w:sz="4" w:space="0"/>
              <w:bottom w:val="single" w:color="auto" w:sz="4" w:space="0"/>
              <w:right w:val="single" w:color="auto" w:sz="4" w:space="0"/>
            </w:tcBorders>
            <w:vAlign w:val="center"/>
          </w:tcPr>
          <w:p w14:paraId="226E1CCD">
            <w:pPr>
              <w:pStyle w:val="53"/>
              <w:ind w:left="24" w:right="24"/>
              <w:rPr>
                <w:rFonts w:hint="default" w:cs="Times New Roman"/>
              </w:rPr>
            </w:pPr>
            <w:r>
              <w:rPr>
                <w:rFonts w:hint="default" w:cs="Times New Roman"/>
              </w:rPr>
              <w:t>观察</w:t>
            </w:r>
          </w:p>
          <w:p w14:paraId="7553BB50">
            <w:pPr>
              <w:pStyle w:val="53"/>
              <w:ind w:left="24" w:right="24"/>
              <w:rPr>
                <w:rFonts w:hint="default" w:cs="Times New Roman"/>
              </w:rPr>
            </w:pPr>
            <w:r>
              <w:rPr>
                <w:rFonts w:hint="default" w:cs="Times New Roman"/>
              </w:rPr>
              <w:t>清点</w:t>
            </w:r>
          </w:p>
        </w:tc>
      </w:tr>
    </w:tbl>
    <w:p w14:paraId="5C931848">
      <w:pPr>
        <w:pStyle w:val="53"/>
        <w:ind w:left="24" w:right="24"/>
        <w:rPr>
          <w:rFonts w:hint="default" w:ascii="宋体" w:hAnsi="宋体" w:cs="Times New Roman"/>
          <w:b/>
          <w:sz w:val="21"/>
          <w:szCs w:val="18"/>
        </w:rPr>
      </w:pPr>
    </w:p>
    <w:p w14:paraId="292D8966">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45537F79">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6F779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2F4E0C84">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6042F4CD">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03B635F1">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00400D63">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344E303C">
            <w:pPr>
              <w:pStyle w:val="53"/>
              <w:ind w:left="114" w:right="24" w:hanging="90" w:hangingChars="50"/>
              <w:rPr>
                <w:rFonts w:hint="default" w:cs="Times New Roman"/>
              </w:rPr>
            </w:pPr>
            <w:r>
              <w:rPr>
                <w:rFonts w:hint="default" w:cs="Times New Roman"/>
              </w:rPr>
              <w:t>检查内容</w:t>
            </w:r>
          </w:p>
        </w:tc>
        <w:tc>
          <w:tcPr>
            <w:tcW w:w="708" w:type="dxa"/>
            <w:vAlign w:val="center"/>
          </w:tcPr>
          <w:p w14:paraId="369D3A27">
            <w:pPr>
              <w:pStyle w:val="53"/>
              <w:ind w:left="24" w:right="24"/>
              <w:rPr>
                <w:rFonts w:hint="default" w:cs="Times New Roman"/>
              </w:rPr>
            </w:pPr>
            <w:r>
              <w:rPr>
                <w:rFonts w:hint="default" w:cs="Times New Roman"/>
              </w:rPr>
              <w:t>检查</w:t>
            </w:r>
          </w:p>
          <w:p w14:paraId="48CCAF8D">
            <w:pPr>
              <w:pStyle w:val="53"/>
              <w:ind w:left="24" w:right="24"/>
              <w:rPr>
                <w:rFonts w:hint="default" w:cs="Times New Roman"/>
              </w:rPr>
            </w:pPr>
            <w:r>
              <w:rPr>
                <w:rFonts w:hint="default" w:cs="Times New Roman"/>
              </w:rPr>
              <w:t>方法</w:t>
            </w:r>
          </w:p>
        </w:tc>
      </w:tr>
      <w:tr w14:paraId="431EC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restart"/>
            <w:tcBorders>
              <w:left w:val="single" w:color="auto" w:sz="4" w:space="0"/>
              <w:right w:val="single" w:color="auto" w:sz="4" w:space="0"/>
            </w:tcBorders>
            <w:tcMar>
              <w:left w:w="57" w:type="dxa"/>
              <w:right w:w="57" w:type="dxa"/>
            </w:tcMar>
            <w:vAlign w:val="center"/>
          </w:tcPr>
          <w:p w14:paraId="1AC57E36">
            <w:pPr>
              <w:pStyle w:val="53"/>
              <w:ind w:left="24" w:right="24"/>
              <w:rPr>
                <w:rFonts w:hint="default" w:cs="Times New Roman"/>
              </w:rPr>
            </w:pPr>
            <w:r>
              <w:rPr>
                <w:rFonts w:hint="default" w:cs="Times New Roman"/>
              </w:rPr>
              <w:t>5</w:t>
            </w:r>
          </w:p>
        </w:tc>
        <w:tc>
          <w:tcPr>
            <w:tcW w:w="931" w:type="dxa"/>
            <w:vMerge w:val="restart"/>
            <w:tcBorders>
              <w:left w:val="single" w:color="auto" w:sz="4" w:space="0"/>
              <w:right w:val="single" w:color="auto" w:sz="4" w:space="0"/>
            </w:tcBorders>
            <w:tcMar>
              <w:left w:w="57" w:type="dxa"/>
              <w:right w:w="57" w:type="dxa"/>
            </w:tcMar>
            <w:vAlign w:val="center"/>
          </w:tcPr>
          <w:p w14:paraId="2587AACC">
            <w:pPr>
              <w:pStyle w:val="53"/>
              <w:ind w:left="24" w:right="24"/>
              <w:rPr>
                <w:rFonts w:hint="default" w:cs="Times New Roman"/>
              </w:rPr>
            </w:pPr>
            <w:r>
              <w:rPr>
                <w:rFonts w:hint="default" w:cs="Times New Roman"/>
              </w:rPr>
              <w:t>电梯</w:t>
            </w:r>
          </w:p>
        </w:tc>
        <w:tc>
          <w:tcPr>
            <w:tcW w:w="1417" w:type="dxa"/>
            <w:tcBorders>
              <w:left w:val="single" w:color="auto" w:sz="4" w:space="0"/>
              <w:right w:val="single" w:color="auto" w:sz="4" w:space="0"/>
            </w:tcBorders>
            <w:tcMar>
              <w:left w:w="57" w:type="dxa"/>
              <w:right w:w="57" w:type="dxa"/>
            </w:tcMar>
            <w:vAlign w:val="center"/>
          </w:tcPr>
          <w:p w14:paraId="60B00B08">
            <w:pPr>
              <w:pStyle w:val="53"/>
              <w:ind w:left="24" w:right="24"/>
              <w:rPr>
                <w:rFonts w:hint="default" w:cs="Times New Roman"/>
              </w:rPr>
            </w:pPr>
            <w:r>
              <w:rPr>
                <w:rFonts w:hint="default" w:cs="Times New Roman"/>
              </w:rPr>
              <w:t>随行电缆</w:t>
            </w:r>
          </w:p>
          <w:p w14:paraId="5CA41137">
            <w:pPr>
              <w:pStyle w:val="53"/>
              <w:ind w:left="24" w:right="24"/>
              <w:rPr>
                <w:rFonts w:hint="default" w:cs="Times New Roman"/>
              </w:rPr>
            </w:pPr>
            <w:r>
              <w:rPr>
                <w:rFonts w:hint="default" w:cs="Times New Roman"/>
              </w:rPr>
              <w:t>随行电缆挂架</w:t>
            </w:r>
          </w:p>
          <w:p w14:paraId="1D35469F">
            <w:pPr>
              <w:pStyle w:val="53"/>
              <w:ind w:left="24" w:right="24"/>
              <w:rPr>
                <w:rFonts w:hint="default" w:cs="Times New Roman"/>
              </w:rPr>
            </w:pPr>
            <w:r>
              <w:rPr>
                <w:rFonts w:hint="default" w:cs="Times New Roman"/>
              </w:rPr>
              <w:t>随行电缆支架</w:t>
            </w:r>
          </w:p>
          <w:p w14:paraId="1FE2FADC">
            <w:pPr>
              <w:pStyle w:val="53"/>
              <w:ind w:left="24" w:right="24"/>
              <w:rPr>
                <w:rFonts w:hint="default" w:cs="Times New Roman"/>
              </w:rPr>
            </w:pPr>
            <w:r>
              <w:rPr>
                <w:rFonts w:hint="default" w:cs="Times New Roman"/>
              </w:rPr>
              <w:t>电缆压板</w:t>
            </w:r>
          </w:p>
          <w:p w14:paraId="61BE8D21">
            <w:pPr>
              <w:pStyle w:val="53"/>
              <w:ind w:left="24" w:right="24"/>
              <w:rPr>
                <w:rFonts w:hint="default" w:cs="Times New Roman"/>
              </w:rPr>
            </w:pPr>
            <w:r>
              <w:rPr>
                <w:rFonts w:hint="default" w:cs="Times New Roman"/>
              </w:rPr>
              <w:t>电缆装配</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6392891">
            <w:pPr>
              <w:pStyle w:val="53"/>
              <w:ind w:left="24" w:right="24"/>
              <w:jc w:val="left"/>
              <w:rPr>
                <w:rFonts w:hint="default" w:cs="Times New Roman"/>
              </w:rPr>
            </w:pPr>
            <w:r>
              <w:rPr>
                <w:rFonts w:hint="default" w:cs="Times New Roman"/>
              </w:rPr>
              <w:t>装箱单</w:t>
            </w:r>
          </w:p>
          <w:p w14:paraId="39D62D00">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889292C">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设备零部件有良好的观感质量，无明显损坏（即无人为或意外造成的明显的凹凸、断裂、永久变形、表面涂层脱落或锈蚀等缺陷）。</w:t>
            </w:r>
          </w:p>
          <w:p w14:paraId="70FD6475">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零部件与装箱单指明的名称、型号、规格、数量及位置一致</w:t>
            </w:r>
          </w:p>
        </w:tc>
        <w:tc>
          <w:tcPr>
            <w:tcW w:w="708" w:type="dxa"/>
            <w:tcBorders>
              <w:left w:val="single" w:color="auto" w:sz="4" w:space="0"/>
              <w:right w:val="single" w:color="auto" w:sz="4" w:space="0"/>
            </w:tcBorders>
            <w:vAlign w:val="center"/>
          </w:tcPr>
          <w:p w14:paraId="4403D6C9">
            <w:pPr>
              <w:pStyle w:val="53"/>
              <w:ind w:left="24" w:right="24"/>
              <w:rPr>
                <w:rFonts w:hint="default" w:cs="Times New Roman"/>
              </w:rPr>
            </w:pPr>
            <w:r>
              <w:rPr>
                <w:rFonts w:hint="default" w:cs="Times New Roman"/>
              </w:rPr>
              <w:t>观察</w:t>
            </w:r>
          </w:p>
          <w:p w14:paraId="6253C7A4">
            <w:pPr>
              <w:pStyle w:val="53"/>
              <w:ind w:left="24" w:right="24"/>
              <w:rPr>
                <w:rFonts w:hint="default" w:cs="Times New Roman"/>
              </w:rPr>
            </w:pPr>
            <w:r>
              <w:rPr>
                <w:rFonts w:hint="default" w:cs="Times New Roman"/>
              </w:rPr>
              <w:t>清点</w:t>
            </w:r>
          </w:p>
        </w:tc>
      </w:tr>
      <w:tr w14:paraId="54279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0F50331F">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12C5DB52">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4B7B8EF6">
            <w:pPr>
              <w:pStyle w:val="53"/>
              <w:ind w:left="24" w:right="24"/>
              <w:rPr>
                <w:rFonts w:hint="default" w:cs="Times New Roman"/>
              </w:rPr>
            </w:pPr>
            <w:r>
              <w:rPr>
                <w:rFonts w:hint="default" w:cs="Times New Roman"/>
              </w:rPr>
              <w:t>补偿链</w:t>
            </w:r>
          </w:p>
          <w:p w14:paraId="5E2859B8">
            <w:pPr>
              <w:pStyle w:val="53"/>
              <w:ind w:left="24" w:right="24"/>
              <w:rPr>
                <w:rFonts w:hint="default" w:cs="Times New Roman"/>
              </w:rPr>
            </w:pPr>
            <w:r>
              <w:rPr>
                <w:rFonts w:hint="default" w:cs="Times New Roman"/>
              </w:rPr>
              <w:t>补偿链导向装置</w:t>
            </w:r>
          </w:p>
          <w:p w14:paraId="4D06C654">
            <w:pPr>
              <w:pStyle w:val="53"/>
              <w:ind w:left="24" w:right="24"/>
              <w:rPr>
                <w:rFonts w:hint="default" w:cs="Times New Roman"/>
              </w:rPr>
            </w:pPr>
            <w:r>
              <w:rPr>
                <w:rFonts w:hint="default" w:cs="Times New Roman"/>
              </w:rPr>
              <w:t>补偿链挂架</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7F3603B">
            <w:pPr>
              <w:pStyle w:val="53"/>
              <w:ind w:left="24" w:right="24"/>
              <w:jc w:val="left"/>
              <w:rPr>
                <w:rFonts w:hint="default" w:cs="Times New Roman"/>
              </w:rPr>
            </w:pPr>
            <w:r>
              <w:rPr>
                <w:rFonts w:hint="default" w:cs="Times New Roman"/>
              </w:rPr>
              <w:t>装箱单</w:t>
            </w:r>
          </w:p>
          <w:p w14:paraId="6EBF777F">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2582897">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设备零部件有良好的观感质量，无明显损坏（即无人为或意外造成的明显的凹凸、断裂、永久变形、表面涂层脱落或锈蚀等缺陷）。</w:t>
            </w:r>
          </w:p>
          <w:p w14:paraId="4B1A0099">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零部件与装箱单指明的名称、型号、规格、数量及位置一致</w:t>
            </w:r>
          </w:p>
        </w:tc>
        <w:tc>
          <w:tcPr>
            <w:tcW w:w="708" w:type="dxa"/>
            <w:tcBorders>
              <w:left w:val="single" w:color="auto" w:sz="4" w:space="0"/>
              <w:right w:val="single" w:color="auto" w:sz="4" w:space="0"/>
            </w:tcBorders>
            <w:vAlign w:val="center"/>
          </w:tcPr>
          <w:p w14:paraId="3F95BBF5">
            <w:pPr>
              <w:pStyle w:val="53"/>
              <w:ind w:left="24" w:right="24"/>
              <w:rPr>
                <w:rFonts w:hint="default" w:cs="Times New Roman"/>
              </w:rPr>
            </w:pPr>
            <w:r>
              <w:rPr>
                <w:rFonts w:hint="default" w:cs="Times New Roman"/>
              </w:rPr>
              <w:t>观察</w:t>
            </w:r>
          </w:p>
          <w:p w14:paraId="6E587FB1">
            <w:pPr>
              <w:pStyle w:val="53"/>
              <w:ind w:left="24" w:right="24"/>
              <w:rPr>
                <w:rFonts w:hint="default" w:cs="Times New Roman"/>
              </w:rPr>
            </w:pPr>
            <w:r>
              <w:rPr>
                <w:rFonts w:hint="default" w:cs="Times New Roman"/>
              </w:rPr>
              <w:t>清点</w:t>
            </w:r>
          </w:p>
        </w:tc>
      </w:tr>
      <w:tr w14:paraId="76021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0D4E91B1">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1A37DA6A">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6BC2E74D">
            <w:pPr>
              <w:pStyle w:val="53"/>
              <w:ind w:left="24" w:right="24"/>
              <w:rPr>
                <w:rFonts w:hint="default" w:cs="Times New Roman"/>
              </w:rPr>
            </w:pPr>
            <w:r>
              <w:rPr>
                <w:rFonts w:hint="default" w:cs="Times New Roman"/>
              </w:rPr>
              <w:t>操纵箱</w:t>
            </w:r>
          </w:p>
          <w:p w14:paraId="2F306A29">
            <w:pPr>
              <w:pStyle w:val="53"/>
              <w:ind w:left="24" w:right="24"/>
              <w:rPr>
                <w:rFonts w:hint="default" w:cs="Times New Roman"/>
              </w:rPr>
            </w:pPr>
            <w:r>
              <w:rPr>
                <w:rFonts w:hint="default" w:cs="Times New Roman"/>
              </w:rPr>
              <w:t>召唤箱</w:t>
            </w:r>
          </w:p>
          <w:p w14:paraId="6F658407">
            <w:pPr>
              <w:pStyle w:val="53"/>
              <w:ind w:left="24" w:right="24"/>
              <w:rPr>
                <w:rFonts w:hint="default" w:cs="Times New Roman"/>
              </w:rPr>
            </w:pPr>
            <w:r>
              <w:rPr>
                <w:rFonts w:hint="default" w:cs="Times New Roman"/>
              </w:rPr>
              <w:t>消防盒消防开关</w:t>
            </w:r>
          </w:p>
          <w:p w14:paraId="2486F848">
            <w:pPr>
              <w:pStyle w:val="53"/>
              <w:ind w:left="24" w:right="24"/>
              <w:rPr>
                <w:rFonts w:hint="default" w:cs="Times New Roman"/>
              </w:rPr>
            </w:pPr>
            <w:r>
              <w:rPr>
                <w:rFonts w:hint="default" w:cs="Times New Roman"/>
              </w:rPr>
              <w:t>轿顶检修箱</w:t>
            </w:r>
          </w:p>
          <w:p w14:paraId="68EF9FD2">
            <w:pPr>
              <w:pStyle w:val="53"/>
              <w:ind w:left="24" w:right="24"/>
              <w:rPr>
                <w:rFonts w:hint="default" w:cs="Times New Roman"/>
              </w:rPr>
            </w:pPr>
            <w:r>
              <w:rPr>
                <w:rFonts w:hint="default" w:cs="Times New Roman"/>
              </w:rPr>
              <w:t>底坑检修箱</w:t>
            </w:r>
          </w:p>
          <w:p w14:paraId="4BD327EF">
            <w:pPr>
              <w:pStyle w:val="53"/>
              <w:ind w:left="24" w:right="24"/>
              <w:rPr>
                <w:rFonts w:hint="default" w:cs="Times New Roman"/>
              </w:rPr>
            </w:pPr>
            <w:r>
              <w:rPr>
                <w:rFonts w:hint="default" w:cs="Times New Roman"/>
              </w:rPr>
              <w:t>轿顶照明箱</w:t>
            </w:r>
          </w:p>
          <w:p w14:paraId="7EAFE432">
            <w:pPr>
              <w:pStyle w:val="53"/>
              <w:ind w:left="24" w:right="24"/>
              <w:rPr>
                <w:rFonts w:hint="default" w:cs="Times New Roman"/>
              </w:rPr>
            </w:pPr>
            <w:r>
              <w:rPr>
                <w:rFonts w:hint="default" w:cs="Times New Roman"/>
              </w:rPr>
              <w:t>显示板</w:t>
            </w:r>
          </w:p>
          <w:p w14:paraId="3CD25357">
            <w:pPr>
              <w:pStyle w:val="53"/>
              <w:ind w:left="24" w:right="24"/>
              <w:rPr>
                <w:rFonts w:hint="default" w:cs="Times New Roman"/>
              </w:rPr>
            </w:pPr>
            <w:r>
              <w:rPr>
                <w:rFonts w:hint="default" w:cs="Times New Roman"/>
              </w:rPr>
              <w:t>基站召唤箱</w:t>
            </w:r>
          </w:p>
          <w:p w14:paraId="6BD41023">
            <w:pPr>
              <w:pStyle w:val="53"/>
              <w:ind w:left="24" w:right="24"/>
              <w:rPr>
                <w:rFonts w:hint="default" w:cs="Times New Roman"/>
              </w:rPr>
            </w:pPr>
            <w:r>
              <w:rPr>
                <w:rFonts w:hint="default" w:cs="Times New Roman"/>
              </w:rPr>
              <w:t>照明灯具</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17BFF42">
            <w:pPr>
              <w:pStyle w:val="53"/>
              <w:ind w:left="24" w:right="24"/>
              <w:jc w:val="left"/>
              <w:rPr>
                <w:rFonts w:hint="default" w:cs="Times New Roman"/>
              </w:rPr>
            </w:pPr>
            <w:r>
              <w:rPr>
                <w:rFonts w:hint="default" w:cs="Times New Roman"/>
              </w:rPr>
              <w:t>装箱单</w:t>
            </w:r>
          </w:p>
          <w:p w14:paraId="4CFC5A39">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81E0EFB">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设备零部件有良好的观感质量，无明显损坏（即无人为或意外造成的明显的凹凸、断裂、永久变形、表面涂层脱落或锈蚀等缺陷）。</w:t>
            </w:r>
          </w:p>
          <w:p w14:paraId="04317799">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零部件与装箱单指明的名称、型号、规格、数量及位置一致</w:t>
            </w:r>
          </w:p>
        </w:tc>
        <w:tc>
          <w:tcPr>
            <w:tcW w:w="708" w:type="dxa"/>
            <w:tcBorders>
              <w:left w:val="single" w:color="auto" w:sz="4" w:space="0"/>
              <w:right w:val="single" w:color="auto" w:sz="4" w:space="0"/>
            </w:tcBorders>
            <w:vAlign w:val="center"/>
          </w:tcPr>
          <w:p w14:paraId="78C5D5D6">
            <w:pPr>
              <w:pStyle w:val="53"/>
              <w:ind w:left="24" w:right="24"/>
              <w:rPr>
                <w:rFonts w:hint="default" w:cs="Times New Roman"/>
              </w:rPr>
            </w:pPr>
            <w:r>
              <w:rPr>
                <w:rFonts w:hint="default" w:cs="Times New Roman"/>
              </w:rPr>
              <w:t>观察</w:t>
            </w:r>
          </w:p>
          <w:p w14:paraId="58A967DB">
            <w:pPr>
              <w:pStyle w:val="53"/>
              <w:ind w:left="24" w:right="24"/>
              <w:rPr>
                <w:rFonts w:hint="default" w:cs="Times New Roman"/>
              </w:rPr>
            </w:pPr>
            <w:r>
              <w:rPr>
                <w:rFonts w:hint="default" w:cs="Times New Roman"/>
              </w:rPr>
              <w:t>清点</w:t>
            </w:r>
          </w:p>
        </w:tc>
      </w:tr>
    </w:tbl>
    <w:p w14:paraId="2DAFF115">
      <w:pPr>
        <w:pStyle w:val="53"/>
        <w:ind w:left="24" w:right="24"/>
        <w:rPr>
          <w:rFonts w:hint="default" w:ascii="宋体" w:hAnsi="宋体" w:cs="Times New Roman"/>
          <w:b/>
          <w:sz w:val="21"/>
          <w:szCs w:val="18"/>
        </w:rPr>
      </w:pPr>
    </w:p>
    <w:p w14:paraId="5F13D4B8">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3B33529F">
      <w:pPr>
        <w:pStyle w:val="53"/>
        <w:ind w:left="24" w:right="24"/>
        <w:rPr>
          <w:rFonts w:hint="default" w:ascii="宋体" w:hAnsi="宋体" w:cs="Times New Roman"/>
          <w:b/>
          <w:sz w:val="21"/>
          <w:szCs w:val="18"/>
        </w:rPr>
      </w:pPr>
      <w:bookmarkStart w:id="74" w:name="OLE_LINK29"/>
      <w:bookmarkStart w:id="75" w:name="OLE_LINK30"/>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69123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3AF56E03">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748A312B">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748D34C8">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682EC7BA">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65B11A23">
            <w:pPr>
              <w:pStyle w:val="53"/>
              <w:ind w:left="114" w:right="24" w:hanging="90" w:hangingChars="50"/>
              <w:rPr>
                <w:rFonts w:hint="default" w:cs="Times New Roman"/>
              </w:rPr>
            </w:pPr>
            <w:r>
              <w:rPr>
                <w:rFonts w:hint="default" w:cs="Times New Roman"/>
              </w:rPr>
              <w:t>检查内容</w:t>
            </w:r>
          </w:p>
        </w:tc>
        <w:tc>
          <w:tcPr>
            <w:tcW w:w="708" w:type="dxa"/>
            <w:vAlign w:val="center"/>
          </w:tcPr>
          <w:p w14:paraId="56449C50">
            <w:pPr>
              <w:pStyle w:val="53"/>
              <w:ind w:left="24" w:right="24"/>
              <w:rPr>
                <w:rFonts w:hint="default" w:cs="Times New Roman"/>
              </w:rPr>
            </w:pPr>
            <w:r>
              <w:rPr>
                <w:rFonts w:hint="default" w:cs="Times New Roman"/>
              </w:rPr>
              <w:t>检查</w:t>
            </w:r>
          </w:p>
          <w:p w14:paraId="212D7C9C">
            <w:pPr>
              <w:pStyle w:val="53"/>
              <w:ind w:left="24" w:right="24"/>
              <w:rPr>
                <w:rFonts w:hint="default" w:cs="Times New Roman"/>
              </w:rPr>
            </w:pPr>
            <w:r>
              <w:rPr>
                <w:rFonts w:hint="default" w:cs="Times New Roman"/>
              </w:rPr>
              <w:t>方法</w:t>
            </w:r>
          </w:p>
        </w:tc>
      </w:tr>
      <w:bookmarkEnd w:id="74"/>
      <w:bookmarkEnd w:id="75"/>
      <w:tr w14:paraId="30B79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blHeader/>
        </w:trPr>
        <w:tc>
          <w:tcPr>
            <w:tcW w:w="624" w:type="dxa"/>
            <w:tcBorders>
              <w:left w:val="single" w:color="auto" w:sz="4" w:space="0"/>
              <w:right w:val="single" w:color="auto" w:sz="4" w:space="0"/>
            </w:tcBorders>
            <w:tcMar>
              <w:left w:w="57" w:type="dxa"/>
              <w:right w:w="57" w:type="dxa"/>
            </w:tcMar>
            <w:vAlign w:val="center"/>
          </w:tcPr>
          <w:p w14:paraId="48981EEF">
            <w:pPr>
              <w:pStyle w:val="53"/>
              <w:ind w:left="24" w:right="24"/>
              <w:rPr>
                <w:rFonts w:hint="default" w:cs="Times New Roman"/>
                <w:b/>
              </w:rPr>
            </w:pPr>
            <w:r>
              <w:rPr>
                <w:rFonts w:hint="default" w:cs="Times New Roman"/>
                <w:b/>
              </w:rPr>
              <w:t>5</w:t>
            </w:r>
          </w:p>
        </w:tc>
        <w:tc>
          <w:tcPr>
            <w:tcW w:w="931" w:type="dxa"/>
            <w:tcBorders>
              <w:left w:val="single" w:color="auto" w:sz="4" w:space="0"/>
              <w:right w:val="single" w:color="auto" w:sz="4" w:space="0"/>
            </w:tcBorders>
            <w:tcMar>
              <w:left w:w="57" w:type="dxa"/>
              <w:right w:w="57" w:type="dxa"/>
            </w:tcMar>
            <w:vAlign w:val="center"/>
          </w:tcPr>
          <w:p w14:paraId="0EE7965C">
            <w:pPr>
              <w:pStyle w:val="53"/>
              <w:ind w:left="24" w:right="24"/>
              <w:rPr>
                <w:rFonts w:hint="default" w:cs="Times New Roman"/>
              </w:rPr>
            </w:pPr>
            <w:r>
              <w:rPr>
                <w:rFonts w:hint="default" w:cs="Times New Roman"/>
              </w:rPr>
              <w:t>电梯</w:t>
            </w:r>
          </w:p>
        </w:tc>
        <w:tc>
          <w:tcPr>
            <w:tcW w:w="1417" w:type="dxa"/>
            <w:tcBorders>
              <w:left w:val="single" w:color="auto" w:sz="4" w:space="0"/>
              <w:right w:val="single" w:color="auto" w:sz="4" w:space="0"/>
            </w:tcBorders>
            <w:tcMar>
              <w:left w:w="57" w:type="dxa"/>
              <w:right w:w="57" w:type="dxa"/>
            </w:tcMar>
            <w:vAlign w:val="center"/>
          </w:tcPr>
          <w:p w14:paraId="65801199">
            <w:pPr>
              <w:pStyle w:val="53"/>
              <w:ind w:left="24" w:right="24"/>
              <w:rPr>
                <w:rFonts w:hint="default" w:cs="Times New Roman"/>
              </w:rPr>
            </w:pPr>
            <w:r>
              <w:rPr>
                <w:rFonts w:hint="default" w:cs="Times New Roman"/>
              </w:rPr>
              <w:t>动力电缆</w:t>
            </w:r>
          </w:p>
          <w:p w14:paraId="7D30140A">
            <w:pPr>
              <w:pStyle w:val="53"/>
              <w:ind w:left="24" w:right="24"/>
              <w:rPr>
                <w:rFonts w:hint="default" w:cs="Times New Roman"/>
              </w:rPr>
            </w:pPr>
            <w:r>
              <w:rPr>
                <w:rFonts w:hint="default" w:cs="Times New Roman"/>
              </w:rPr>
              <w:t>控制电缆</w:t>
            </w:r>
          </w:p>
          <w:p w14:paraId="387DAE55">
            <w:pPr>
              <w:pStyle w:val="53"/>
              <w:ind w:left="24" w:right="24"/>
              <w:rPr>
                <w:rFonts w:hint="default" w:cs="Times New Roman"/>
              </w:rPr>
            </w:pPr>
            <w:r>
              <w:rPr>
                <w:rFonts w:hint="default" w:cs="Times New Roman"/>
              </w:rPr>
              <w:t>动力照明电线</w:t>
            </w:r>
          </w:p>
          <w:p w14:paraId="4895BF88">
            <w:pPr>
              <w:pStyle w:val="53"/>
              <w:ind w:left="24" w:right="24"/>
              <w:rPr>
                <w:rFonts w:hint="default" w:cs="Times New Roman"/>
              </w:rPr>
            </w:pPr>
            <w:r>
              <w:rPr>
                <w:rFonts w:hint="default" w:cs="Times New Roman"/>
              </w:rPr>
              <w:t>控制电线</w:t>
            </w:r>
          </w:p>
          <w:p w14:paraId="33E19747">
            <w:pPr>
              <w:pStyle w:val="53"/>
              <w:ind w:left="24" w:right="24"/>
              <w:rPr>
                <w:rFonts w:hint="default" w:cs="Times New Roman"/>
              </w:rPr>
            </w:pPr>
            <w:r>
              <w:rPr>
                <w:rFonts w:hint="default" w:cs="Times New Roman"/>
              </w:rPr>
              <w:t>开关</w:t>
            </w:r>
          </w:p>
          <w:p w14:paraId="70755495">
            <w:pPr>
              <w:pStyle w:val="53"/>
              <w:ind w:left="24" w:right="24"/>
              <w:rPr>
                <w:rFonts w:hint="default" w:cs="Times New Roman"/>
              </w:rPr>
            </w:pPr>
            <w:r>
              <w:rPr>
                <w:rFonts w:hint="default" w:cs="Times New Roman"/>
              </w:rPr>
              <w:t>光源</w:t>
            </w:r>
          </w:p>
          <w:p w14:paraId="603AD781">
            <w:pPr>
              <w:pStyle w:val="53"/>
              <w:ind w:left="24" w:right="24"/>
              <w:rPr>
                <w:rFonts w:hint="default" w:cs="Times New Roman"/>
              </w:rPr>
            </w:pPr>
            <w:r>
              <w:rPr>
                <w:rFonts w:hint="default" w:cs="Times New Roman"/>
              </w:rPr>
              <w:t>线码管</w:t>
            </w:r>
          </w:p>
          <w:p w14:paraId="4C6A67F9">
            <w:pPr>
              <w:pStyle w:val="53"/>
              <w:ind w:left="24" w:right="24"/>
              <w:rPr>
                <w:rFonts w:hint="default" w:cs="Times New Roman"/>
              </w:rPr>
            </w:pPr>
            <w:r>
              <w:rPr>
                <w:rFonts w:hint="default" w:cs="Times New Roman"/>
              </w:rPr>
              <w:t>接线盒面板</w:t>
            </w:r>
          </w:p>
          <w:p w14:paraId="29239BD1">
            <w:pPr>
              <w:pStyle w:val="53"/>
              <w:ind w:left="24" w:right="24"/>
              <w:rPr>
                <w:rFonts w:hint="default" w:cs="Times New Roman"/>
              </w:rPr>
            </w:pPr>
            <w:r>
              <w:rPr>
                <w:rFonts w:hint="default" w:cs="Times New Roman"/>
              </w:rPr>
              <w:t>线槽</w:t>
            </w:r>
          </w:p>
          <w:p w14:paraId="561D6B07">
            <w:pPr>
              <w:pStyle w:val="53"/>
              <w:ind w:left="24" w:right="24"/>
              <w:rPr>
                <w:rFonts w:hint="default" w:cs="Times New Roman"/>
              </w:rPr>
            </w:pPr>
            <w:r>
              <w:rPr>
                <w:rFonts w:hint="default" w:cs="Times New Roman"/>
              </w:rPr>
              <w:t>金属软管</w:t>
            </w:r>
          </w:p>
          <w:p w14:paraId="419FDE09">
            <w:pPr>
              <w:pStyle w:val="53"/>
              <w:ind w:left="24" w:right="24"/>
              <w:rPr>
                <w:rFonts w:hint="default" w:cs="Times New Roman"/>
              </w:rPr>
            </w:pPr>
            <w:r>
              <w:rPr>
                <w:rFonts w:hint="default" w:cs="Times New Roman"/>
              </w:rPr>
              <w:t>接地铜带</w:t>
            </w:r>
          </w:p>
          <w:p w14:paraId="2D15C7BA">
            <w:pPr>
              <w:pStyle w:val="53"/>
              <w:ind w:left="24" w:right="24"/>
              <w:rPr>
                <w:rFonts w:hint="default" w:cs="Times New Roman"/>
              </w:rPr>
            </w:pPr>
            <w:r>
              <w:rPr>
                <w:rFonts w:hint="default" w:cs="Times New Roman"/>
              </w:rPr>
              <w:t>接线盒</w:t>
            </w:r>
          </w:p>
          <w:p w14:paraId="379BF6D9">
            <w:pPr>
              <w:pStyle w:val="53"/>
              <w:ind w:left="24" w:right="24"/>
              <w:rPr>
                <w:rFonts w:hint="default" w:cs="Times New Roman"/>
              </w:rPr>
            </w:pPr>
            <w:r>
              <w:rPr>
                <w:rFonts w:hint="default" w:cs="Times New Roman"/>
              </w:rPr>
              <w:t>电线管</w:t>
            </w:r>
          </w:p>
          <w:p w14:paraId="7559B939">
            <w:pPr>
              <w:pStyle w:val="53"/>
              <w:ind w:left="24" w:right="24"/>
              <w:rPr>
                <w:rFonts w:hint="default" w:cs="Times New Roman"/>
              </w:rPr>
            </w:pPr>
            <w:r>
              <w:rPr>
                <w:rFonts w:hint="default" w:cs="Times New Roman"/>
              </w:rPr>
              <w:t>插接电缆装配</w:t>
            </w:r>
          </w:p>
          <w:p w14:paraId="0E23AA1C">
            <w:pPr>
              <w:pStyle w:val="53"/>
              <w:ind w:left="24" w:right="24"/>
              <w:rPr>
                <w:rFonts w:hint="default" w:cs="Times New Roman"/>
              </w:rPr>
            </w:pPr>
            <w:r>
              <w:rPr>
                <w:rFonts w:hint="default" w:cs="Times New Roman"/>
              </w:rPr>
              <w:t>箱接电缆装配</w:t>
            </w:r>
          </w:p>
          <w:p w14:paraId="0941A4F4">
            <w:pPr>
              <w:pStyle w:val="53"/>
              <w:ind w:left="24" w:right="24"/>
              <w:rPr>
                <w:rFonts w:hint="default" w:cs="Times New Roman"/>
              </w:rPr>
            </w:pPr>
            <w:r>
              <w:rPr>
                <w:rFonts w:hint="default" w:cs="Times New Roman"/>
              </w:rPr>
              <w:t>电缆装配</w:t>
            </w:r>
          </w:p>
          <w:p w14:paraId="3661E1A2">
            <w:pPr>
              <w:pStyle w:val="53"/>
              <w:ind w:left="24" w:right="24"/>
              <w:rPr>
                <w:rFonts w:hint="default" w:cs="Times New Roman"/>
              </w:rPr>
            </w:pPr>
            <w:r>
              <w:rPr>
                <w:rFonts w:hint="default" w:cs="Times New Roman"/>
              </w:rPr>
              <w:t>金属软管接头</w:t>
            </w:r>
          </w:p>
          <w:p w14:paraId="6419D825">
            <w:pPr>
              <w:pStyle w:val="53"/>
              <w:ind w:left="24" w:right="24"/>
              <w:rPr>
                <w:rFonts w:hint="default" w:cs="Times New Roman"/>
              </w:rPr>
            </w:pPr>
            <w:r>
              <w:rPr>
                <w:rFonts w:hint="default" w:cs="Times New Roman"/>
              </w:rPr>
              <w:t>护口</w:t>
            </w:r>
          </w:p>
          <w:p w14:paraId="4E85EA8B">
            <w:pPr>
              <w:pStyle w:val="53"/>
              <w:ind w:left="24" w:right="24"/>
              <w:rPr>
                <w:rFonts w:hint="default" w:cs="Times New Roman"/>
              </w:rPr>
            </w:pPr>
            <w:r>
              <w:rPr>
                <w:rFonts w:hint="default" w:cs="Times New Roman"/>
              </w:rPr>
              <w:t>锁母</w:t>
            </w:r>
          </w:p>
          <w:p w14:paraId="0283ADF1">
            <w:pPr>
              <w:pStyle w:val="53"/>
              <w:ind w:left="24" w:right="24"/>
              <w:rPr>
                <w:rFonts w:hint="default" w:cs="Times New Roman"/>
              </w:rPr>
            </w:pPr>
            <w:r>
              <w:rPr>
                <w:rFonts w:hint="default" w:cs="Times New Roman"/>
              </w:rPr>
              <w:t>闭口端子</w:t>
            </w:r>
          </w:p>
          <w:p w14:paraId="10B4A90E">
            <w:pPr>
              <w:pStyle w:val="53"/>
              <w:ind w:left="24" w:right="24"/>
              <w:rPr>
                <w:rFonts w:hint="default" w:cs="Times New Roman"/>
              </w:rPr>
            </w:pPr>
            <w:r>
              <w:rPr>
                <w:rFonts w:hint="default" w:cs="Times New Roman"/>
              </w:rPr>
              <w:t>束线带</w:t>
            </w:r>
          </w:p>
          <w:p w14:paraId="7DC641E5">
            <w:pPr>
              <w:pStyle w:val="53"/>
              <w:ind w:left="24" w:right="24"/>
              <w:rPr>
                <w:rFonts w:hint="default" w:cs="Times New Roman"/>
              </w:rPr>
            </w:pPr>
            <w:r>
              <w:rPr>
                <w:rFonts w:hint="default" w:cs="Times New Roman"/>
              </w:rPr>
              <w:t>管卡</w:t>
            </w:r>
          </w:p>
          <w:p w14:paraId="39DAEDCC">
            <w:pPr>
              <w:pStyle w:val="53"/>
              <w:ind w:left="24" w:right="24"/>
              <w:rPr>
                <w:rFonts w:hint="default" w:cs="Times New Roman"/>
              </w:rPr>
            </w:pPr>
            <w:r>
              <w:rPr>
                <w:rFonts w:hint="default" w:cs="Times New Roman"/>
              </w:rPr>
              <w:t>绝缘胶布</w:t>
            </w:r>
          </w:p>
          <w:p w14:paraId="1EE16B7A">
            <w:pPr>
              <w:pStyle w:val="53"/>
              <w:ind w:left="24" w:right="24"/>
              <w:rPr>
                <w:rFonts w:hint="default" w:cs="Times New Roman"/>
              </w:rPr>
            </w:pPr>
            <w:r>
              <w:rPr>
                <w:rFonts w:hint="default" w:cs="Times New Roman"/>
              </w:rPr>
              <w:t>橡胶衬套</w:t>
            </w:r>
          </w:p>
          <w:p w14:paraId="48E4DBEB">
            <w:pPr>
              <w:pStyle w:val="53"/>
              <w:ind w:left="24" w:right="24"/>
              <w:rPr>
                <w:rFonts w:hint="default" w:cs="Times New Roman"/>
              </w:rPr>
            </w:pPr>
            <w:r>
              <w:rPr>
                <w:rFonts w:hint="default" w:cs="Times New Roman"/>
              </w:rPr>
              <w:t>防锈漆</w:t>
            </w:r>
          </w:p>
          <w:p w14:paraId="0ED5B3D8">
            <w:pPr>
              <w:pStyle w:val="53"/>
              <w:ind w:left="24" w:right="24"/>
              <w:rPr>
                <w:rFonts w:hint="default" w:cs="Times New Roman"/>
              </w:rPr>
            </w:pPr>
            <w:r>
              <w:rPr>
                <w:rFonts w:hint="default" w:cs="Times New Roman"/>
              </w:rPr>
              <w:t>调和漆</w:t>
            </w:r>
          </w:p>
          <w:p w14:paraId="37612768">
            <w:pPr>
              <w:pStyle w:val="53"/>
              <w:ind w:left="24" w:right="24"/>
              <w:rPr>
                <w:rFonts w:hint="default" w:cs="Times New Roman"/>
              </w:rPr>
            </w:pPr>
            <w:r>
              <w:rPr>
                <w:rFonts w:hint="default" w:cs="Times New Roman"/>
              </w:rPr>
              <w:t>螺丝</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53194A1">
            <w:pPr>
              <w:pStyle w:val="53"/>
              <w:ind w:left="24" w:right="24"/>
              <w:jc w:val="left"/>
              <w:rPr>
                <w:rFonts w:hint="default" w:cs="Times New Roman"/>
              </w:rPr>
            </w:pPr>
            <w:r>
              <w:rPr>
                <w:rFonts w:hint="default" w:cs="Times New Roman"/>
              </w:rPr>
              <w:t>装箱单</w:t>
            </w:r>
          </w:p>
          <w:p w14:paraId="7A1FA1C7">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A8E3F76">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设备零部件有良好的观感质量，无明显损坏（即无人为或意外造成的明显的凹凸、断裂、永久变形、表面涂层脱落或锈蚀等缺陷）。</w:t>
            </w:r>
          </w:p>
          <w:p w14:paraId="2E256890">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零部件与装箱单指明的名称、型号、规格、数量及位置一致</w:t>
            </w:r>
          </w:p>
        </w:tc>
        <w:tc>
          <w:tcPr>
            <w:tcW w:w="708" w:type="dxa"/>
            <w:tcBorders>
              <w:left w:val="single" w:color="auto" w:sz="4" w:space="0"/>
              <w:right w:val="single" w:color="auto" w:sz="4" w:space="0"/>
            </w:tcBorders>
            <w:vAlign w:val="center"/>
          </w:tcPr>
          <w:p w14:paraId="6C2915DB">
            <w:pPr>
              <w:pStyle w:val="53"/>
              <w:ind w:left="24" w:right="24"/>
              <w:rPr>
                <w:rFonts w:hint="default" w:cs="Times New Roman"/>
              </w:rPr>
            </w:pPr>
            <w:r>
              <w:rPr>
                <w:rFonts w:hint="default" w:cs="Times New Roman"/>
              </w:rPr>
              <w:t>观察</w:t>
            </w:r>
          </w:p>
          <w:p w14:paraId="7F385F93">
            <w:pPr>
              <w:pStyle w:val="53"/>
              <w:ind w:left="24" w:right="24"/>
              <w:rPr>
                <w:rFonts w:hint="default" w:cs="Times New Roman"/>
              </w:rPr>
            </w:pPr>
            <w:r>
              <w:rPr>
                <w:rFonts w:hint="default" w:cs="Times New Roman"/>
              </w:rPr>
              <w:t>清点</w:t>
            </w:r>
          </w:p>
        </w:tc>
      </w:tr>
    </w:tbl>
    <w:p w14:paraId="28A5DB11">
      <w:pPr>
        <w:pStyle w:val="53"/>
        <w:ind w:left="24" w:right="24"/>
        <w:rPr>
          <w:rFonts w:hint="default" w:ascii="宋体" w:hAnsi="宋体" w:cs="Times New Roman"/>
          <w:b/>
          <w:sz w:val="21"/>
          <w:szCs w:val="18"/>
        </w:rPr>
      </w:pPr>
    </w:p>
    <w:p w14:paraId="75BAE549">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4EE575B3">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49618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53E13EA6">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032D525B">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7CBD1DAF">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7E28BE5B">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7C1B9CAB">
            <w:pPr>
              <w:pStyle w:val="53"/>
              <w:ind w:left="114" w:right="24" w:hanging="90" w:hangingChars="50"/>
              <w:rPr>
                <w:rFonts w:hint="default" w:cs="Times New Roman"/>
              </w:rPr>
            </w:pPr>
            <w:r>
              <w:rPr>
                <w:rFonts w:hint="default" w:cs="Times New Roman"/>
              </w:rPr>
              <w:t>检查内容</w:t>
            </w:r>
          </w:p>
        </w:tc>
        <w:tc>
          <w:tcPr>
            <w:tcW w:w="708" w:type="dxa"/>
            <w:vAlign w:val="center"/>
          </w:tcPr>
          <w:p w14:paraId="4A5656D0">
            <w:pPr>
              <w:pStyle w:val="53"/>
              <w:ind w:left="24" w:right="24"/>
              <w:rPr>
                <w:rFonts w:hint="default" w:cs="Times New Roman"/>
              </w:rPr>
            </w:pPr>
            <w:r>
              <w:rPr>
                <w:rFonts w:hint="default" w:cs="Times New Roman"/>
              </w:rPr>
              <w:t>检查</w:t>
            </w:r>
          </w:p>
          <w:p w14:paraId="6D4D4BCB">
            <w:pPr>
              <w:pStyle w:val="53"/>
              <w:ind w:left="24" w:right="24"/>
              <w:rPr>
                <w:rFonts w:hint="default" w:cs="Times New Roman"/>
              </w:rPr>
            </w:pPr>
            <w:r>
              <w:rPr>
                <w:rFonts w:hint="default" w:cs="Times New Roman"/>
              </w:rPr>
              <w:t>方法</w:t>
            </w:r>
          </w:p>
        </w:tc>
      </w:tr>
      <w:tr w14:paraId="49A81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restart"/>
            <w:tcBorders>
              <w:left w:val="single" w:color="auto" w:sz="4" w:space="0"/>
              <w:right w:val="single" w:color="auto" w:sz="4" w:space="0"/>
            </w:tcBorders>
            <w:tcMar>
              <w:left w:w="57" w:type="dxa"/>
              <w:right w:w="57" w:type="dxa"/>
            </w:tcMar>
            <w:vAlign w:val="center"/>
          </w:tcPr>
          <w:p w14:paraId="0DF69AEB">
            <w:pPr>
              <w:pStyle w:val="53"/>
              <w:ind w:left="24" w:right="24"/>
              <w:rPr>
                <w:rFonts w:hint="default" w:cs="Times New Roman"/>
              </w:rPr>
            </w:pPr>
            <w:r>
              <w:rPr>
                <w:rFonts w:hint="default" w:cs="Times New Roman"/>
              </w:rPr>
              <w:t>5</w:t>
            </w:r>
          </w:p>
        </w:tc>
        <w:tc>
          <w:tcPr>
            <w:tcW w:w="931" w:type="dxa"/>
            <w:vMerge w:val="restart"/>
            <w:tcBorders>
              <w:left w:val="single" w:color="auto" w:sz="4" w:space="0"/>
              <w:right w:val="single" w:color="auto" w:sz="4" w:space="0"/>
            </w:tcBorders>
            <w:tcMar>
              <w:left w:w="57" w:type="dxa"/>
              <w:right w:w="57" w:type="dxa"/>
            </w:tcMar>
            <w:vAlign w:val="center"/>
          </w:tcPr>
          <w:p w14:paraId="48A1E743">
            <w:pPr>
              <w:pStyle w:val="53"/>
              <w:ind w:left="24" w:right="24"/>
              <w:rPr>
                <w:rFonts w:hint="default" w:cs="Times New Roman"/>
              </w:rPr>
            </w:pPr>
            <w:r>
              <w:rPr>
                <w:rFonts w:hint="default" w:cs="Times New Roman"/>
              </w:rPr>
              <w:t>电梯</w:t>
            </w:r>
          </w:p>
        </w:tc>
        <w:tc>
          <w:tcPr>
            <w:tcW w:w="1417" w:type="dxa"/>
            <w:tcBorders>
              <w:left w:val="single" w:color="auto" w:sz="4" w:space="0"/>
              <w:right w:val="single" w:color="auto" w:sz="4" w:space="0"/>
            </w:tcBorders>
            <w:tcMar>
              <w:left w:w="57" w:type="dxa"/>
              <w:right w:w="57" w:type="dxa"/>
            </w:tcMar>
            <w:vAlign w:val="center"/>
          </w:tcPr>
          <w:p w14:paraId="0631D088">
            <w:pPr>
              <w:pStyle w:val="53"/>
              <w:ind w:left="24" w:right="24"/>
              <w:rPr>
                <w:rFonts w:hint="default" w:cs="Times New Roman"/>
              </w:rPr>
            </w:pPr>
            <w:r>
              <w:rPr>
                <w:rFonts w:hint="default" w:cs="Times New Roman"/>
              </w:rPr>
              <w:t>平层感应装置</w:t>
            </w:r>
          </w:p>
          <w:p w14:paraId="4019A70E">
            <w:pPr>
              <w:pStyle w:val="53"/>
              <w:ind w:left="24" w:right="24"/>
              <w:rPr>
                <w:rFonts w:hint="default" w:cs="Times New Roman"/>
              </w:rPr>
            </w:pPr>
            <w:r>
              <w:rPr>
                <w:rFonts w:hint="default" w:cs="Times New Roman"/>
              </w:rPr>
              <w:t>位置检测器组</w:t>
            </w:r>
          </w:p>
          <w:p w14:paraId="332AA006">
            <w:pPr>
              <w:pStyle w:val="53"/>
              <w:ind w:left="24" w:right="24"/>
              <w:rPr>
                <w:rFonts w:hint="default" w:cs="Times New Roman"/>
              </w:rPr>
            </w:pPr>
            <w:r>
              <w:rPr>
                <w:rFonts w:hint="default" w:cs="Times New Roman"/>
              </w:rPr>
              <w:t>对讲终端</w:t>
            </w:r>
          </w:p>
          <w:p w14:paraId="0549DB27">
            <w:pPr>
              <w:pStyle w:val="53"/>
              <w:ind w:left="24" w:right="24"/>
              <w:rPr>
                <w:rFonts w:hint="default" w:cs="Times New Roman"/>
              </w:rPr>
            </w:pPr>
            <w:r>
              <w:rPr>
                <w:rFonts w:hint="default" w:cs="Times New Roman"/>
              </w:rPr>
              <w:t>电梯远程报警系统</w:t>
            </w:r>
          </w:p>
          <w:p w14:paraId="7D6919E4">
            <w:pPr>
              <w:pStyle w:val="53"/>
              <w:ind w:left="24" w:right="24"/>
              <w:rPr>
                <w:rFonts w:hint="default" w:cs="Times New Roman"/>
              </w:rPr>
            </w:pPr>
            <w:r>
              <w:rPr>
                <w:rFonts w:hint="default" w:cs="Times New Roman"/>
              </w:rPr>
              <w:t>平层器位置检测器组支架</w:t>
            </w:r>
          </w:p>
          <w:p w14:paraId="44133EE8">
            <w:pPr>
              <w:pStyle w:val="53"/>
              <w:ind w:left="24" w:right="24"/>
              <w:rPr>
                <w:rFonts w:hint="default" w:cs="Times New Roman"/>
              </w:rPr>
            </w:pPr>
            <w:r>
              <w:rPr>
                <w:rFonts w:hint="default" w:cs="Times New Roman"/>
              </w:rPr>
              <w:t>底坑爬梯</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1612685">
            <w:pPr>
              <w:pStyle w:val="53"/>
              <w:ind w:left="24" w:right="24"/>
              <w:jc w:val="left"/>
              <w:rPr>
                <w:rFonts w:hint="default" w:cs="Times New Roman"/>
              </w:rPr>
            </w:pPr>
            <w:r>
              <w:rPr>
                <w:rFonts w:hint="default" w:cs="Times New Roman"/>
              </w:rPr>
              <w:t>装箱单</w:t>
            </w:r>
          </w:p>
          <w:p w14:paraId="770F86CB">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9B308B7">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设备零部件有良好的观感质量，无明显损坏（即无人为或意外造成的明显的凹凸、断裂、永久变形、表面涂层脱落或锈蚀等缺陷）。</w:t>
            </w:r>
          </w:p>
          <w:p w14:paraId="54622EC5">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零部件与装箱单指明的名称、型号、规格、数量及位置一致</w:t>
            </w:r>
          </w:p>
        </w:tc>
        <w:tc>
          <w:tcPr>
            <w:tcW w:w="708" w:type="dxa"/>
            <w:tcBorders>
              <w:left w:val="single" w:color="auto" w:sz="4" w:space="0"/>
              <w:right w:val="single" w:color="auto" w:sz="4" w:space="0"/>
            </w:tcBorders>
            <w:vAlign w:val="center"/>
          </w:tcPr>
          <w:p w14:paraId="55A910AF">
            <w:pPr>
              <w:pStyle w:val="53"/>
              <w:ind w:left="24" w:right="24"/>
              <w:rPr>
                <w:rFonts w:hint="default" w:cs="Times New Roman"/>
              </w:rPr>
            </w:pPr>
            <w:r>
              <w:rPr>
                <w:rFonts w:hint="default" w:cs="Times New Roman"/>
              </w:rPr>
              <w:t>观察</w:t>
            </w:r>
          </w:p>
          <w:p w14:paraId="51F1F09A">
            <w:pPr>
              <w:pStyle w:val="53"/>
              <w:ind w:left="24" w:right="24"/>
              <w:rPr>
                <w:rFonts w:hint="default" w:cs="Times New Roman"/>
              </w:rPr>
            </w:pPr>
            <w:r>
              <w:rPr>
                <w:rFonts w:hint="default" w:cs="Times New Roman"/>
              </w:rPr>
              <w:t>清点</w:t>
            </w:r>
          </w:p>
        </w:tc>
      </w:tr>
      <w:tr w14:paraId="4A239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502429DB">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1666A05C">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7A22AF2D">
            <w:pPr>
              <w:pStyle w:val="53"/>
              <w:ind w:left="24" w:right="24"/>
              <w:rPr>
                <w:rFonts w:hint="default" w:cs="Times New Roman"/>
              </w:rPr>
            </w:pPr>
            <w:r>
              <w:rPr>
                <w:rFonts w:hint="default" w:cs="Times New Roman"/>
              </w:rPr>
              <w:t>连接螺栓</w:t>
            </w:r>
          </w:p>
          <w:p w14:paraId="1FA755AC">
            <w:pPr>
              <w:pStyle w:val="53"/>
              <w:ind w:left="24" w:right="24"/>
              <w:rPr>
                <w:rFonts w:hint="default" w:cs="Times New Roman"/>
              </w:rPr>
            </w:pPr>
            <w:r>
              <w:rPr>
                <w:rFonts w:hint="default" w:cs="Times New Roman"/>
              </w:rPr>
              <w:t>膨胀螺栓</w:t>
            </w:r>
          </w:p>
          <w:p w14:paraId="718E78EE">
            <w:pPr>
              <w:pStyle w:val="53"/>
              <w:ind w:left="24" w:right="24"/>
              <w:rPr>
                <w:rFonts w:hint="default" w:cs="Times New Roman"/>
              </w:rPr>
            </w:pPr>
            <w:r>
              <w:rPr>
                <w:rFonts w:hint="default" w:cs="Times New Roman"/>
              </w:rPr>
              <w:t>螺丝</w:t>
            </w:r>
          </w:p>
          <w:p w14:paraId="01C22D50">
            <w:pPr>
              <w:pStyle w:val="53"/>
              <w:ind w:left="24" w:right="24"/>
              <w:rPr>
                <w:rFonts w:hint="default" w:cs="Times New Roman"/>
              </w:rPr>
            </w:pPr>
            <w:r>
              <w:rPr>
                <w:rFonts w:hint="default" w:cs="Times New Roman"/>
              </w:rPr>
              <w:t>垫片</w:t>
            </w:r>
          </w:p>
          <w:p w14:paraId="11510A71">
            <w:pPr>
              <w:pStyle w:val="53"/>
              <w:ind w:left="24" w:right="24"/>
              <w:rPr>
                <w:rFonts w:hint="default" w:cs="Times New Roman"/>
              </w:rPr>
            </w:pPr>
            <w:r>
              <w:rPr>
                <w:rFonts w:hint="default" w:cs="Times New Roman"/>
              </w:rPr>
              <w:t>防锈漆</w:t>
            </w:r>
          </w:p>
          <w:p w14:paraId="6D0A4341">
            <w:pPr>
              <w:pStyle w:val="53"/>
              <w:ind w:left="24" w:right="24"/>
              <w:rPr>
                <w:rFonts w:hint="default" w:cs="Times New Roman"/>
              </w:rPr>
            </w:pPr>
            <w:r>
              <w:rPr>
                <w:rFonts w:hint="default" w:cs="Times New Roman"/>
              </w:rPr>
              <w:t>调和漆</w:t>
            </w:r>
          </w:p>
          <w:p w14:paraId="3DC2F9EB">
            <w:pPr>
              <w:pStyle w:val="53"/>
              <w:ind w:left="24" w:right="24"/>
              <w:rPr>
                <w:rFonts w:hint="default" w:cs="Times New Roman"/>
              </w:rPr>
            </w:pPr>
            <w:r>
              <w:rPr>
                <w:rFonts w:hint="default" w:cs="Times New Roman"/>
              </w:rPr>
              <w:t>润滑脂</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BFA7606">
            <w:pPr>
              <w:pStyle w:val="53"/>
              <w:ind w:left="24" w:right="24"/>
              <w:jc w:val="left"/>
              <w:rPr>
                <w:rFonts w:hint="default" w:cs="Times New Roman"/>
              </w:rPr>
            </w:pPr>
            <w:r>
              <w:rPr>
                <w:rFonts w:hint="default" w:cs="Times New Roman"/>
              </w:rPr>
              <w:t>装箱单</w:t>
            </w:r>
          </w:p>
          <w:p w14:paraId="528EB339">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77E730A">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设备零部件有良好的观感质量，无明显损坏（即无人为或意外造成的明显的凹凸、断裂、永久变形、表面涂层脱落或锈蚀等缺陷）。</w:t>
            </w:r>
          </w:p>
          <w:p w14:paraId="59101E99">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零部件与装箱单指明的名称、型号、规格、数量及位置一致</w:t>
            </w:r>
          </w:p>
        </w:tc>
        <w:tc>
          <w:tcPr>
            <w:tcW w:w="708" w:type="dxa"/>
            <w:tcBorders>
              <w:left w:val="single" w:color="auto" w:sz="4" w:space="0"/>
              <w:right w:val="single" w:color="auto" w:sz="4" w:space="0"/>
            </w:tcBorders>
            <w:vAlign w:val="center"/>
          </w:tcPr>
          <w:p w14:paraId="5A72B6DC">
            <w:pPr>
              <w:pStyle w:val="53"/>
              <w:ind w:left="24" w:right="24"/>
              <w:rPr>
                <w:rFonts w:hint="default" w:cs="Times New Roman"/>
              </w:rPr>
            </w:pPr>
            <w:r>
              <w:rPr>
                <w:rFonts w:hint="default" w:cs="Times New Roman"/>
              </w:rPr>
              <w:t>观察</w:t>
            </w:r>
          </w:p>
          <w:p w14:paraId="7DDE099C">
            <w:pPr>
              <w:pStyle w:val="53"/>
              <w:ind w:left="24" w:right="24"/>
              <w:rPr>
                <w:rFonts w:hint="default" w:cs="Times New Roman"/>
              </w:rPr>
            </w:pPr>
            <w:r>
              <w:rPr>
                <w:rFonts w:hint="default" w:cs="Times New Roman"/>
              </w:rPr>
              <w:t>清点</w:t>
            </w:r>
          </w:p>
        </w:tc>
      </w:tr>
      <w:tr w14:paraId="20FF6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517A7855">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6267383B">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2CE52A18">
            <w:pPr>
              <w:pStyle w:val="53"/>
              <w:ind w:left="24" w:right="24"/>
              <w:rPr>
                <w:rFonts w:hint="default" w:cs="Times New Roman"/>
              </w:rPr>
            </w:pPr>
            <w:r>
              <w:rPr>
                <w:rFonts w:hint="default" w:cs="Times New Roman"/>
              </w:rPr>
              <w:t>液压电梯零部件</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E8C9B74">
            <w:pPr>
              <w:pStyle w:val="53"/>
              <w:ind w:left="24" w:right="24"/>
              <w:jc w:val="left"/>
              <w:rPr>
                <w:rFonts w:hint="default" w:cs="Times New Roman"/>
              </w:rPr>
            </w:pP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334AEF3">
            <w:pPr>
              <w:pStyle w:val="53"/>
              <w:ind w:left="114" w:right="24" w:hanging="90" w:hangingChars="50"/>
              <w:jc w:val="both"/>
              <w:rPr>
                <w:rFonts w:hint="default" w:cs="Times New Roman"/>
              </w:rPr>
            </w:pPr>
          </w:p>
        </w:tc>
        <w:tc>
          <w:tcPr>
            <w:tcW w:w="708" w:type="dxa"/>
            <w:tcBorders>
              <w:left w:val="single" w:color="auto" w:sz="4" w:space="0"/>
              <w:right w:val="single" w:color="auto" w:sz="4" w:space="0"/>
            </w:tcBorders>
            <w:vAlign w:val="center"/>
          </w:tcPr>
          <w:p w14:paraId="372852DB">
            <w:pPr>
              <w:pStyle w:val="53"/>
              <w:ind w:left="24" w:right="24"/>
              <w:rPr>
                <w:rFonts w:hint="default" w:cs="Times New Roman"/>
              </w:rPr>
            </w:pPr>
          </w:p>
        </w:tc>
      </w:tr>
      <w:tr w14:paraId="3E521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0105D5BA">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57E4E3EF">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03093DD7">
            <w:pPr>
              <w:pStyle w:val="53"/>
              <w:ind w:left="24" w:right="24"/>
              <w:rPr>
                <w:rFonts w:hint="default" w:cs="Times New Roman"/>
              </w:rPr>
            </w:pPr>
            <w:r>
              <w:rPr>
                <w:rFonts w:hint="default" w:cs="Times New Roman"/>
              </w:rPr>
              <w:t>泵站</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4962345">
            <w:pPr>
              <w:pStyle w:val="53"/>
              <w:ind w:left="24" w:right="24"/>
              <w:jc w:val="left"/>
              <w:rPr>
                <w:rFonts w:hint="default" w:cs="Times New Roman"/>
              </w:rPr>
            </w:pPr>
            <w:r>
              <w:rPr>
                <w:rFonts w:hint="default" w:cs="Times New Roman"/>
              </w:rPr>
              <w:t>装箱单</w:t>
            </w:r>
          </w:p>
          <w:p w14:paraId="5ED3D074">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EF0E06E">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79DEEA8C">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泵站的出厂编号、型号、规格、数量与装箱单一致。</w:t>
            </w:r>
          </w:p>
          <w:p w14:paraId="77D8F02C">
            <w:pPr>
              <w:pStyle w:val="53"/>
              <w:ind w:left="114" w:right="24" w:hanging="90" w:hangingChars="50"/>
              <w:jc w:val="both"/>
              <w:rPr>
                <w:rFonts w:hint="default" w:cs="Times New Roman"/>
              </w:rPr>
            </w:pPr>
            <w:r>
              <w:rPr>
                <w:rFonts w:hint="default" w:cs="Times New Roman"/>
                <w:bCs/>
              </w:rPr>
              <w:t>3</w:t>
            </w:r>
            <w:r>
              <w:rPr>
                <w:rFonts w:cs="Times New Roman"/>
                <w:bCs/>
              </w:rPr>
              <w:t>.</w:t>
            </w:r>
            <w:r>
              <w:rPr>
                <w:rFonts w:hint="default" w:cs="Times New Roman"/>
                <w:bCs/>
              </w:rPr>
              <w:t>零部件：与装箱单一致</w:t>
            </w:r>
          </w:p>
        </w:tc>
        <w:tc>
          <w:tcPr>
            <w:tcW w:w="708" w:type="dxa"/>
            <w:tcBorders>
              <w:left w:val="single" w:color="auto" w:sz="4" w:space="0"/>
              <w:right w:val="single" w:color="auto" w:sz="4" w:space="0"/>
            </w:tcBorders>
            <w:vAlign w:val="center"/>
          </w:tcPr>
          <w:p w14:paraId="5882B6CD">
            <w:pPr>
              <w:pStyle w:val="53"/>
              <w:ind w:left="24" w:right="24"/>
              <w:rPr>
                <w:rFonts w:hint="default" w:cs="Times New Roman"/>
              </w:rPr>
            </w:pPr>
            <w:r>
              <w:rPr>
                <w:rFonts w:hint="default" w:cs="Times New Roman"/>
              </w:rPr>
              <w:t>观察</w:t>
            </w:r>
          </w:p>
          <w:p w14:paraId="29ABC931">
            <w:pPr>
              <w:pStyle w:val="53"/>
              <w:ind w:left="24" w:right="24"/>
              <w:rPr>
                <w:rFonts w:hint="default" w:cs="Times New Roman"/>
              </w:rPr>
            </w:pPr>
            <w:r>
              <w:rPr>
                <w:rFonts w:hint="default" w:cs="Times New Roman"/>
              </w:rPr>
              <w:t>清点</w:t>
            </w:r>
          </w:p>
        </w:tc>
      </w:tr>
      <w:tr w14:paraId="7E2AD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6DCE5F62">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212E307C">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0406BE85">
            <w:pPr>
              <w:pStyle w:val="53"/>
              <w:ind w:left="24" w:right="24"/>
              <w:rPr>
                <w:rFonts w:hint="default" w:cs="Times New Roman"/>
              </w:rPr>
            </w:pPr>
            <w:r>
              <w:rPr>
                <w:rFonts w:hint="default" w:cs="Times New Roman"/>
              </w:rPr>
              <w:t>破裂阀</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1C7B402">
            <w:pPr>
              <w:pStyle w:val="53"/>
              <w:ind w:left="24" w:right="24"/>
              <w:jc w:val="left"/>
              <w:rPr>
                <w:rFonts w:hint="default" w:cs="Times New Roman"/>
              </w:rPr>
            </w:pPr>
            <w:r>
              <w:rPr>
                <w:rFonts w:hint="default" w:cs="Times New Roman"/>
              </w:rPr>
              <w:t>装箱单</w:t>
            </w:r>
          </w:p>
          <w:p w14:paraId="35517357">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0C29671">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14122B9E">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破裂阀的出厂编号、型号、规格、数量与装箱单一致。</w:t>
            </w:r>
          </w:p>
          <w:p w14:paraId="18201994">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破裂阀型式试验合格证。</w:t>
            </w:r>
          </w:p>
          <w:p w14:paraId="2281F9B1">
            <w:pPr>
              <w:pStyle w:val="53"/>
              <w:ind w:left="114" w:right="24" w:hanging="90" w:hangingChars="50"/>
              <w:jc w:val="both"/>
              <w:rPr>
                <w:rFonts w:hint="default" w:cs="Times New Roman"/>
              </w:rPr>
            </w:pPr>
            <w:r>
              <w:rPr>
                <w:rFonts w:hint="default" w:cs="Times New Roman"/>
                <w:bCs/>
              </w:rPr>
              <w:t>4</w:t>
            </w:r>
            <w:r>
              <w:rPr>
                <w:rFonts w:cs="Times New Roman"/>
                <w:bCs/>
              </w:rPr>
              <w:t>.</w:t>
            </w:r>
            <w:r>
              <w:rPr>
                <w:rFonts w:hint="default" w:cs="Times New Roman"/>
                <w:bCs/>
              </w:rPr>
              <w:t>破裂阀的调试证书及其制造单位提供的调整图表。</w:t>
            </w:r>
          </w:p>
          <w:p w14:paraId="6F54B43E">
            <w:pPr>
              <w:pStyle w:val="53"/>
              <w:ind w:left="114" w:right="24" w:hanging="90" w:hangingChars="50"/>
              <w:jc w:val="both"/>
              <w:rPr>
                <w:rFonts w:hint="default" w:cs="Times New Roman"/>
              </w:rPr>
            </w:pPr>
            <w:r>
              <w:rPr>
                <w:rFonts w:hint="default" w:cs="Times New Roman"/>
                <w:bCs/>
              </w:rPr>
              <w:t>5</w:t>
            </w:r>
            <w:r>
              <w:rPr>
                <w:rFonts w:cs="Times New Roman"/>
                <w:bCs/>
              </w:rPr>
              <w:t>.</w:t>
            </w:r>
            <w:r>
              <w:rPr>
                <w:rFonts w:hint="default" w:cs="Times New Roman"/>
                <w:bCs/>
              </w:rPr>
              <w:t>零部件：与装箱单一致</w:t>
            </w:r>
          </w:p>
        </w:tc>
        <w:tc>
          <w:tcPr>
            <w:tcW w:w="708" w:type="dxa"/>
            <w:tcBorders>
              <w:left w:val="single" w:color="auto" w:sz="4" w:space="0"/>
              <w:right w:val="single" w:color="auto" w:sz="4" w:space="0"/>
            </w:tcBorders>
            <w:vAlign w:val="center"/>
          </w:tcPr>
          <w:p w14:paraId="1F93B087">
            <w:pPr>
              <w:pStyle w:val="53"/>
              <w:ind w:left="24" w:right="24"/>
              <w:rPr>
                <w:rFonts w:hint="default" w:cs="Times New Roman"/>
              </w:rPr>
            </w:pPr>
            <w:r>
              <w:rPr>
                <w:rFonts w:hint="default" w:cs="Times New Roman"/>
              </w:rPr>
              <w:t>观察</w:t>
            </w:r>
          </w:p>
          <w:p w14:paraId="7FE7E436">
            <w:pPr>
              <w:pStyle w:val="53"/>
              <w:ind w:left="24" w:right="24"/>
              <w:rPr>
                <w:rFonts w:hint="default" w:cs="Times New Roman"/>
              </w:rPr>
            </w:pPr>
            <w:r>
              <w:rPr>
                <w:rFonts w:hint="default" w:cs="Times New Roman"/>
              </w:rPr>
              <w:t>清点</w:t>
            </w:r>
          </w:p>
        </w:tc>
      </w:tr>
    </w:tbl>
    <w:p w14:paraId="6BA2EE1D">
      <w:pPr>
        <w:pStyle w:val="53"/>
        <w:ind w:left="24" w:right="24"/>
        <w:rPr>
          <w:rFonts w:hint="default" w:ascii="宋体" w:hAnsi="宋体" w:cs="Times New Roman"/>
          <w:b/>
          <w:sz w:val="21"/>
          <w:szCs w:val="18"/>
        </w:rPr>
      </w:pPr>
    </w:p>
    <w:p w14:paraId="6228FA68">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1DFB0D58">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66C3C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433BAB21">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6320F9BC">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03199EF5">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08F3C193">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0A55CA19">
            <w:pPr>
              <w:pStyle w:val="53"/>
              <w:ind w:left="114" w:right="24" w:hanging="90" w:hangingChars="50"/>
              <w:rPr>
                <w:rFonts w:hint="default" w:cs="Times New Roman"/>
              </w:rPr>
            </w:pPr>
            <w:r>
              <w:rPr>
                <w:rFonts w:hint="default" w:cs="Times New Roman"/>
              </w:rPr>
              <w:t>检查内容</w:t>
            </w:r>
          </w:p>
        </w:tc>
        <w:tc>
          <w:tcPr>
            <w:tcW w:w="708" w:type="dxa"/>
            <w:vAlign w:val="center"/>
          </w:tcPr>
          <w:p w14:paraId="1836D334">
            <w:pPr>
              <w:pStyle w:val="53"/>
              <w:ind w:left="24" w:right="24"/>
              <w:rPr>
                <w:rFonts w:hint="default" w:cs="Times New Roman"/>
              </w:rPr>
            </w:pPr>
            <w:r>
              <w:rPr>
                <w:rFonts w:hint="default" w:cs="Times New Roman"/>
              </w:rPr>
              <w:t>检查</w:t>
            </w:r>
          </w:p>
          <w:p w14:paraId="0A5129F8">
            <w:pPr>
              <w:pStyle w:val="53"/>
              <w:ind w:left="24" w:right="24"/>
              <w:rPr>
                <w:rFonts w:hint="default" w:cs="Times New Roman"/>
              </w:rPr>
            </w:pPr>
            <w:r>
              <w:rPr>
                <w:rFonts w:hint="default" w:cs="Times New Roman"/>
              </w:rPr>
              <w:t>方法</w:t>
            </w:r>
          </w:p>
        </w:tc>
      </w:tr>
      <w:tr w14:paraId="6F66A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restart"/>
            <w:tcBorders>
              <w:left w:val="single" w:color="auto" w:sz="4" w:space="0"/>
              <w:right w:val="single" w:color="auto" w:sz="4" w:space="0"/>
            </w:tcBorders>
            <w:tcMar>
              <w:left w:w="57" w:type="dxa"/>
              <w:right w:w="57" w:type="dxa"/>
            </w:tcMar>
            <w:vAlign w:val="center"/>
          </w:tcPr>
          <w:p w14:paraId="4D4CE424">
            <w:pPr>
              <w:pStyle w:val="53"/>
              <w:ind w:left="24" w:right="24"/>
              <w:rPr>
                <w:rFonts w:hint="default" w:cs="Times New Roman"/>
              </w:rPr>
            </w:pPr>
            <w:r>
              <w:rPr>
                <w:rFonts w:hint="default" w:cs="Times New Roman"/>
              </w:rPr>
              <w:t>5</w:t>
            </w:r>
          </w:p>
        </w:tc>
        <w:tc>
          <w:tcPr>
            <w:tcW w:w="931" w:type="dxa"/>
            <w:vMerge w:val="restart"/>
            <w:tcBorders>
              <w:left w:val="single" w:color="auto" w:sz="4" w:space="0"/>
              <w:right w:val="single" w:color="auto" w:sz="4" w:space="0"/>
            </w:tcBorders>
            <w:tcMar>
              <w:left w:w="57" w:type="dxa"/>
              <w:right w:w="57" w:type="dxa"/>
            </w:tcMar>
            <w:vAlign w:val="center"/>
          </w:tcPr>
          <w:p w14:paraId="19D90B6D">
            <w:pPr>
              <w:pStyle w:val="53"/>
              <w:ind w:left="24" w:right="24"/>
              <w:rPr>
                <w:rFonts w:hint="default" w:cs="Times New Roman"/>
              </w:rPr>
            </w:pPr>
            <w:r>
              <w:rPr>
                <w:rFonts w:hint="default" w:cs="Times New Roman"/>
              </w:rPr>
              <w:t>电梯</w:t>
            </w:r>
          </w:p>
        </w:tc>
        <w:tc>
          <w:tcPr>
            <w:tcW w:w="1417" w:type="dxa"/>
            <w:tcBorders>
              <w:left w:val="single" w:color="auto" w:sz="4" w:space="0"/>
              <w:right w:val="single" w:color="auto" w:sz="4" w:space="0"/>
            </w:tcBorders>
            <w:tcMar>
              <w:left w:w="57" w:type="dxa"/>
              <w:right w:w="57" w:type="dxa"/>
            </w:tcMar>
            <w:vAlign w:val="center"/>
          </w:tcPr>
          <w:p w14:paraId="36981FFA">
            <w:pPr>
              <w:pStyle w:val="53"/>
              <w:ind w:left="24" w:right="24"/>
              <w:rPr>
                <w:rFonts w:hint="default" w:cs="Times New Roman"/>
              </w:rPr>
            </w:pPr>
            <w:r>
              <w:rPr>
                <w:rFonts w:hint="default" w:cs="Times New Roman"/>
              </w:rPr>
              <w:t>单向节流阀</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50F8953">
            <w:pPr>
              <w:pStyle w:val="53"/>
              <w:ind w:left="24" w:right="24"/>
              <w:jc w:val="left"/>
              <w:rPr>
                <w:rFonts w:hint="default" w:cs="Times New Roman"/>
              </w:rPr>
            </w:pPr>
            <w:r>
              <w:rPr>
                <w:rFonts w:hint="default" w:cs="Times New Roman"/>
              </w:rPr>
              <w:t>装箱单</w:t>
            </w:r>
          </w:p>
          <w:p w14:paraId="4013DDEA">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5352CA7">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73FEE9EB">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单向节流阀的出厂编号、型号、规格、数量与装箱单一致。</w:t>
            </w:r>
          </w:p>
          <w:p w14:paraId="1560C1C1">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单向节流阀（仅使用机械移动部件的）型式试验合格证。</w:t>
            </w:r>
          </w:p>
          <w:p w14:paraId="3BF5B373">
            <w:pPr>
              <w:pStyle w:val="53"/>
              <w:ind w:left="114" w:right="24" w:hanging="90" w:hangingChars="50"/>
              <w:jc w:val="both"/>
              <w:rPr>
                <w:rFonts w:hint="default" w:cs="Times New Roman"/>
              </w:rPr>
            </w:pPr>
            <w:r>
              <w:rPr>
                <w:rFonts w:hint="default" w:cs="Times New Roman"/>
                <w:bCs/>
              </w:rPr>
              <w:t>4</w:t>
            </w:r>
            <w:r>
              <w:rPr>
                <w:rFonts w:cs="Times New Roman"/>
                <w:bCs/>
              </w:rPr>
              <w:t>.</w:t>
            </w:r>
            <w:r>
              <w:rPr>
                <w:rFonts w:hint="default" w:cs="Times New Roman"/>
                <w:bCs/>
              </w:rPr>
              <w:t>零部件：与装箱单一致</w:t>
            </w:r>
          </w:p>
        </w:tc>
        <w:tc>
          <w:tcPr>
            <w:tcW w:w="708" w:type="dxa"/>
            <w:tcBorders>
              <w:left w:val="single" w:color="auto" w:sz="4" w:space="0"/>
              <w:right w:val="single" w:color="auto" w:sz="4" w:space="0"/>
            </w:tcBorders>
            <w:vAlign w:val="center"/>
          </w:tcPr>
          <w:p w14:paraId="5BF20E4E">
            <w:pPr>
              <w:pStyle w:val="53"/>
              <w:ind w:left="24" w:right="24"/>
              <w:rPr>
                <w:rFonts w:hint="default" w:cs="Times New Roman"/>
              </w:rPr>
            </w:pPr>
            <w:r>
              <w:rPr>
                <w:rFonts w:hint="default" w:cs="Times New Roman"/>
              </w:rPr>
              <w:t>观察</w:t>
            </w:r>
          </w:p>
          <w:p w14:paraId="701BA3C5">
            <w:pPr>
              <w:pStyle w:val="53"/>
              <w:ind w:left="24" w:right="24"/>
              <w:rPr>
                <w:rFonts w:hint="default" w:cs="Times New Roman"/>
              </w:rPr>
            </w:pPr>
            <w:r>
              <w:rPr>
                <w:rFonts w:hint="default" w:cs="Times New Roman"/>
              </w:rPr>
              <w:t>清点</w:t>
            </w:r>
          </w:p>
        </w:tc>
      </w:tr>
      <w:tr w14:paraId="37CE4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508D641B">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5B464E07">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332C43CD">
            <w:pPr>
              <w:pStyle w:val="53"/>
              <w:ind w:left="24" w:right="24"/>
              <w:rPr>
                <w:rFonts w:hint="default" w:cs="Times New Roman"/>
              </w:rPr>
            </w:pPr>
            <w:r>
              <w:rPr>
                <w:rFonts w:hint="default" w:cs="Times New Roman"/>
              </w:rPr>
              <w:t>手动泵</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431E078">
            <w:pPr>
              <w:pStyle w:val="53"/>
              <w:ind w:left="24" w:right="24"/>
              <w:jc w:val="left"/>
              <w:rPr>
                <w:rFonts w:hint="default" w:cs="Times New Roman"/>
              </w:rPr>
            </w:pPr>
            <w:r>
              <w:rPr>
                <w:rFonts w:hint="default" w:cs="Times New Roman"/>
              </w:rPr>
              <w:t>装箱单</w:t>
            </w:r>
          </w:p>
          <w:p w14:paraId="487D42FF">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87FFD97">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3130523D">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手动泵的型号、规格、数量与装箱单一致。</w:t>
            </w:r>
          </w:p>
          <w:p w14:paraId="25CFB379">
            <w:pPr>
              <w:pStyle w:val="53"/>
              <w:ind w:left="114" w:right="24" w:hanging="90" w:hangingChars="50"/>
              <w:jc w:val="both"/>
              <w:rPr>
                <w:rFonts w:hint="default" w:cs="Times New Roman"/>
              </w:rPr>
            </w:pPr>
            <w:r>
              <w:rPr>
                <w:rFonts w:hint="default" w:cs="Times New Roman"/>
                <w:bCs/>
              </w:rPr>
              <w:t>3</w:t>
            </w:r>
            <w:r>
              <w:rPr>
                <w:rFonts w:cs="Times New Roman"/>
                <w:bCs/>
              </w:rPr>
              <w:t>.</w:t>
            </w:r>
            <w:r>
              <w:rPr>
                <w:rFonts w:hint="default" w:cs="Times New Roman"/>
                <w:bCs/>
              </w:rPr>
              <w:t>零部件：与装箱单一致</w:t>
            </w:r>
          </w:p>
        </w:tc>
        <w:tc>
          <w:tcPr>
            <w:tcW w:w="708" w:type="dxa"/>
            <w:tcBorders>
              <w:left w:val="single" w:color="auto" w:sz="4" w:space="0"/>
              <w:right w:val="single" w:color="auto" w:sz="4" w:space="0"/>
            </w:tcBorders>
            <w:vAlign w:val="center"/>
          </w:tcPr>
          <w:p w14:paraId="2C24DD1C">
            <w:pPr>
              <w:pStyle w:val="53"/>
              <w:ind w:left="24" w:right="24"/>
              <w:rPr>
                <w:rFonts w:hint="default" w:cs="Times New Roman"/>
              </w:rPr>
            </w:pPr>
            <w:r>
              <w:rPr>
                <w:rFonts w:hint="default" w:cs="Times New Roman"/>
              </w:rPr>
              <w:t>观察</w:t>
            </w:r>
          </w:p>
          <w:p w14:paraId="1D433ED6">
            <w:pPr>
              <w:pStyle w:val="53"/>
              <w:ind w:left="24" w:right="24"/>
              <w:rPr>
                <w:rFonts w:hint="default" w:cs="Times New Roman"/>
              </w:rPr>
            </w:pPr>
            <w:r>
              <w:rPr>
                <w:rFonts w:hint="default" w:cs="Times New Roman"/>
              </w:rPr>
              <w:t>清点</w:t>
            </w:r>
          </w:p>
        </w:tc>
      </w:tr>
      <w:tr w14:paraId="64B09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00481399">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682480A3">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5B67E5ED">
            <w:pPr>
              <w:pStyle w:val="53"/>
              <w:ind w:left="24" w:right="24"/>
              <w:rPr>
                <w:rFonts w:hint="default" w:cs="Times New Roman"/>
              </w:rPr>
            </w:pPr>
            <w:r>
              <w:rPr>
                <w:rFonts w:hint="default" w:cs="Times New Roman"/>
              </w:rPr>
              <w:t>溢流阀</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BEC8EDD">
            <w:pPr>
              <w:pStyle w:val="53"/>
              <w:ind w:left="24" w:right="24"/>
              <w:jc w:val="left"/>
              <w:rPr>
                <w:rFonts w:hint="default" w:cs="Times New Roman"/>
              </w:rPr>
            </w:pPr>
            <w:r>
              <w:rPr>
                <w:rFonts w:hint="default" w:cs="Times New Roman"/>
              </w:rPr>
              <w:t>装箱单</w:t>
            </w:r>
          </w:p>
          <w:p w14:paraId="7D317EFC">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EE18D6B">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5DFB3615">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溢流阀的型号、规格、数量与装箱单一致。</w:t>
            </w:r>
          </w:p>
          <w:p w14:paraId="0956B958">
            <w:pPr>
              <w:pStyle w:val="53"/>
              <w:ind w:left="114" w:right="24" w:hanging="90" w:hangingChars="50"/>
              <w:jc w:val="both"/>
              <w:rPr>
                <w:rFonts w:hint="default" w:cs="Times New Roman"/>
              </w:rPr>
            </w:pPr>
            <w:r>
              <w:rPr>
                <w:rFonts w:hint="default" w:cs="Times New Roman"/>
                <w:bCs/>
              </w:rPr>
              <w:t>3</w:t>
            </w:r>
            <w:r>
              <w:rPr>
                <w:rFonts w:cs="Times New Roman"/>
                <w:bCs/>
              </w:rPr>
              <w:t>.</w:t>
            </w:r>
            <w:r>
              <w:rPr>
                <w:rFonts w:hint="default" w:cs="Times New Roman"/>
                <w:bCs/>
              </w:rPr>
              <w:t>零部件：与装箱单一致</w:t>
            </w:r>
          </w:p>
        </w:tc>
        <w:tc>
          <w:tcPr>
            <w:tcW w:w="708" w:type="dxa"/>
            <w:tcBorders>
              <w:left w:val="single" w:color="auto" w:sz="4" w:space="0"/>
              <w:right w:val="single" w:color="auto" w:sz="4" w:space="0"/>
            </w:tcBorders>
            <w:vAlign w:val="center"/>
          </w:tcPr>
          <w:p w14:paraId="5F112628">
            <w:pPr>
              <w:pStyle w:val="53"/>
              <w:ind w:left="24" w:right="24"/>
              <w:rPr>
                <w:rFonts w:hint="default" w:cs="Times New Roman"/>
              </w:rPr>
            </w:pPr>
            <w:r>
              <w:rPr>
                <w:rFonts w:hint="default" w:cs="Times New Roman"/>
              </w:rPr>
              <w:t>观察</w:t>
            </w:r>
          </w:p>
          <w:p w14:paraId="2FF1A76C">
            <w:pPr>
              <w:pStyle w:val="53"/>
              <w:ind w:left="24" w:right="24"/>
              <w:rPr>
                <w:rFonts w:hint="default" w:cs="Times New Roman"/>
              </w:rPr>
            </w:pPr>
            <w:r>
              <w:rPr>
                <w:rFonts w:hint="default" w:cs="Times New Roman"/>
              </w:rPr>
              <w:t>清点</w:t>
            </w:r>
          </w:p>
        </w:tc>
      </w:tr>
      <w:tr w14:paraId="79795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661F1AEE">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5259164B">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3EB9226C">
            <w:pPr>
              <w:pStyle w:val="53"/>
              <w:ind w:left="24" w:right="24"/>
              <w:rPr>
                <w:rFonts w:hint="default" w:cs="Times New Roman"/>
              </w:rPr>
            </w:pPr>
            <w:r>
              <w:rPr>
                <w:rFonts w:hint="default" w:cs="Times New Roman"/>
              </w:rPr>
              <w:t>安全阀</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F6A67A4">
            <w:pPr>
              <w:pStyle w:val="53"/>
              <w:ind w:left="24" w:right="24"/>
              <w:jc w:val="left"/>
              <w:rPr>
                <w:rFonts w:hint="default" w:cs="Times New Roman"/>
              </w:rPr>
            </w:pPr>
            <w:r>
              <w:rPr>
                <w:rFonts w:hint="default" w:cs="Times New Roman"/>
              </w:rPr>
              <w:t>装箱单</w:t>
            </w:r>
          </w:p>
          <w:p w14:paraId="1016F9B0">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C75991F">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26801F58">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安全阀的型号、规格、数量与装箱单一致。</w:t>
            </w:r>
          </w:p>
          <w:p w14:paraId="1C3F27B9">
            <w:pPr>
              <w:pStyle w:val="53"/>
              <w:ind w:left="114" w:right="24" w:hanging="90" w:hangingChars="50"/>
              <w:jc w:val="both"/>
              <w:rPr>
                <w:rFonts w:hint="default" w:cs="Times New Roman"/>
              </w:rPr>
            </w:pPr>
            <w:r>
              <w:rPr>
                <w:rFonts w:hint="default" w:cs="Times New Roman"/>
                <w:bCs/>
              </w:rPr>
              <w:t>3</w:t>
            </w:r>
            <w:r>
              <w:rPr>
                <w:rFonts w:cs="Times New Roman"/>
                <w:bCs/>
              </w:rPr>
              <w:t>.</w:t>
            </w:r>
            <w:r>
              <w:rPr>
                <w:rFonts w:hint="default" w:cs="Times New Roman"/>
                <w:bCs/>
              </w:rPr>
              <w:t>零部件：与装箱单一致</w:t>
            </w:r>
          </w:p>
        </w:tc>
        <w:tc>
          <w:tcPr>
            <w:tcW w:w="708" w:type="dxa"/>
            <w:tcBorders>
              <w:left w:val="single" w:color="auto" w:sz="4" w:space="0"/>
              <w:right w:val="single" w:color="auto" w:sz="4" w:space="0"/>
            </w:tcBorders>
            <w:vAlign w:val="center"/>
          </w:tcPr>
          <w:p w14:paraId="3DE392E3">
            <w:pPr>
              <w:pStyle w:val="53"/>
              <w:ind w:left="24" w:right="24"/>
              <w:rPr>
                <w:rFonts w:hint="default" w:cs="Times New Roman"/>
              </w:rPr>
            </w:pPr>
            <w:r>
              <w:rPr>
                <w:rFonts w:hint="default" w:cs="Times New Roman"/>
              </w:rPr>
              <w:t>观察</w:t>
            </w:r>
          </w:p>
          <w:p w14:paraId="5E86EE85">
            <w:pPr>
              <w:pStyle w:val="53"/>
              <w:ind w:left="24" w:right="24"/>
              <w:rPr>
                <w:rFonts w:hint="default" w:cs="Times New Roman"/>
              </w:rPr>
            </w:pPr>
            <w:r>
              <w:rPr>
                <w:rFonts w:hint="default" w:cs="Times New Roman"/>
              </w:rPr>
              <w:t>清点</w:t>
            </w:r>
          </w:p>
        </w:tc>
      </w:tr>
      <w:tr w14:paraId="78182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4048DD0B">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4654B5F4">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3AD52C01">
            <w:pPr>
              <w:pStyle w:val="53"/>
              <w:ind w:left="24" w:right="24"/>
              <w:rPr>
                <w:rFonts w:hint="default" w:cs="Times New Roman"/>
              </w:rPr>
            </w:pPr>
            <w:r>
              <w:rPr>
                <w:rFonts w:hint="default" w:cs="Times New Roman"/>
              </w:rPr>
              <w:t>手动下降阀</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F05FE74">
            <w:pPr>
              <w:pStyle w:val="53"/>
              <w:ind w:left="24" w:right="24"/>
              <w:jc w:val="left"/>
              <w:rPr>
                <w:rFonts w:hint="default" w:cs="Times New Roman"/>
              </w:rPr>
            </w:pPr>
            <w:r>
              <w:rPr>
                <w:rFonts w:hint="default" w:cs="Times New Roman"/>
              </w:rPr>
              <w:t>装箱单</w:t>
            </w:r>
          </w:p>
          <w:p w14:paraId="43FF64AF">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7C65E6C">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50212EB3">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手动下降阀的型号、规格、数量与装箱单一致。</w:t>
            </w:r>
          </w:p>
          <w:p w14:paraId="24095E39">
            <w:pPr>
              <w:pStyle w:val="53"/>
              <w:ind w:left="114" w:right="24" w:hanging="90" w:hangingChars="50"/>
              <w:jc w:val="both"/>
              <w:rPr>
                <w:rFonts w:hint="default" w:cs="Times New Roman"/>
              </w:rPr>
            </w:pPr>
            <w:r>
              <w:rPr>
                <w:rFonts w:hint="default" w:cs="Times New Roman"/>
                <w:bCs/>
              </w:rPr>
              <w:t>3</w:t>
            </w:r>
            <w:r>
              <w:rPr>
                <w:rFonts w:cs="Times New Roman"/>
                <w:bCs/>
              </w:rPr>
              <w:t>.</w:t>
            </w:r>
            <w:r>
              <w:rPr>
                <w:rFonts w:hint="default" w:cs="Times New Roman"/>
                <w:bCs/>
              </w:rPr>
              <w:t>零部件：与装箱单一致</w:t>
            </w:r>
          </w:p>
        </w:tc>
        <w:tc>
          <w:tcPr>
            <w:tcW w:w="708" w:type="dxa"/>
            <w:tcBorders>
              <w:left w:val="single" w:color="auto" w:sz="4" w:space="0"/>
              <w:right w:val="single" w:color="auto" w:sz="4" w:space="0"/>
            </w:tcBorders>
            <w:vAlign w:val="center"/>
          </w:tcPr>
          <w:p w14:paraId="16707857">
            <w:pPr>
              <w:pStyle w:val="53"/>
              <w:ind w:left="24" w:right="24"/>
              <w:rPr>
                <w:rFonts w:hint="default" w:cs="Times New Roman"/>
              </w:rPr>
            </w:pPr>
            <w:r>
              <w:rPr>
                <w:rFonts w:hint="default" w:cs="Times New Roman"/>
              </w:rPr>
              <w:t>观察</w:t>
            </w:r>
          </w:p>
          <w:p w14:paraId="73C56DF4">
            <w:pPr>
              <w:pStyle w:val="53"/>
              <w:ind w:left="24" w:right="24"/>
              <w:rPr>
                <w:rFonts w:hint="default" w:cs="Times New Roman"/>
              </w:rPr>
            </w:pPr>
            <w:r>
              <w:rPr>
                <w:rFonts w:hint="default" w:cs="Times New Roman"/>
              </w:rPr>
              <w:t>清点</w:t>
            </w:r>
          </w:p>
        </w:tc>
      </w:tr>
      <w:tr w14:paraId="561DA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52912F36">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26CD1026">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23F13A01">
            <w:pPr>
              <w:pStyle w:val="53"/>
              <w:ind w:left="24" w:right="24"/>
              <w:rPr>
                <w:rFonts w:hint="default" w:cs="Times New Roman"/>
              </w:rPr>
            </w:pPr>
            <w:r>
              <w:rPr>
                <w:rFonts w:hint="default" w:cs="Times New Roman"/>
              </w:rPr>
              <w:t>高压油管</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84AF4AD">
            <w:pPr>
              <w:pStyle w:val="53"/>
              <w:ind w:left="24" w:right="24"/>
              <w:jc w:val="left"/>
              <w:rPr>
                <w:rFonts w:hint="default" w:cs="Times New Roman"/>
              </w:rPr>
            </w:pPr>
            <w:r>
              <w:rPr>
                <w:rFonts w:hint="default" w:cs="Times New Roman"/>
              </w:rPr>
              <w:t>装箱单</w:t>
            </w:r>
          </w:p>
          <w:p w14:paraId="6E999984">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5A342C9">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3345C6CD">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高压油管的型号、规格、数量与装箱单一致。</w:t>
            </w:r>
          </w:p>
          <w:p w14:paraId="16E87FA4">
            <w:pPr>
              <w:pStyle w:val="53"/>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单向节流阀（仅使用机械移动部件的）型式试验合格证。</w:t>
            </w:r>
          </w:p>
          <w:p w14:paraId="70756FE5">
            <w:pPr>
              <w:pStyle w:val="53"/>
              <w:ind w:left="114" w:right="24" w:hanging="90" w:hangingChars="50"/>
              <w:jc w:val="both"/>
              <w:rPr>
                <w:rFonts w:hint="default" w:cs="Times New Roman"/>
              </w:rPr>
            </w:pPr>
            <w:r>
              <w:rPr>
                <w:rFonts w:hint="default" w:cs="Times New Roman"/>
                <w:bCs/>
              </w:rPr>
              <w:t>4</w:t>
            </w:r>
            <w:r>
              <w:rPr>
                <w:rFonts w:cs="Times New Roman"/>
                <w:bCs/>
              </w:rPr>
              <w:t>.</w:t>
            </w:r>
            <w:r>
              <w:rPr>
                <w:rFonts w:hint="default" w:cs="Times New Roman"/>
                <w:bCs/>
              </w:rPr>
              <w:t>零部件：与装箱单一致</w:t>
            </w:r>
          </w:p>
        </w:tc>
        <w:tc>
          <w:tcPr>
            <w:tcW w:w="708" w:type="dxa"/>
            <w:tcBorders>
              <w:left w:val="single" w:color="auto" w:sz="4" w:space="0"/>
              <w:right w:val="single" w:color="auto" w:sz="4" w:space="0"/>
            </w:tcBorders>
            <w:vAlign w:val="center"/>
          </w:tcPr>
          <w:p w14:paraId="6452A2AB">
            <w:pPr>
              <w:pStyle w:val="53"/>
              <w:ind w:left="24" w:right="24"/>
              <w:rPr>
                <w:rFonts w:hint="default" w:cs="Times New Roman"/>
              </w:rPr>
            </w:pPr>
            <w:r>
              <w:rPr>
                <w:rFonts w:hint="default" w:cs="Times New Roman"/>
              </w:rPr>
              <w:t>观察</w:t>
            </w:r>
          </w:p>
          <w:p w14:paraId="51376B56">
            <w:pPr>
              <w:pStyle w:val="53"/>
              <w:ind w:left="24" w:right="24"/>
              <w:rPr>
                <w:rFonts w:hint="default" w:cs="Times New Roman"/>
              </w:rPr>
            </w:pPr>
            <w:r>
              <w:rPr>
                <w:rFonts w:hint="default" w:cs="Times New Roman"/>
              </w:rPr>
              <w:t>清点</w:t>
            </w:r>
          </w:p>
        </w:tc>
      </w:tr>
      <w:tr w14:paraId="614CF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4B9D24E9">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669DCEAA">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4F0E4FA9">
            <w:pPr>
              <w:pStyle w:val="53"/>
              <w:ind w:left="24" w:right="24"/>
              <w:rPr>
                <w:rFonts w:hint="default" w:cs="Times New Roman"/>
              </w:rPr>
            </w:pPr>
            <w:r>
              <w:rPr>
                <w:rFonts w:hint="default" w:cs="Times New Roman"/>
              </w:rPr>
              <w:t>油缸</w:t>
            </w:r>
          </w:p>
          <w:p w14:paraId="7312E28E">
            <w:pPr>
              <w:pStyle w:val="53"/>
              <w:ind w:left="24" w:right="24"/>
              <w:rPr>
                <w:rFonts w:hint="default" w:cs="Times New Roman"/>
              </w:rPr>
            </w:pPr>
            <w:r>
              <w:rPr>
                <w:rFonts w:hint="default" w:cs="Times New Roman"/>
              </w:rPr>
              <w:t>柱塞</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68A4B76">
            <w:pPr>
              <w:pStyle w:val="53"/>
              <w:ind w:left="24" w:right="24"/>
              <w:jc w:val="left"/>
              <w:rPr>
                <w:rFonts w:hint="default" w:cs="Times New Roman"/>
              </w:rPr>
            </w:pPr>
            <w:r>
              <w:rPr>
                <w:rFonts w:hint="default" w:cs="Times New Roman"/>
              </w:rPr>
              <w:t>装箱单</w:t>
            </w:r>
          </w:p>
          <w:p w14:paraId="727DBAAA">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C6F12ED">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2C360203">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油缸、柱塞的型号、规格、数量与装箱单一致。</w:t>
            </w:r>
          </w:p>
          <w:p w14:paraId="2EF806DB">
            <w:pPr>
              <w:pStyle w:val="53"/>
              <w:ind w:left="114" w:right="24" w:hanging="90" w:hangingChars="50"/>
              <w:jc w:val="both"/>
              <w:rPr>
                <w:rFonts w:hint="default" w:cs="Times New Roman"/>
              </w:rPr>
            </w:pPr>
            <w:r>
              <w:rPr>
                <w:rFonts w:hint="default" w:cs="Times New Roman"/>
                <w:bCs/>
              </w:rPr>
              <w:t>3</w:t>
            </w:r>
            <w:r>
              <w:rPr>
                <w:rFonts w:cs="Times New Roman"/>
                <w:bCs/>
              </w:rPr>
              <w:t>.</w:t>
            </w:r>
            <w:r>
              <w:rPr>
                <w:rFonts w:hint="default" w:cs="Times New Roman"/>
                <w:bCs/>
              </w:rPr>
              <w:t>零部件：与装箱单一致</w:t>
            </w:r>
          </w:p>
        </w:tc>
        <w:tc>
          <w:tcPr>
            <w:tcW w:w="708" w:type="dxa"/>
            <w:tcBorders>
              <w:left w:val="single" w:color="auto" w:sz="4" w:space="0"/>
              <w:right w:val="single" w:color="auto" w:sz="4" w:space="0"/>
            </w:tcBorders>
            <w:vAlign w:val="center"/>
          </w:tcPr>
          <w:p w14:paraId="7C2BCA42">
            <w:pPr>
              <w:pStyle w:val="53"/>
              <w:ind w:left="24" w:right="24"/>
              <w:rPr>
                <w:rFonts w:hint="default" w:cs="Times New Roman"/>
              </w:rPr>
            </w:pPr>
            <w:r>
              <w:rPr>
                <w:rFonts w:hint="default" w:cs="Times New Roman"/>
              </w:rPr>
              <w:t>观察</w:t>
            </w:r>
          </w:p>
          <w:p w14:paraId="36FB49DA">
            <w:pPr>
              <w:pStyle w:val="53"/>
              <w:ind w:left="24" w:right="24"/>
              <w:rPr>
                <w:rFonts w:hint="default" w:cs="Times New Roman"/>
              </w:rPr>
            </w:pPr>
            <w:r>
              <w:rPr>
                <w:rFonts w:hint="default" w:cs="Times New Roman"/>
              </w:rPr>
              <w:t>清点</w:t>
            </w:r>
          </w:p>
        </w:tc>
      </w:tr>
    </w:tbl>
    <w:p w14:paraId="7E3D00FC">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459DFDF1">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2B02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5923D90C">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4F4A7AAC">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7751061A">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7A6409AE">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6AD44A53">
            <w:pPr>
              <w:pStyle w:val="53"/>
              <w:ind w:left="114" w:right="24" w:hanging="90" w:hangingChars="50"/>
              <w:rPr>
                <w:rFonts w:hint="default" w:cs="Times New Roman"/>
              </w:rPr>
            </w:pPr>
            <w:r>
              <w:rPr>
                <w:rFonts w:hint="default" w:cs="Times New Roman"/>
              </w:rPr>
              <w:t>检查内容</w:t>
            </w:r>
          </w:p>
        </w:tc>
        <w:tc>
          <w:tcPr>
            <w:tcW w:w="708" w:type="dxa"/>
            <w:vAlign w:val="center"/>
          </w:tcPr>
          <w:p w14:paraId="6D344491">
            <w:pPr>
              <w:pStyle w:val="53"/>
              <w:ind w:left="24" w:right="24"/>
              <w:rPr>
                <w:rFonts w:hint="default" w:cs="Times New Roman"/>
              </w:rPr>
            </w:pPr>
            <w:r>
              <w:rPr>
                <w:rFonts w:hint="default" w:cs="Times New Roman"/>
              </w:rPr>
              <w:t>检查</w:t>
            </w:r>
          </w:p>
          <w:p w14:paraId="0937569B">
            <w:pPr>
              <w:pStyle w:val="53"/>
              <w:ind w:left="24" w:right="24"/>
              <w:rPr>
                <w:rFonts w:hint="default" w:cs="Times New Roman"/>
              </w:rPr>
            </w:pPr>
            <w:r>
              <w:rPr>
                <w:rFonts w:hint="default" w:cs="Times New Roman"/>
              </w:rPr>
              <w:t>方法</w:t>
            </w:r>
          </w:p>
        </w:tc>
      </w:tr>
      <w:tr w14:paraId="7EF01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restart"/>
            <w:tcBorders>
              <w:left w:val="single" w:color="auto" w:sz="4" w:space="0"/>
              <w:right w:val="single" w:color="auto" w:sz="4" w:space="0"/>
            </w:tcBorders>
            <w:tcMar>
              <w:left w:w="57" w:type="dxa"/>
              <w:right w:w="57" w:type="dxa"/>
            </w:tcMar>
            <w:vAlign w:val="center"/>
          </w:tcPr>
          <w:p w14:paraId="61BAE1A2">
            <w:pPr>
              <w:pStyle w:val="53"/>
              <w:ind w:left="24" w:right="24"/>
              <w:rPr>
                <w:rFonts w:hint="default" w:cs="Times New Roman"/>
              </w:rPr>
            </w:pPr>
            <w:r>
              <w:rPr>
                <w:rFonts w:hint="default" w:cs="Times New Roman"/>
              </w:rPr>
              <w:t>5</w:t>
            </w:r>
          </w:p>
        </w:tc>
        <w:tc>
          <w:tcPr>
            <w:tcW w:w="931" w:type="dxa"/>
            <w:vMerge w:val="restart"/>
            <w:tcBorders>
              <w:left w:val="single" w:color="auto" w:sz="4" w:space="0"/>
              <w:right w:val="single" w:color="auto" w:sz="4" w:space="0"/>
            </w:tcBorders>
            <w:tcMar>
              <w:left w:w="57" w:type="dxa"/>
              <w:right w:w="57" w:type="dxa"/>
            </w:tcMar>
            <w:vAlign w:val="center"/>
          </w:tcPr>
          <w:p w14:paraId="596EE46F">
            <w:pPr>
              <w:pStyle w:val="53"/>
              <w:ind w:left="24" w:right="24"/>
              <w:rPr>
                <w:rFonts w:hint="default" w:cs="Times New Roman"/>
              </w:rPr>
            </w:pPr>
            <w:r>
              <w:rPr>
                <w:rFonts w:hint="default" w:cs="Times New Roman"/>
              </w:rPr>
              <w:t>电梯</w:t>
            </w:r>
          </w:p>
        </w:tc>
        <w:tc>
          <w:tcPr>
            <w:tcW w:w="1417" w:type="dxa"/>
            <w:tcBorders>
              <w:left w:val="single" w:color="auto" w:sz="4" w:space="0"/>
              <w:right w:val="single" w:color="auto" w:sz="4" w:space="0"/>
            </w:tcBorders>
            <w:tcMar>
              <w:left w:w="57" w:type="dxa"/>
              <w:right w:w="57" w:type="dxa"/>
            </w:tcMar>
            <w:vAlign w:val="center"/>
          </w:tcPr>
          <w:p w14:paraId="0E3E5556">
            <w:pPr>
              <w:pStyle w:val="53"/>
              <w:ind w:left="24" w:right="24"/>
              <w:rPr>
                <w:rFonts w:hint="default" w:cs="Times New Roman"/>
              </w:rPr>
            </w:pPr>
            <w:r>
              <w:rPr>
                <w:rFonts w:hint="default" w:cs="Times New Roman"/>
              </w:rPr>
              <w:t>密封垫</w:t>
            </w:r>
          </w:p>
          <w:p w14:paraId="085C8403">
            <w:pPr>
              <w:pStyle w:val="53"/>
              <w:ind w:left="24" w:right="24"/>
              <w:rPr>
                <w:rFonts w:hint="default" w:cs="Times New Roman"/>
              </w:rPr>
            </w:pPr>
            <w:r>
              <w:rPr>
                <w:rFonts w:hint="default" w:cs="Times New Roman"/>
              </w:rPr>
              <w:t>液压油</w:t>
            </w:r>
          </w:p>
          <w:p w14:paraId="60410A4E">
            <w:pPr>
              <w:pStyle w:val="53"/>
              <w:ind w:left="24" w:right="24"/>
              <w:rPr>
                <w:rFonts w:hint="default" w:cs="Times New Roman"/>
              </w:rPr>
            </w:pPr>
            <w:r>
              <w:rPr>
                <w:rFonts w:hint="default" w:cs="Times New Roman"/>
              </w:rPr>
              <w:t>螺栓</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A353A69">
            <w:pPr>
              <w:pStyle w:val="53"/>
              <w:spacing w:line="260" w:lineRule="exact"/>
              <w:ind w:left="24" w:right="24"/>
              <w:jc w:val="left"/>
              <w:rPr>
                <w:rFonts w:hint="default" w:cs="Times New Roman"/>
              </w:rPr>
            </w:pPr>
            <w:r>
              <w:rPr>
                <w:rFonts w:hint="default" w:cs="Times New Roman"/>
              </w:rPr>
              <w:t>装箱单</w:t>
            </w:r>
          </w:p>
          <w:p w14:paraId="270EB373">
            <w:pPr>
              <w:pStyle w:val="53"/>
              <w:spacing w:line="260" w:lineRule="exact"/>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A070C6E">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7B74C700">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配件、润滑脂的型号、规格、数量与装箱单一致。</w:t>
            </w:r>
          </w:p>
          <w:p w14:paraId="4A0352B2">
            <w:pPr>
              <w:pStyle w:val="53"/>
              <w:spacing w:line="260" w:lineRule="exact"/>
              <w:ind w:left="114" w:right="24" w:hanging="90" w:hangingChars="50"/>
              <w:jc w:val="both"/>
              <w:rPr>
                <w:rFonts w:hint="default" w:cs="Times New Roman"/>
              </w:rPr>
            </w:pPr>
            <w:r>
              <w:rPr>
                <w:rFonts w:hint="default" w:cs="Times New Roman"/>
                <w:bCs/>
              </w:rPr>
              <w:t>3</w:t>
            </w:r>
            <w:r>
              <w:rPr>
                <w:rFonts w:cs="Times New Roman"/>
                <w:bCs/>
              </w:rPr>
              <w:t>.</w:t>
            </w:r>
            <w:r>
              <w:rPr>
                <w:rFonts w:hint="default" w:cs="Times New Roman"/>
                <w:bCs/>
              </w:rPr>
              <w:t>零部件：与装箱单的数量及使用位置一致</w:t>
            </w:r>
          </w:p>
        </w:tc>
        <w:tc>
          <w:tcPr>
            <w:tcW w:w="708" w:type="dxa"/>
            <w:tcBorders>
              <w:left w:val="single" w:color="auto" w:sz="4" w:space="0"/>
              <w:right w:val="single" w:color="auto" w:sz="4" w:space="0"/>
            </w:tcBorders>
            <w:vAlign w:val="center"/>
          </w:tcPr>
          <w:p w14:paraId="7C884EB4">
            <w:pPr>
              <w:pStyle w:val="53"/>
              <w:ind w:left="24" w:right="24"/>
              <w:rPr>
                <w:rFonts w:hint="default" w:cs="Times New Roman"/>
              </w:rPr>
            </w:pPr>
            <w:r>
              <w:rPr>
                <w:rFonts w:hint="default" w:cs="Times New Roman"/>
              </w:rPr>
              <w:t>观察</w:t>
            </w:r>
          </w:p>
          <w:p w14:paraId="144039A4">
            <w:pPr>
              <w:pStyle w:val="53"/>
              <w:ind w:left="24" w:right="24"/>
              <w:rPr>
                <w:rFonts w:hint="default" w:cs="Times New Roman"/>
              </w:rPr>
            </w:pPr>
            <w:r>
              <w:rPr>
                <w:rFonts w:hint="default" w:cs="Times New Roman"/>
              </w:rPr>
              <w:t>清点</w:t>
            </w:r>
          </w:p>
        </w:tc>
      </w:tr>
      <w:tr w14:paraId="345C5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5AECD0FE">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4A1A9217">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786352D2">
            <w:pPr>
              <w:pStyle w:val="53"/>
              <w:ind w:left="24" w:right="24"/>
              <w:rPr>
                <w:rFonts w:hint="default" w:cs="Times New Roman"/>
              </w:rPr>
            </w:pPr>
            <w:r>
              <w:rPr>
                <w:rFonts w:hint="default" w:cs="Times New Roman"/>
              </w:rPr>
              <w:t>其他零部件</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56D33A9">
            <w:pPr>
              <w:pStyle w:val="53"/>
              <w:spacing w:line="260" w:lineRule="exact"/>
              <w:ind w:left="24" w:right="24"/>
              <w:jc w:val="left"/>
              <w:rPr>
                <w:rFonts w:hint="default" w:cs="Times New Roman"/>
              </w:rPr>
            </w:pPr>
            <w:r>
              <w:rPr>
                <w:rFonts w:hint="default" w:cs="Times New Roman"/>
              </w:rPr>
              <w:t>与曳引电梯相同</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9638721">
            <w:pPr>
              <w:pStyle w:val="53"/>
              <w:spacing w:line="260" w:lineRule="exact"/>
              <w:ind w:left="114" w:right="24" w:hanging="90" w:hangingChars="50"/>
              <w:jc w:val="both"/>
              <w:rPr>
                <w:rFonts w:hint="default" w:cs="Times New Roman"/>
              </w:rPr>
            </w:pPr>
          </w:p>
        </w:tc>
        <w:tc>
          <w:tcPr>
            <w:tcW w:w="708" w:type="dxa"/>
            <w:tcBorders>
              <w:left w:val="single" w:color="auto" w:sz="4" w:space="0"/>
              <w:right w:val="single" w:color="auto" w:sz="4" w:space="0"/>
            </w:tcBorders>
            <w:vAlign w:val="center"/>
          </w:tcPr>
          <w:p w14:paraId="1A43C153">
            <w:pPr>
              <w:pStyle w:val="53"/>
              <w:ind w:left="24" w:right="24"/>
              <w:rPr>
                <w:rFonts w:hint="default" w:cs="Times New Roman"/>
              </w:rPr>
            </w:pPr>
          </w:p>
        </w:tc>
      </w:tr>
      <w:tr w14:paraId="3B861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55EE06B5">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2784238C">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13548AE1">
            <w:pPr>
              <w:pStyle w:val="53"/>
              <w:ind w:left="24" w:right="24"/>
              <w:rPr>
                <w:rFonts w:hint="default" w:cs="Times New Roman"/>
              </w:rPr>
            </w:pPr>
            <w:r>
              <w:rPr>
                <w:rFonts w:hint="default" w:cs="Times New Roman"/>
              </w:rPr>
              <w:t>自动扶梯与人行道零部件</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D608520">
            <w:pPr>
              <w:pStyle w:val="53"/>
              <w:spacing w:line="260" w:lineRule="exact"/>
              <w:ind w:left="24" w:right="24"/>
              <w:jc w:val="left"/>
              <w:rPr>
                <w:rFonts w:hint="default" w:cs="Times New Roman"/>
              </w:rPr>
            </w:pP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ADFD69E">
            <w:pPr>
              <w:pStyle w:val="53"/>
              <w:spacing w:line="260" w:lineRule="exact"/>
              <w:ind w:left="114" w:right="24" w:hanging="90" w:hangingChars="50"/>
              <w:jc w:val="both"/>
              <w:rPr>
                <w:rFonts w:hint="default" w:cs="Times New Roman"/>
              </w:rPr>
            </w:pPr>
          </w:p>
        </w:tc>
        <w:tc>
          <w:tcPr>
            <w:tcW w:w="708" w:type="dxa"/>
            <w:tcBorders>
              <w:left w:val="single" w:color="auto" w:sz="4" w:space="0"/>
              <w:right w:val="single" w:color="auto" w:sz="4" w:space="0"/>
            </w:tcBorders>
            <w:vAlign w:val="center"/>
          </w:tcPr>
          <w:p w14:paraId="28395BDE">
            <w:pPr>
              <w:pStyle w:val="53"/>
              <w:ind w:left="24" w:right="24"/>
              <w:rPr>
                <w:rFonts w:hint="default" w:cs="Times New Roman"/>
              </w:rPr>
            </w:pPr>
          </w:p>
        </w:tc>
      </w:tr>
      <w:tr w14:paraId="63DDB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2380BD9F">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1CF744EC">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551BC223">
            <w:pPr>
              <w:pStyle w:val="53"/>
              <w:ind w:left="24" w:right="24"/>
              <w:rPr>
                <w:rFonts w:hint="default" w:cs="Times New Roman"/>
              </w:rPr>
            </w:pPr>
            <w:r>
              <w:rPr>
                <w:rFonts w:hint="default" w:cs="Times New Roman"/>
              </w:rPr>
              <w:t>驱动主机</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4F39F98">
            <w:pPr>
              <w:pStyle w:val="53"/>
              <w:spacing w:line="260" w:lineRule="exact"/>
              <w:ind w:left="24" w:right="24"/>
              <w:jc w:val="left"/>
              <w:rPr>
                <w:rFonts w:hint="default" w:cs="Times New Roman"/>
              </w:rPr>
            </w:pPr>
            <w:r>
              <w:rPr>
                <w:rFonts w:hint="default" w:cs="Times New Roman"/>
              </w:rPr>
              <w:t>装箱单</w:t>
            </w:r>
          </w:p>
          <w:p w14:paraId="313E4CC2">
            <w:pPr>
              <w:pStyle w:val="53"/>
              <w:spacing w:line="260" w:lineRule="exact"/>
              <w:ind w:left="24" w:right="24"/>
              <w:jc w:val="left"/>
              <w:rPr>
                <w:rFonts w:hint="default" w:cs="Times New Roman"/>
              </w:rPr>
            </w:pPr>
            <w:r>
              <w:rPr>
                <w:rFonts w:hint="default" w:cs="Times New Roman"/>
              </w:rPr>
              <w:t>《电梯工程施工质量验收规范》GB50310-2002</w:t>
            </w:r>
          </w:p>
          <w:p w14:paraId="3E136D58">
            <w:pPr>
              <w:pStyle w:val="53"/>
              <w:spacing w:line="260" w:lineRule="exact"/>
              <w:ind w:left="24" w:right="24"/>
              <w:jc w:val="left"/>
              <w:rPr>
                <w:rFonts w:hint="default" w:cs="Times New Roman"/>
              </w:rPr>
            </w:pPr>
            <w:r>
              <w:rPr>
                <w:rFonts w:hint="default" w:cs="Times New Roman"/>
              </w:rPr>
              <w:t>《自动扶梯和自动人行道的制造与安装安全规范》GB16899-2011</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A568BA9">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353878D5">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驱动机的出厂编号、型号、额定速度、数量与装箱单一致。</w:t>
            </w:r>
          </w:p>
          <w:p w14:paraId="5280642F">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驱动主机的铭牌与合格证信息一致，且与装箱单一致。</w:t>
            </w:r>
          </w:p>
          <w:p w14:paraId="229052FE">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合格证：合格证和</w:t>
            </w:r>
            <w:r>
              <w:rPr>
                <w:rFonts w:hint="default" w:cs="Times New Roman"/>
                <w:bCs/>
              </w:rPr>
              <w:t>型式试验合格证。</w:t>
            </w:r>
          </w:p>
          <w:p w14:paraId="15CC8DAD">
            <w:pPr>
              <w:pStyle w:val="53"/>
              <w:spacing w:line="260" w:lineRule="exact"/>
              <w:ind w:left="114" w:right="24" w:hanging="90" w:hangingChars="50"/>
              <w:jc w:val="both"/>
              <w:rPr>
                <w:rFonts w:hint="default" w:cs="Times New Roman"/>
              </w:rPr>
            </w:pPr>
            <w:r>
              <w:rPr>
                <w:rFonts w:hint="default" w:cs="Times New Roman"/>
                <w:bCs/>
              </w:rPr>
              <w:t>5</w:t>
            </w:r>
            <w:r>
              <w:rPr>
                <w:rFonts w:cs="Times New Roman"/>
                <w:bCs/>
              </w:rPr>
              <w:t>.</w:t>
            </w:r>
            <w:r>
              <w:rPr>
                <w:rFonts w:hint="default" w:cs="Times New Roman"/>
                <w:bCs/>
              </w:rPr>
              <w:t>零部件：与装箱单一致</w:t>
            </w:r>
          </w:p>
        </w:tc>
        <w:tc>
          <w:tcPr>
            <w:tcW w:w="708" w:type="dxa"/>
            <w:tcBorders>
              <w:left w:val="single" w:color="auto" w:sz="4" w:space="0"/>
              <w:right w:val="single" w:color="auto" w:sz="4" w:space="0"/>
            </w:tcBorders>
            <w:vAlign w:val="center"/>
          </w:tcPr>
          <w:p w14:paraId="6363F08D">
            <w:pPr>
              <w:pStyle w:val="53"/>
              <w:ind w:left="24" w:right="24"/>
              <w:rPr>
                <w:rFonts w:hint="default" w:cs="Times New Roman"/>
              </w:rPr>
            </w:pPr>
            <w:r>
              <w:rPr>
                <w:rFonts w:hint="default" w:cs="Times New Roman"/>
              </w:rPr>
              <w:t>观察</w:t>
            </w:r>
          </w:p>
          <w:p w14:paraId="0C102EBD">
            <w:pPr>
              <w:pStyle w:val="53"/>
              <w:ind w:left="24" w:right="24"/>
              <w:rPr>
                <w:rFonts w:hint="default" w:cs="Times New Roman"/>
              </w:rPr>
            </w:pPr>
            <w:r>
              <w:rPr>
                <w:rFonts w:hint="default" w:cs="Times New Roman"/>
              </w:rPr>
              <w:t>清点</w:t>
            </w:r>
          </w:p>
        </w:tc>
      </w:tr>
      <w:tr w14:paraId="113A7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4ABB7114">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13EDECDA">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29A41FD8">
            <w:pPr>
              <w:pStyle w:val="53"/>
              <w:ind w:left="24" w:right="24"/>
              <w:rPr>
                <w:rFonts w:hint="default" w:cs="Times New Roman"/>
              </w:rPr>
            </w:pPr>
            <w:r>
              <w:rPr>
                <w:rFonts w:hint="default" w:cs="Times New Roman"/>
              </w:rPr>
              <w:t>含有电子元件的安全电路</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866613C">
            <w:pPr>
              <w:pStyle w:val="53"/>
              <w:spacing w:line="260" w:lineRule="exact"/>
              <w:ind w:left="24" w:right="24"/>
              <w:jc w:val="left"/>
              <w:rPr>
                <w:rFonts w:hint="default" w:cs="Times New Roman"/>
              </w:rPr>
            </w:pPr>
            <w:r>
              <w:rPr>
                <w:rFonts w:hint="default" w:cs="Times New Roman"/>
              </w:rPr>
              <w:t>装箱单</w:t>
            </w:r>
          </w:p>
          <w:p w14:paraId="2AAD0461">
            <w:pPr>
              <w:pStyle w:val="53"/>
              <w:spacing w:line="260" w:lineRule="exact"/>
              <w:ind w:left="24" w:right="24"/>
              <w:jc w:val="left"/>
              <w:rPr>
                <w:rFonts w:hint="default" w:cs="Times New Roman"/>
              </w:rPr>
            </w:pPr>
            <w:r>
              <w:rPr>
                <w:rFonts w:hint="default" w:cs="Times New Roman"/>
              </w:rPr>
              <w:t>《电梯工程施工质量验收规范》GB50310-2002</w:t>
            </w:r>
          </w:p>
          <w:p w14:paraId="4A8DBEF3">
            <w:pPr>
              <w:pStyle w:val="53"/>
              <w:spacing w:line="260" w:lineRule="exact"/>
              <w:ind w:left="24" w:right="24"/>
              <w:jc w:val="left"/>
              <w:rPr>
                <w:rFonts w:hint="default" w:cs="Times New Roman"/>
              </w:rPr>
            </w:pPr>
            <w:r>
              <w:rPr>
                <w:rFonts w:hint="default" w:cs="Times New Roman"/>
              </w:rPr>
              <w:t>《自动扶梯和自动人行道的制造与安装安全规范》GB16899-2011</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AE35595">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3E56FEC9">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含有电子元件的安全电路的出厂编号、型号、规格、数量与装箱单一致。</w:t>
            </w:r>
          </w:p>
          <w:p w14:paraId="2A792DB4">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合格证：合格证和型式试验合格证。</w:t>
            </w:r>
          </w:p>
          <w:p w14:paraId="05DB0D37">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零部件：与装箱单一致</w:t>
            </w:r>
          </w:p>
        </w:tc>
        <w:tc>
          <w:tcPr>
            <w:tcW w:w="708" w:type="dxa"/>
            <w:tcBorders>
              <w:left w:val="single" w:color="auto" w:sz="4" w:space="0"/>
              <w:right w:val="single" w:color="auto" w:sz="4" w:space="0"/>
            </w:tcBorders>
            <w:vAlign w:val="center"/>
          </w:tcPr>
          <w:p w14:paraId="3F969AA6">
            <w:pPr>
              <w:pStyle w:val="53"/>
              <w:ind w:left="24" w:right="24"/>
              <w:rPr>
                <w:rFonts w:hint="default" w:cs="Times New Roman"/>
              </w:rPr>
            </w:pPr>
            <w:r>
              <w:rPr>
                <w:rFonts w:hint="default" w:cs="Times New Roman"/>
              </w:rPr>
              <w:t>观察</w:t>
            </w:r>
          </w:p>
          <w:p w14:paraId="0FB79777">
            <w:pPr>
              <w:pStyle w:val="53"/>
              <w:ind w:left="24" w:right="24"/>
              <w:rPr>
                <w:rFonts w:hint="default" w:cs="Times New Roman"/>
              </w:rPr>
            </w:pPr>
            <w:r>
              <w:rPr>
                <w:rFonts w:hint="default" w:cs="Times New Roman"/>
              </w:rPr>
              <w:t>清点</w:t>
            </w:r>
          </w:p>
        </w:tc>
      </w:tr>
      <w:tr w14:paraId="13FDC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0BD2DD1B">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3379085C">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45428A10">
            <w:pPr>
              <w:pStyle w:val="53"/>
              <w:ind w:left="24" w:right="24"/>
              <w:rPr>
                <w:rFonts w:hint="default" w:cs="Times New Roman"/>
              </w:rPr>
            </w:pPr>
            <w:r>
              <w:rPr>
                <w:rFonts w:hint="default" w:cs="Times New Roman"/>
              </w:rPr>
              <w:t>可编程电子安全相关系统</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4B75D15">
            <w:pPr>
              <w:pStyle w:val="53"/>
              <w:spacing w:line="260" w:lineRule="exact"/>
              <w:ind w:left="24" w:right="24"/>
              <w:jc w:val="left"/>
              <w:rPr>
                <w:rFonts w:hint="default" w:cs="Times New Roman"/>
              </w:rPr>
            </w:pPr>
            <w:r>
              <w:rPr>
                <w:rFonts w:hint="default" w:cs="Times New Roman"/>
              </w:rPr>
              <w:t>装箱单</w:t>
            </w:r>
          </w:p>
          <w:p w14:paraId="297ABD3B">
            <w:pPr>
              <w:pStyle w:val="53"/>
              <w:spacing w:line="260" w:lineRule="exact"/>
              <w:ind w:left="24" w:right="24"/>
              <w:jc w:val="left"/>
              <w:rPr>
                <w:rFonts w:hint="default" w:cs="Times New Roman"/>
              </w:rPr>
            </w:pPr>
            <w:r>
              <w:rPr>
                <w:rFonts w:hint="default" w:cs="Times New Roman"/>
              </w:rPr>
              <w:t>《电梯工程施工质量验收规范》GB50310-2002</w:t>
            </w:r>
          </w:p>
          <w:p w14:paraId="64BA48AA">
            <w:pPr>
              <w:pStyle w:val="53"/>
              <w:spacing w:line="260" w:lineRule="exact"/>
              <w:ind w:left="24" w:right="24"/>
              <w:jc w:val="left"/>
              <w:rPr>
                <w:rFonts w:hint="default" w:cs="Times New Roman"/>
              </w:rPr>
            </w:pPr>
            <w:r>
              <w:rPr>
                <w:rFonts w:hint="default" w:cs="Times New Roman"/>
              </w:rPr>
              <w:t>《自动扶梯和自动人行道的制造与安装安全规范》GB16899-2011</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9827F7E">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7E61E787">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可编程电子安全相关系统的出厂编号、型号、规格、数量与装箱单一致。</w:t>
            </w:r>
          </w:p>
          <w:p w14:paraId="0CFC0F52">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合格证：合格证和型式试验合格证。</w:t>
            </w:r>
          </w:p>
          <w:p w14:paraId="3CE47835">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零部件：与装箱单一致</w:t>
            </w:r>
          </w:p>
        </w:tc>
        <w:tc>
          <w:tcPr>
            <w:tcW w:w="708" w:type="dxa"/>
            <w:tcBorders>
              <w:left w:val="single" w:color="auto" w:sz="4" w:space="0"/>
              <w:right w:val="single" w:color="auto" w:sz="4" w:space="0"/>
            </w:tcBorders>
            <w:vAlign w:val="center"/>
          </w:tcPr>
          <w:p w14:paraId="23E464AB">
            <w:pPr>
              <w:pStyle w:val="53"/>
              <w:ind w:left="24" w:right="24"/>
              <w:rPr>
                <w:rFonts w:hint="default" w:cs="Times New Roman"/>
              </w:rPr>
            </w:pPr>
            <w:r>
              <w:rPr>
                <w:rFonts w:hint="default" w:cs="Times New Roman"/>
              </w:rPr>
              <w:t>观察</w:t>
            </w:r>
          </w:p>
          <w:p w14:paraId="0BF6BEAE">
            <w:pPr>
              <w:pStyle w:val="53"/>
              <w:ind w:left="24" w:right="24"/>
              <w:rPr>
                <w:rFonts w:hint="default" w:cs="Times New Roman"/>
              </w:rPr>
            </w:pPr>
            <w:r>
              <w:rPr>
                <w:rFonts w:hint="default" w:cs="Times New Roman"/>
              </w:rPr>
              <w:t>清点</w:t>
            </w:r>
          </w:p>
        </w:tc>
      </w:tr>
      <w:tr w14:paraId="3CBD2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09187F55">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0BD9880B">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3344CF42">
            <w:pPr>
              <w:pStyle w:val="53"/>
              <w:ind w:left="24" w:right="24"/>
              <w:rPr>
                <w:rFonts w:hint="default" w:cs="Times New Roman"/>
              </w:rPr>
            </w:pPr>
            <w:r>
              <w:rPr>
                <w:rFonts w:hint="default" w:cs="Times New Roman"/>
              </w:rPr>
              <w:t>梯级</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1CFF8D5">
            <w:pPr>
              <w:pStyle w:val="53"/>
              <w:spacing w:line="260" w:lineRule="exact"/>
              <w:ind w:left="24" w:right="24"/>
              <w:jc w:val="left"/>
              <w:rPr>
                <w:rFonts w:hint="default" w:cs="Times New Roman"/>
              </w:rPr>
            </w:pPr>
            <w:r>
              <w:rPr>
                <w:rFonts w:hint="default" w:cs="Times New Roman"/>
              </w:rPr>
              <w:t>装箱单</w:t>
            </w:r>
          </w:p>
          <w:p w14:paraId="5289E5C2">
            <w:pPr>
              <w:pStyle w:val="53"/>
              <w:spacing w:line="260" w:lineRule="exact"/>
              <w:ind w:left="24" w:right="24"/>
              <w:jc w:val="left"/>
              <w:rPr>
                <w:rFonts w:hint="default" w:cs="Times New Roman"/>
              </w:rPr>
            </w:pPr>
            <w:r>
              <w:rPr>
                <w:rFonts w:hint="default" w:cs="Times New Roman"/>
              </w:rPr>
              <w:t>《电梯工程施工质量验收规范》GB50310-2002</w:t>
            </w:r>
          </w:p>
          <w:p w14:paraId="0F40305A">
            <w:pPr>
              <w:pStyle w:val="53"/>
              <w:spacing w:line="260" w:lineRule="exact"/>
              <w:ind w:left="24" w:right="24"/>
              <w:jc w:val="left"/>
              <w:rPr>
                <w:rFonts w:hint="default" w:cs="Times New Roman"/>
              </w:rPr>
            </w:pPr>
            <w:r>
              <w:rPr>
                <w:rFonts w:hint="default" w:cs="Times New Roman"/>
              </w:rPr>
              <w:t>《自动扶梯和自动人行道的制造与安装安全规范》GB16899-2011</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C8B9D40">
            <w:pPr>
              <w:pStyle w:val="53"/>
              <w:spacing w:line="26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w:t>
            </w:r>
          </w:p>
          <w:p w14:paraId="031C6EB4">
            <w:pPr>
              <w:pStyle w:val="53"/>
              <w:spacing w:line="26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梯级的型号、规格、数量与装箱单一致。</w:t>
            </w:r>
          </w:p>
          <w:p w14:paraId="74CFA9AF">
            <w:pPr>
              <w:pStyle w:val="53"/>
              <w:spacing w:line="26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合格证：合格证和型式试验合格证。</w:t>
            </w:r>
          </w:p>
          <w:p w14:paraId="5DAD848D">
            <w:pPr>
              <w:pStyle w:val="53"/>
              <w:spacing w:line="26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零部件：与装箱单一致</w:t>
            </w:r>
          </w:p>
        </w:tc>
        <w:tc>
          <w:tcPr>
            <w:tcW w:w="708" w:type="dxa"/>
            <w:tcBorders>
              <w:left w:val="single" w:color="auto" w:sz="4" w:space="0"/>
              <w:right w:val="single" w:color="auto" w:sz="4" w:space="0"/>
            </w:tcBorders>
            <w:vAlign w:val="center"/>
          </w:tcPr>
          <w:p w14:paraId="64C30E3B">
            <w:pPr>
              <w:pStyle w:val="53"/>
              <w:ind w:left="24" w:right="24"/>
              <w:rPr>
                <w:rFonts w:hint="default" w:cs="Times New Roman"/>
              </w:rPr>
            </w:pPr>
            <w:r>
              <w:rPr>
                <w:rFonts w:hint="default" w:cs="Times New Roman"/>
              </w:rPr>
              <w:t>观察</w:t>
            </w:r>
          </w:p>
          <w:p w14:paraId="2A05D4B0">
            <w:pPr>
              <w:pStyle w:val="53"/>
              <w:ind w:left="24" w:right="24"/>
              <w:rPr>
                <w:rFonts w:hint="default" w:cs="Times New Roman"/>
              </w:rPr>
            </w:pPr>
            <w:r>
              <w:rPr>
                <w:rFonts w:hint="default" w:cs="Times New Roman"/>
              </w:rPr>
              <w:t>清点</w:t>
            </w:r>
          </w:p>
        </w:tc>
      </w:tr>
    </w:tbl>
    <w:p w14:paraId="34496C10">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17243626">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2F049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633E127D">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5F583893">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567F4035">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6ACF252A">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27D1BC63">
            <w:pPr>
              <w:pStyle w:val="53"/>
              <w:ind w:left="114" w:right="24" w:hanging="90" w:hangingChars="50"/>
              <w:rPr>
                <w:rFonts w:hint="default" w:cs="Times New Roman"/>
              </w:rPr>
            </w:pPr>
            <w:r>
              <w:rPr>
                <w:rFonts w:hint="default" w:cs="Times New Roman"/>
              </w:rPr>
              <w:t>检查内容</w:t>
            </w:r>
          </w:p>
        </w:tc>
        <w:tc>
          <w:tcPr>
            <w:tcW w:w="708" w:type="dxa"/>
            <w:vAlign w:val="center"/>
          </w:tcPr>
          <w:p w14:paraId="3434ECD2">
            <w:pPr>
              <w:pStyle w:val="53"/>
              <w:ind w:left="24" w:right="24"/>
              <w:rPr>
                <w:rFonts w:hint="default" w:cs="Times New Roman"/>
              </w:rPr>
            </w:pPr>
            <w:r>
              <w:rPr>
                <w:rFonts w:hint="default" w:cs="Times New Roman"/>
              </w:rPr>
              <w:t>检查</w:t>
            </w:r>
          </w:p>
          <w:p w14:paraId="6D6DF95F">
            <w:pPr>
              <w:pStyle w:val="53"/>
              <w:ind w:left="24" w:right="24"/>
              <w:rPr>
                <w:rFonts w:hint="default" w:cs="Times New Roman"/>
              </w:rPr>
            </w:pPr>
            <w:r>
              <w:rPr>
                <w:rFonts w:hint="default" w:cs="Times New Roman"/>
              </w:rPr>
              <w:t>方法</w:t>
            </w:r>
          </w:p>
        </w:tc>
      </w:tr>
      <w:tr w14:paraId="7E51C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blHeader/>
        </w:trPr>
        <w:tc>
          <w:tcPr>
            <w:tcW w:w="624" w:type="dxa"/>
            <w:vMerge w:val="restart"/>
            <w:tcBorders>
              <w:left w:val="single" w:color="auto" w:sz="4" w:space="0"/>
              <w:right w:val="single" w:color="auto" w:sz="4" w:space="0"/>
            </w:tcBorders>
            <w:tcMar>
              <w:left w:w="57" w:type="dxa"/>
              <w:right w:w="57" w:type="dxa"/>
            </w:tcMar>
            <w:vAlign w:val="center"/>
          </w:tcPr>
          <w:p w14:paraId="3EF2BB44">
            <w:pPr>
              <w:pStyle w:val="53"/>
              <w:ind w:left="24" w:right="24"/>
              <w:rPr>
                <w:rFonts w:hint="default" w:cs="Times New Roman"/>
              </w:rPr>
            </w:pPr>
            <w:r>
              <w:rPr>
                <w:rFonts w:hint="default" w:cs="Times New Roman"/>
              </w:rPr>
              <w:t>5</w:t>
            </w:r>
          </w:p>
        </w:tc>
        <w:tc>
          <w:tcPr>
            <w:tcW w:w="931" w:type="dxa"/>
            <w:vMerge w:val="restart"/>
            <w:tcBorders>
              <w:left w:val="single" w:color="auto" w:sz="4" w:space="0"/>
              <w:right w:val="single" w:color="auto" w:sz="4" w:space="0"/>
            </w:tcBorders>
            <w:tcMar>
              <w:left w:w="57" w:type="dxa"/>
              <w:right w:w="57" w:type="dxa"/>
            </w:tcMar>
            <w:vAlign w:val="center"/>
          </w:tcPr>
          <w:p w14:paraId="0106E444">
            <w:pPr>
              <w:pStyle w:val="53"/>
              <w:ind w:left="24" w:right="24"/>
              <w:rPr>
                <w:rFonts w:hint="default" w:cs="Times New Roman"/>
              </w:rPr>
            </w:pPr>
            <w:r>
              <w:rPr>
                <w:rFonts w:hint="default" w:cs="Times New Roman"/>
              </w:rPr>
              <w:t>电梯</w:t>
            </w:r>
          </w:p>
        </w:tc>
        <w:tc>
          <w:tcPr>
            <w:tcW w:w="1417" w:type="dxa"/>
            <w:tcBorders>
              <w:left w:val="single" w:color="auto" w:sz="4" w:space="0"/>
              <w:right w:val="single" w:color="auto" w:sz="4" w:space="0"/>
            </w:tcBorders>
            <w:tcMar>
              <w:left w:w="57" w:type="dxa"/>
              <w:right w:w="57" w:type="dxa"/>
            </w:tcMar>
            <w:vAlign w:val="center"/>
          </w:tcPr>
          <w:p w14:paraId="006FBFE7">
            <w:pPr>
              <w:pStyle w:val="53"/>
              <w:ind w:left="24" w:right="24"/>
              <w:rPr>
                <w:rFonts w:hint="default" w:cs="Times New Roman"/>
              </w:rPr>
            </w:pPr>
            <w:r>
              <w:rPr>
                <w:rFonts w:hint="default" w:cs="Times New Roman"/>
              </w:rPr>
              <w:t>踏板</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A21A110">
            <w:pPr>
              <w:pStyle w:val="53"/>
              <w:spacing w:line="240" w:lineRule="exact"/>
              <w:ind w:left="24" w:right="24"/>
              <w:jc w:val="left"/>
              <w:rPr>
                <w:rFonts w:hint="default" w:cs="Times New Roman"/>
              </w:rPr>
            </w:pPr>
            <w:r>
              <w:rPr>
                <w:rFonts w:hint="default" w:cs="Times New Roman"/>
              </w:rPr>
              <w:t>装箱单</w:t>
            </w:r>
          </w:p>
          <w:p w14:paraId="572CC53A">
            <w:pPr>
              <w:pStyle w:val="53"/>
              <w:spacing w:line="240" w:lineRule="exact"/>
              <w:ind w:left="24" w:right="24"/>
              <w:jc w:val="left"/>
              <w:rPr>
                <w:rFonts w:hint="default" w:cs="Times New Roman"/>
              </w:rPr>
            </w:pPr>
            <w:r>
              <w:rPr>
                <w:rFonts w:hint="default" w:cs="Times New Roman"/>
              </w:rPr>
              <w:t>《电梯工程施工质量验收规范》GB50310-2002</w:t>
            </w:r>
          </w:p>
          <w:p w14:paraId="6B972E90">
            <w:pPr>
              <w:pStyle w:val="53"/>
              <w:spacing w:line="240" w:lineRule="exact"/>
              <w:ind w:left="24" w:right="24"/>
              <w:jc w:val="left"/>
              <w:rPr>
                <w:rFonts w:hint="default" w:cs="Times New Roman"/>
              </w:rPr>
            </w:pPr>
            <w:r>
              <w:rPr>
                <w:rFonts w:hint="default" w:cs="Times New Roman"/>
              </w:rPr>
              <w:t>《自动扶梯和自动人行道的制造与安装安全规范》GB16899-2011</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1E24B1E">
            <w:pPr>
              <w:pStyle w:val="53"/>
              <w:spacing w:line="24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01687AAB">
            <w:pPr>
              <w:pStyle w:val="53"/>
              <w:spacing w:line="24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踏板的型号、规格、数量与装箱单一致。</w:t>
            </w:r>
          </w:p>
          <w:p w14:paraId="2036B183">
            <w:pPr>
              <w:pStyle w:val="53"/>
              <w:spacing w:line="24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合格证：合格证和型式试验合格证。</w:t>
            </w:r>
          </w:p>
          <w:p w14:paraId="6D44BBB1">
            <w:pPr>
              <w:pStyle w:val="53"/>
              <w:spacing w:line="24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零部件：与装箱单一致</w:t>
            </w:r>
          </w:p>
        </w:tc>
        <w:tc>
          <w:tcPr>
            <w:tcW w:w="708" w:type="dxa"/>
            <w:tcBorders>
              <w:left w:val="single" w:color="auto" w:sz="4" w:space="0"/>
              <w:right w:val="single" w:color="auto" w:sz="4" w:space="0"/>
            </w:tcBorders>
            <w:vAlign w:val="center"/>
          </w:tcPr>
          <w:p w14:paraId="00E15720">
            <w:pPr>
              <w:pStyle w:val="53"/>
              <w:ind w:left="24" w:right="24"/>
              <w:rPr>
                <w:rFonts w:hint="default" w:cs="Times New Roman"/>
              </w:rPr>
            </w:pPr>
            <w:r>
              <w:rPr>
                <w:rFonts w:hint="default" w:cs="Times New Roman"/>
              </w:rPr>
              <w:t>观察</w:t>
            </w:r>
          </w:p>
          <w:p w14:paraId="5FD80C03">
            <w:pPr>
              <w:pStyle w:val="53"/>
              <w:ind w:left="24" w:right="24"/>
              <w:rPr>
                <w:rFonts w:hint="default" w:cs="Times New Roman"/>
              </w:rPr>
            </w:pPr>
            <w:r>
              <w:rPr>
                <w:rFonts w:hint="default" w:cs="Times New Roman"/>
              </w:rPr>
              <w:t>清点</w:t>
            </w:r>
          </w:p>
        </w:tc>
      </w:tr>
      <w:tr w14:paraId="0F8F3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2176854F">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5AE4F459">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1C7EF392">
            <w:pPr>
              <w:pStyle w:val="53"/>
              <w:ind w:left="24" w:right="24"/>
              <w:rPr>
                <w:rFonts w:hint="default" w:cs="Times New Roman"/>
              </w:rPr>
            </w:pPr>
            <w:r>
              <w:rPr>
                <w:rFonts w:hint="default" w:cs="Times New Roman"/>
              </w:rPr>
              <w:t>梯级踏板链</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D52D778">
            <w:pPr>
              <w:pStyle w:val="53"/>
              <w:spacing w:line="240" w:lineRule="exact"/>
              <w:ind w:left="24" w:right="24"/>
              <w:jc w:val="left"/>
              <w:rPr>
                <w:rFonts w:hint="default" w:cs="Times New Roman"/>
              </w:rPr>
            </w:pPr>
            <w:r>
              <w:rPr>
                <w:rFonts w:hint="default" w:cs="Times New Roman"/>
              </w:rPr>
              <w:t>装箱单</w:t>
            </w:r>
          </w:p>
          <w:p w14:paraId="7E20EF9B">
            <w:pPr>
              <w:pStyle w:val="53"/>
              <w:spacing w:line="240" w:lineRule="exact"/>
              <w:ind w:left="24" w:right="24"/>
              <w:jc w:val="left"/>
              <w:rPr>
                <w:rFonts w:hint="default" w:cs="Times New Roman"/>
              </w:rPr>
            </w:pPr>
            <w:r>
              <w:rPr>
                <w:rFonts w:hint="default" w:cs="Times New Roman"/>
              </w:rPr>
              <w:t>《电梯工程施工质量验收规范》GB50310-2002</w:t>
            </w:r>
          </w:p>
          <w:p w14:paraId="5095056B">
            <w:pPr>
              <w:pStyle w:val="53"/>
              <w:spacing w:line="240" w:lineRule="exact"/>
              <w:ind w:left="24" w:right="24"/>
              <w:jc w:val="left"/>
              <w:rPr>
                <w:rFonts w:hint="default" w:cs="Times New Roman"/>
              </w:rPr>
            </w:pPr>
            <w:r>
              <w:rPr>
                <w:rFonts w:hint="default" w:cs="Times New Roman"/>
              </w:rPr>
              <w:t>《自动扶梯和自动人行道的制造与安装安全规范》GB16899-2011</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FFDBA4D">
            <w:pPr>
              <w:pStyle w:val="53"/>
              <w:spacing w:line="24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43E11369">
            <w:pPr>
              <w:pStyle w:val="53"/>
              <w:spacing w:line="24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梯级踏板链的型号、规格、数量与装箱单一致。</w:t>
            </w:r>
          </w:p>
          <w:p w14:paraId="2CB26B4D">
            <w:pPr>
              <w:pStyle w:val="53"/>
              <w:spacing w:line="24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合格证：合格证和型式试验合格证。</w:t>
            </w:r>
          </w:p>
          <w:p w14:paraId="53CB3FBD">
            <w:pPr>
              <w:pStyle w:val="53"/>
              <w:spacing w:line="24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零部件：与装箱单一致</w:t>
            </w:r>
          </w:p>
        </w:tc>
        <w:tc>
          <w:tcPr>
            <w:tcW w:w="708" w:type="dxa"/>
            <w:tcBorders>
              <w:left w:val="single" w:color="auto" w:sz="4" w:space="0"/>
              <w:right w:val="single" w:color="auto" w:sz="4" w:space="0"/>
            </w:tcBorders>
            <w:vAlign w:val="center"/>
          </w:tcPr>
          <w:p w14:paraId="37591C8A">
            <w:pPr>
              <w:pStyle w:val="53"/>
              <w:ind w:left="24" w:right="24"/>
              <w:rPr>
                <w:rFonts w:hint="default" w:cs="Times New Roman"/>
              </w:rPr>
            </w:pPr>
            <w:r>
              <w:rPr>
                <w:rFonts w:hint="default" w:cs="Times New Roman"/>
              </w:rPr>
              <w:t>观察</w:t>
            </w:r>
          </w:p>
          <w:p w14:paraId="70A89CAB">
            <w:pPr>
              <w:pStyle w:val="53"/>
              <w:ind w:left="24" w:right="24"/>
              <w:rPr>
                <w:rFonts w:hint="default" w:cs="Times New Roman"/>
              </w:rPr>
            </w:pPr>
            <w:r>
              <w:rPr>
                <w:rFonts w:hint="default" w:cs="Times New Roman"/>
              </w:rPr>
              <w:t>清点</w:t>
            </w:r>
          </w:p>
        </w:tc>
      </w:tr>
      <w:tr w14:paraId="5E504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03650C76">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569BB846">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2EF9321E">
            <w:pPr>
              <w:pStyle w:val="53"/>
              <w:ind w:left="24" w:right="24"/>
              <w:rPr>
                <w:rFonts w:hint="default" w:cs="Times New Roman"/>
              </w:rPr>
            </w:pPr>
            <w:r>
              <w:rPr>
                <w:rFonts w:hint="default" w:cs="Times New Roman"/>
              </w:rPr>
              <w:t>滚轮</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90476D3">
            <w:pPr>
              <w:pStyle w:val="53"/>
              <w:spacing w:line="240" w:lineRule="exact"/>
              <w:ind w:left="24" w:right="24"/>
              <w:jc w:val="left"/>
              <w:rPr>
                <w:rFonts w:hint="default" w:cs="Times New Roman"/>
              </w:rPr>
            </w:pPr>
            <w:r>
              <w:rPr>
                <w:rFonts w:hint="default" w:cs="Times New Roman"/>
              </w:rPr>
              <w:t>装箱单</w:t>
            </w:r>
          </w:p>
          <w:p w14:paraId="2B4F52E5">
            <w:pPr>
              <w:pStyle w:val="53"/>
              <w:spacing w:line="240" w:lineRule="exact"/>
              <w:ind w:left="24" w:right="24"/>
              <w:jc w:val="left"/>
              <w:rPr>
                <w:rFonts w:hint="default" w:cs="Times New Roman"/>
              </w:rPr>
            </w:pPr>
            <w:r>
              <w:rPr>
                <w:rFonts w:hint="default" w:cs="Times New Roman"/>
              </w:rPr>
              <w:t>《电梯工程施工质量验收规范》GB50310-2002</w:t>
            </w:r>
          </w:p>
          <w:p w14:paraId="1D2BF7A8">
            <w:pPr>
              <w:pStyle w:val="53"/>
              <w:spacing w:line="240" w:lineRule="exact"/>
              <w:ind w:left="24" w:right="24"/>
              <w:jc w:val="left"/>
              <w:rPr>
                <w:rFonts w:hint="default" w:cs="Times New Roman"/>
              </w:rPr>
            </w:pPr>
            <w:r>
              <w:rPr>
                <w:rFonts w:hint="default" w:cs="Times New Roman"/>
              </w:rPr>
              <w:t>《自动扶梯和自动人行道的制造与安装安全规范》GB16899-2011</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AC8A10D">
            <w:pPr>
              <w:pStyle w:val="53"/>
              <w:spacing w:line="24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3DD75254">
            <w:pPr>
              <w:pStyle w:val="53"/>
              <w:spacing w:line="24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滚轮的型号、规格、数量与装箱单一致。</w:t>
            </w:r>
          </w:p>
          <w:p w14:paraId="087E3BDB">
            <w:pPr>
              <w:pStyle w:val="53"/>
              <w:spacing w:line="24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合格证：合格证和型式试验合格证。</w:t>
            </w:r>
          </w:p>
          <w:p w14:paraId="6DCB0424">
            <w:pPr>
              <w:pStyle w:val="53"/>
              <w:spacing w:line="24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零部件：与装箱单一致</w:t>
            </w:r>
          </w:p>
        </w:tc>
        <w:tc>
          <w:tcPr>
            <w:tcW w:w="708" w:type="dxa"/>
            <w:tcBorders>
              <w:left w:val="single" w:color="auto" w:sz="4" w:space="0"/>
              <w:right w:val="single" w:color="auto" w:sz="4" w:space="0"/>
            </w:tcBorders>
            <w:vAlign w:val="center"/>
          </w:tcPr>
          <w:p w14:paraId="206AD323">
            <w:pPr>
              <w:pStyle w:val="53"/>
              <w:ind w:left="24" w:right="24"/>
              <w:rPr>
                <w:rFonts w:hint="default" w:cs="Times New Roman"/>
              </w:rPr>
            </w:pPr>
            <w:r>
              <w:rPr>
                <w:rFonts w:hint="default" w:cs="Times New Roman"/>
              </w:rPr>
              <w:t>观察</w:t>
            </w:r>
          </w:p>
          <w:p w14:paraId="3D32BB82">
            <w:pPr>
              <w:pStyle w:val="53"/>
              <w:ind w:left="24" w:right="24"/>
              <w:rPr>
                <w:rFonts w:hint="default" w:cs="Times New Roman"/>
              </w:rPr>
            </w:pPr>
            <w:r>
              <w:rPr>
                <w:rFonts w:hint="default" w:cs="Times New Roman"/>
              </w:rPr>
              <w:t>清点</w:t>
            </w:r>
          </w:p>
        </w:tc>
      </w:tr>
      <w:tr w14:paraId="5C2DE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48307345">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05C2FE6E">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24A765B4">
            <w:pPr>
              <w:pStyle w:val="53"/>
              <w:ind w:left="24" w:right="24"/>
              <w:rPr>
                <w:rFonts w:hint="default" w:cs="Times New Roman"/>
              </w:rPr>
            </w:pPr>
            <w:r>
              <w:rPr>
                <w:rFonts w:hint="default" w:cs="Times New Roman"/>
              </w:rPr>
              <w:t>扶手带</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4F57685">
            <w:pPr>
              <w:pStyle w:val="53"/>
              <w:spacing w:line="240" w:lineRule="exact"/>
              <w:ind w:left="24" w:right="24"/>
              <w:jc w:val="left"/>
              <w:rPr>
                <w:rFonts w:hint="default" w:cs="Times New Roman"/>
              </w:rPr>
            </w:pPr>
            <w:r>
              <w:rPr>
                <w:rFonts w:hint="default" w:cs="Times New Roman"/>
              </w:rPr>
              <w:t>装箱单</w:t>
            </w:r>
          </w:p>
          <w:p w14:paraId="17D094C6">
            <w:pPr>
              <w:pStyle w:val="53"/>
              <w:spacing w:line="240" w:lineRule="exact"/>
              <w:ind w:left="24" w:right="24"/>
              <w:jc w:val="left"/>
              <w:rPr>
                <w:rFonts w:hint="default" w:cs="Times New Roman"/>
              </w:rPr>
            </w:pPr>
            <w:r>
              <w:rPr>
                <w:rFonts w:hint="default" w:cs="Times New Roman"/>
              </w:rPr>
              <w:t>《电梯工程施工质量验收规范》GB50310-2002</w:t>
            </w:r>
          </w:p>
          <w:p w14:paraId="37E83C35">
            <w:pPr>
              <w:pStyle w:val="53"/>
              <w:spacing w:line="240" w:lineRule="exact"/>
              <w:ind w:left="24" w:right="24"/>
              <w:jc w:val="left"/>
              <w:rPr>
                <w:rFonts w:hint="default" w:cs="Times New Roman"/>
              </w:rPr>
            </w:pPr>
            <w:r>
              <w:rPr>
                <w:rFonts w:hint="default" w:cs="Times New Roman"/>
              </w:rPr>
              <w:t>《自动扶梯和自动人行道的制造与安装安全规范》GB16899-2011</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35A93A5">
            <w:pPr>
              <w:pStyle w:val="53"/>
              <w:spacing w:line="24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24DF0B57">
            <w:pPr>
              <w:pStyle w:val="53"/>
              <w:spacing w:line="24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扶手带的型号、规格、数量与装箱单一致。</w:t>
            </w:r>
          </w:p>
          <w:p w14:paraId="1BC2DFC0">
            <w:pPr>
              <w:pStyle w:val="53"/>
              <w:spacing w:line="24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合格证：合格证和型式试验合格证。</w:t>
            </w:r>
          </w:p>
          <w:p w14:paraId="1E0E85BE">
            <w:pPr>
              <w:pStyle w:val="53"/>
              <w:spacing w:line="24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对公共交通型自动扶梯、自动人行道应有扶手带的断裂强度证书。</w:t>
            </w:r>
          </w:p>
          <w:p w14:paraId="2E2D9E52">
            <w:pPr>
              <w:pStyle w:val="53"/>
              <w:spacing w:line="240" w:lineRule="exact"/>
              <w:ind w:left="114" w:right="24" w:hanging="90" w:hangingChars="50"/>
              <w:jc w:val="both"/>
              <w:rPr>
                <w:rFonts w:hint="default" w:cs="Times New Roman"/>
              </w:rPr>
            </w:pPr>
            <w:r>
              <w:rPr>
                <w:rFonts w:hint="default" w:cs="Times New Roman"/>
              </w:rPr>
              <w:t>5</w:t>
            </w:r>
            <w:r>
              <w:rPr>
                <w:rFonts w:cs="Times New Roman"/>
              </w:rPr>
              <w:t>.</w:t>
            </w:r>
            <w:r>
              <w:rPr>
                <w:rFonts w:hint="default" w:cs="Times New Roman"/>
              </w:rPr>
              <w:t>零部件：与装箱单一致</w:t>
            </w:r>
          </w:p>
        </w:tc>
        <w:tc>
          <w:tcPr>
            <w:tcW w:w="708" w:type="dxa"/>
            <w:tcBorders>
              <w:left w:val="single" w:color="auto" w:sz="4" w:space="0"/>
              <w:right w:val="single" w:color="auto" w:sz="4" w:space="0"/>
            </w:tcBorders>
            <w:vAlign w:val="center"/>
          </w:tcPr>
          <w:p w14:paraId="271F7087">
            <w:pPr>
              <w:pStyle w:val="53"/>
              <w:ind w:left="24" w:right="24"/>
              <w:rPr>
                <w:rFonts w:hint="default" w:cs="Times New Roman"/>
              </w:rPr>
            </w:pPr>
            <w:r>
              <w:rPr>
                <w:rFonts w:hint="default" w:cs="Times New Roman"/>
              </w:rPr>
              <w:t>观察</w:t>
            </w:r>
          </w:p>
          <w:p w14:paraId="7C2CC27B">
            <w:pPr>
              <w:pStyle w:val="53"/>
              <w:ind w:left="24" w:right="24"/>
              <w:rPr>
                <w:rFonts w:hint="default" w:cs="Times New Roman"/>
              </w:rPr>
            </w:pPr>
            <w:r>
              <w:rPr>
                <w:rFonts w:hint="default" w:cs="Times New Roman"/>
              </w:rPr>
              <w:t>清点</w:t>
            </w:r>
          </w:p>
        </w:tc>
      </w:tr>
      <w:tr w14:paraId="0D8D9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vMerge w:val="continue"/>
            <w:tcBorders>
              <w:left w:val="single" w:color="auto" w:sz="4" w:space="0"/>
              <w:right w:val="single" w:color="auto" w:sz="4" w:space="0"/>
            </w:tcBorders>
            <w:tcMar>
              <w:left w:w="57" w:type="dxa"/>
              <w:right w:w="57" w:type="dxa"/>
            </w:tcMar>
            <w:vAlign w:val="center"/>
          </w:tcPr>
          <w:p w14:paraId="6826BFF7">
            <w:pPr>
              <w:pStyle w:val="53"/>
              <w:ind w:left="24" w:right="24"/>
              <w:rPr>
                <w:rFonts w:hint="default" w:cs="Times New Roman"/>
              </w:rPr>
            </w:pPr>
          </w:p>
        </w:tc>
        <w:tc>
          <w:tcPr>
            <w:tcW w:w="931" w:type="dxa"/>
            <w:vMerge w:val="continue"/>
            <w:tcBorders>
              <w:left w:val="single" w:color="auto" w:sz="4" w:space="0"/>
              <w:right w:val="single" w:color="auto" w:sz="4" w:space="0"/>
            </w:tcBorders>
            <w:tcMar>
              <w:left w:w="57" w:type="dxa"/>
              <w:right w:w="57" w:type="dxa"/>
            </w:tcMar>
            <w:vAlign w:val="center"/>
          </w:tcPr>
          <w:p w14:paraId="319F5D45">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49C9E12E">
            <w:pPr>
              <w:pStyle w:val="53"/>
              <w:ind w:left="24" w:right="24"/>
              <w:rPr>
                <w:rFonts w:hint="default" w:cs="Times New Roman"/>
              </w:rPr>
            </w:pPr>
            <w:r>
              <w:rPr>
                <w:rFonts w:hint="default" w:cs="Times New Roman"/>
              </w:rPr>
              <w:t>控制屏</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0D075A1">
            <w:pPr>
              <w:pStyle w:val="53"/>
              <w:spacing w:line="240" w:lineRule="exact"/>
              <w:ind w:left="24" w:right="24"/>
              <w:jc w:val="left"/>
              <w:rPr>
                <w:rFonts w:hint="default" w:cs="Times New Roman"/>
              </w:rPr>
            </w:pPr>
            <w:r>
              <w:rPr>
                <w:rFonts w:hint="default" w:cs="Times New Roman"/>
              </w:rPr>
              <w:t>装箱单</w:t>
            </w:r>
          </w:p>
          <w:p w14:paraId="383D8C1D">
            <w:pPr>
              <w:pStyle w:val="53"/>
              <w:spacing w:line="240" w:lineRule="exact"/>
              <w:ind w:left="24" w:right="24"/>
              <w:jc w:val="left"/>
              <w:rPr>
                <w:rFonts w:hint="default" w:cs="Times New Roman"/>
              </w:rPr>
            </w:pPr>
            <w:r>
              <w:rPr>
                <w:rFonts w:hint="default" w:cs="Times New Roman"/>
              </w:rPr>
              <w:t>《电梯工程施工质量验收规范》GB50310-2002</w:t>
            </w:r>
          </w:p>
          <w:p w14:paraId="2C34FA38">
            <w:pPr>
              <w:pStyle w:val="53"/>
              <w:spacing w:line="240" w:lineRule="exact"/>
              <w:ind w:left="24" w:right="24"/>
              <w:jc w:val="left"/>
              <w:rPr>
                <w:rFonts w:hint="default" w:cs="Times New Roman"/>
              </w:rPr>
            </w:pPr>
            <w:r>
              <w:rPr>
                <w:rFonts w:hint="default" w:cs="Times New Roman"/>
              </w:rPr>
              <w:t>《自动扶梯和自动人行道的制造与安装安全规范》GB16899-2011</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7700D57">
            <w:pPr>
              <w:pStyle w:val="53"/>
              <w:spacing w:line="24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设备有良好的观感质量，无明显损坏（即无人为或意外造成的明显的凹凸、断裂、永久变形、表面涂层脱落或锈蚀等缺陷）。</w:t>
            </w:r>
          </w:p>
          <w:p w14:paraId="70BC71A8">
            <w:pPr>
              <w:pStyle w:val="53"/>
              <w:spacing w:line="24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控制屏的型号、规格、数量与装箱单一致。</w:t>
            </w:r>
          </w:p>
          <w:p w14:paraId="08613CEF">
            <w:pPr>
              <w:pStyle w:val="53"/>
              <w:spacing w:line="24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合格证：合格证和型式试验合格证。</w:t>
            </w:r>
          </w:p>
          <w:p w14:paraId="156B5CE4">
            <w:pPr>
              <w:pStyle w:val="53"/>
              <w:spacing w:line="24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零部件：与装箱单一致</w:t>
            </w:r>
          </w:p>
        </w:tc>
        <w:tc>
          <w:tcPr>
            <w:tcW w:w="708" w:type="dxa"/>
            <w:tcBorders>
              <w:left w:val="single" w:color="auto" w:sz="4" w:space="0"/>
              <w:right w:val="single" w:color="auto" w:sz="4" w:space="0"/>
            </w:tcBorders>
            <w:vAlign w:val="center"/>
          </w:tcPr>
          <w:p w14:paraId="52D755EB">
            <w:pPr>
              <w:pStyle w:val="53"/>
              <w:ind w:left="24" w:right="24"/>
              <w:rPr>
                <w:rFonts w:hint="default" w:cs="Times New Roman"/>
              </w:rPr>
            </w:pPr>
            <w:r>
              <w:rPr>
                <w:rFonts w:hint="default" w:cs="Times New Roman"/>
              </w:rPr>
              <w:t>观察</w:t>
            </w:r>
          </w:p>
          <w:p w14:paraId="2A07EFF7">
            <w:pPr>
              <w:pStyle w:val="53"/>
              <w:ind w:left="24" w:right="24"/>
              <w:rPr>
                <w:rFonts w:hint="default" w:cs="Times New Roman"/>
              </w:rPr>
            </w:pPr>
            <w:r>
              <w:rPr>
                <w:rFonts w:hint="default" w:cs="Times New Roman"/>
              </w:rPr>
              <w:t>清点</w:t>
            </w:r>
          </w:p>
        </w:tc>
      </w:tr>
      <w:tr w14:paraId="221B9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tcBorders>
              <w:left w:val="single" w:color="auto" w:sz="4" w:space="0"/>
              <w:right w:val="single" w:color="auto" w:sz="4" w:space="0"/>
            </w:tcBorders>
            <w:tcMar>
              <w:left w:w="57" w:type="dxa"/>
              <w:right w:w="57" w:type="dxa"/>
            </w:tcMar>
            <w:vAlign w:val="center"/>
          </w:tcPr>
          <w:p w14:paraId="0BED2E8E">
            <w:pPr>
              <w:widowControl/>
              <w:spacing w:line="240" w:lineRule="auto"/>
              <w:jc w:val="left"/>
              <w:rPr>
                <w:rFonts w:cs="Times New Roman"/>
              </w:rPr>
            </w:pPr>
          </w:p>
        </w:tc>
        <w:tc>
          <w:tcPr>
            <w:tcW w:w="931" w:type="dxa"/>
            <w:tcBorders>
              <w:left w:val="single" w:color="auto" w:sz="4" w:space="0"/>
              <w:right w:val="single" w:color="auto" w:sz="4" w:space="0"/>
            </w:tcBorders>
            <w:tcMar>
              <w:left w:w="57" w:type="dxa"/>
              <w:right w:w="57" w:type="dxa"/>
            </w:tcMar>
            <w:vAlign w:val="center"/>
          </w:tcPr>
          <w:p w14:paraId="251FC093">
            <w:pPr>
              <w:pStyle w:val="53"/>
              <w:ind w:left="24" w:right="24"/>
              <w:rPr>
                <w:rFonts w:hint="default" w:cs="Times New Roman"/>
              </w:rPr>
            </w:pPr>
          </w:p>
        </w:tc>
        <w:tc>
          <w:tcPr>
            <w:tcW w:w="1417" w:type="dxa"/>
            <w:tcBorders>
              <w:left w:val="single" w:color="auto" w:sz="4" w:space="0"/>
              <w:right w:val="single" w:color="auto" w:sz="4" w:space="0"/>
            </w:tcBorders>
            <w:tcMar>
              <w:left w:w="57" w:type="dxa"/>
              <w:right w:w="57" w:type="dxa"/>
            </w:tcMar>
            <w:vAlign w:val="center"/>
          </w:tcPr>
          <w:p w14:paraId="4E2B89B7">
            <w:pPr>
              <w:pStyle w:val="53"/>
              <w:ind w:left="24" w:right="24"/>
              <w:rPr>
                <w:rFonts w:hint="default" w:cs="Times New Roman"/>
              </w:rPr>
            </w:pPr>
            <w:r>
              <w:rPr>
                <w:rFonts w:hint="default" w:cs="Times New Roman"/>
              </w:rPr>
              <w:t>玻璃护壁板</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74F01CD">
            <w:pPr>
              <w:pStyle w:val="53"/>
              <w:spacing w:line="240" w:lineRule="exact"/>
              <w:ind w:left="24" w:right="24"/>
              <w:jc w:val="left"/>
              <w:rPr>
                <w:rFonts w:hint="default" w:cs="Times New Roman"/>
              </w:rPr>
            </w:pPr>
            <w:r>
              <w:rPr>
                <w:rFonts w:hint="default" w:cs="Times New Roman"/>
              </w:rPr>
              <w:t>装箱单</w:t>
            </w:r>
          </w:p>
          <w:p w14:paraId="2D050AE3">
            <w:pPr>
              <w:pStyle w:val="53"/>
              <w:spacing w:line="240" w:lineRule="exact"/>
              <w:ind w:left="24" w:right="24"/>
              <w:jc w:val="left"/>
              <w:rPr>
                <w:rFonts w:hint="default" w:cs="Times New Roman"/>
              </w:rPr>
            </w:pPr>
            <w:r>
              <w:rPr>
                <w:rFonts w:hint="default" w:cs="Times New Roman"/>
              </w:rPr>
              <w:t>《电梯工程施工质量验收规范》GB50310-2002</w:t>
            </w:r>
          </w:p>
          <w:p w14:paraId="357F7238">
            <w:pPr>
              <w:pStyle w:val="53"/>
              <w:spacing w:line="240" w:lineRule="exact"/>
              <w:ind w:left="24" w:right="24"/>
              <w:jc w:val="left"/>
              <w:rPr>
                <w:rFonts w:hint="default" w:cs="Times New Roman"/>
              </w:rPr>
            </w:pPr>
            <w:r>
              <w:rPr>
                <w:rFonts w:hint="default" w:cs="Times New Roman"/>
              </w:rPr>
              <w:t>《自动扶梯和自动人行道的制造与安装安全规范》GB16899-2011</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54D9A51">
            <w:pPr>
              <w:pStyle w:val="53"/>
              <w:spacing w:line="240" w:lineRule="exact"/>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设备零部件有良好的观感质量，无明显损坏（即无人为或意外造成的明显的凹凸、断裂、永久变形、表面涂层脱落或锈蚀等缺陷）。</w:t>
            </w:r>
          </w:p>
          <w:p w14:paraId="3D261CAC">
            <w:pPr>
              <w:pStyle w:val="53"/>
              <w:spacing w:line="240" w:lineRule="exact"/>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玻璃护壁板的型号、规格、数量与装箱单一致。</w:t>
            </w:r>
          </w:p>
          <w:p w14:paraId="7A26C713">
            <w:pPr>
              <w:pStyle w:val="53"/>
              <w:spacing w:line="240" w:lineRule="exact"/>
              <w:ind w:left="114" w:right="24" w:hanging="90" w:hangingChars="50"/>
              <w:jc w:val="both"/>
              <w:rPr>
                <w:rFonts w:hint="default" w:cs="Times New Roman"/>
              </w:rPr>
            </w:pPr>
            <w:r>
              <w:rPr>
                <w:rFonts w:hint="default" w:cs="Times New Roman"/>
              </w:rPr>
              <w:t>3</w:t>
            </w:r>
            <w:r>
              <w:rPr>
                <w:rFonts w:cs="Times New Roman"/>
              </w:rPr>
              <w:t>.</w:t>
            </w:r>
            <w:r>
              <w:rPr>
                <w:rFonts w:hint="default" w:cs="Times New Roman"/>
              </w:rPr>
              <w:t>合格证：钢化玻璃合格证。</w:t>
            </w:r>
          </w:p>
          <w:p w14:paraId="3CB026E1">
            <w:pPr>
              <w:pStyle w:val="53"/>
              <w:spacing w:line="240" w:lineRule="exact"/>
              <w:ind w:left="114" w:right="24" w:hanging="90" w:hangingChars="50"/>
              <w:jc w:val="both"/>
              <w:rPr>
                <w:rFonts w:hint="default" w:cs="Times New Roman"/>
              </w:rPr>
            </w:pPr>
            <w:r>
              <w:rPr>
                <w:rFonts w:hint="default" w:cs="Times New Roman"/>
              </w:rPr>
              <w:t>4</w:t>
            </w:r>
            <w:r>
              <w:rPr>
                <w:rFonts w:cs="Times New Roman"/>
              </w:rPr>
              <w:t>.</w:t>
            </w:r>
            <w:r>
              <w:rPr>
                <w:rFonts w:hint="default" w:cs="Times New Roman"/>
              </w:rPr>
              <w:t>零部件：与装箱单一致</w:t>
            </w:r>
          </w:p>
        </w:tc>
        <w:tc>
          <w:tcPr>
            <w:tcW w:w="708" w:type="dxa"/>
            <w:tcBorders>
              <w:left w:val="single" w:color="auto" w:sz="4" w:space="0"/>
              <w:right w:val="single" w:color="auto" w:sz="4" w:space="0"/>
            </w:tcBorders>
            <w:vAlign w:val="center"/>
          </w:tcPr>
          <w:p w14:paraId="4CD04CB2">
            <w:pPr>
              <w:pStyle w:val="53"/>
              <w:ind w:left="24" w:right="24"/>
              <w:rPr>
                <w:rFonts w:hint="default" w:cs="Times New Roman"/>
              </w:rPr>
            </w:pPr>
            <w:r>
              <w:rPr>
                <w:rFonts w:hint="default" w:cs="Times New Roman"/>
              </w:rPr>
              <w:t>观察</w:t>
            </w:r>
          </w:p>
          <w:p w14:paraId="6E1B2306">
            <w:pPr>
              <w:pStyle w:val="53"/>
              <w:ind w:left="24" w:right="24"/>
              <w:rPr>
                <w:rFonts w:hint="default" w:cs="Times New Roman"/>
              </w:rPr>
            </w:pPr>
            <w:r>
              <w:rPr>
                <w:rFonts w:hint="default" w:cs="Times New Roman"/>
              </w:rPr>
              <w:t>清点</w:t>
            </w:r>
          </w:p>
        </w:tc>
      </w:tr>
    </w:tbl>
    <w:p w14:paraId="276921E3">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425"/>
        <w:gridCol w:w="2126"/>
        <w:gridCol w:w="7939"/>
        <w:gridCol w:w="708"/>
      </w:tblGrid>
      <w:tr w14:paraId="200EF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0745D610">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1D31DA10">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1C875EC6">
            <w:pPr>
              <w:pStyle w:val="53"/>
              <w:ind w:left="24" w:right="24"/>
              <w:rPr>
                <w:rFonts w:hint="default" w:cs="Times New Roman"/>
              </w:rPr>
            </w:pPr>
            <w:r>
              <w:rPr>
                <w:rFonts w:hint="default" w:cs="Times New Roman"/>
              </w:rPr>
              <w:t>设备名称</w:t>
            </w:r>
          </w:p>
        </w:tc>
        <w:tc>
          <w:tcPr>
            <w:tcW w:w="2551" w:type="dxa"/>
            <w:gridSpan w:val="2"/>
            <w:tcMar>
              <w:left w:w="57" w:type="dxa"/>
              <w:right w:w="57" w:type="dxa"/>
            </w:tcMar>
            <w:vAlign w:val="center"/>
          </w:tcPr>
          <w:p w14:paraId="104B85EF">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3C5DD78C">
            <w:pPr>
              <w:pStyle w:val="53"/>
              <w:ind w:left="114" w:right="24" w:hanging="90" w:hangingChars="50"/>
              <w:rPr>
                <w:rFonts w:hint="default" w:cs="Times New Roman"/>
              </w:rPr>
            </w:pPr>
            <w:r>
              <w:rPr>
                <w:rFonts w:hint="default" w:cs="Times New Roman"/>
              </w:rPr>
              <w:t>检查内容</w:t>
            </w:r>
          </w:p>
        </w:tc>
        <w:tc>
          <w:tcPr>
            <w:tcW w:w="708" w:type="dxa"/>
            <w:vAlign w:val="center"/>
          </w:tcPr>
          <w:p w14:paraId="7722F8C3">
            <w:pPr>
              <w:pStyle w:val="53"/>
              <w:ind w:left="24" w:right="24"/>
              <w:rPr>
                <w:rFonts w:hint="default" w:cs="Times New Roman"/>
              </w:rPr>
            </w:pPr>
            <w:r>
              <w:rPr>
                <w:rFonts w:hint="default" w:cs="Times New Roman"/>
              </w:rPr>
              <w:t>检查</w:t>
            </w:r>
          </w:p>
          <w:p w14:paraId="13AE480E">
            <w:pPr>
              <w:pStyle w:val="53"/>
              <w:ind w:left="24" w:right="24"/>
              <w:rPr>
                <w:rFonts w:hint="default" w:cs="Times New Roman"/>
              </w:rPr>
            </w:pPr>
            <w:r>
              <w:rPr>
                <w:rFonts w:hint="default" w:cs="Times New Roman"/>
              </w:rPr>
              <w:t>方法</w:t>
            </w:r>
          </w:p>
        </w:tc>
      </w:tr>
      <w:tr w14:paraId="7F016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tcBorders>
              <w:left w:val="single" w:color="auto" w:sz="4" w:space="0"/>
              <w:right w:val="single" w:color="auto" w:sz="4" w:space="0"/>
            </w:tcBorders>
            <w:tcMar>
              <w:left w:w="57" w:type="dxa"/>
              <w:right w:w="57" w:type="dxa"/>
            </w:tcMar>
            <w:vAlign w:val="center"/>
          </w:tcPr>
          <w:p w14:paraId="18C7C679">
            <w:pPr>
              <w:pStyle w:val="53"/>
              <w:ind w:left="24" w:right="24"/>
              <w:rPr>
                <w:rFonts w:hint="default" w:cs="Times New Roman"/>
              </w:rPr>
            </w:pPr>
            <w:r>
              <w:rPr>
                <w:rFonts w:hint="default" w:cs="Times New Roman"/>
              </w:rPr>
              <w:t>5</w:t>
            </w:r>
          </w:p>
        </w:tc>
        <w:tc>
          <w:tcPr>
            <w:tcW w:w="931" w:type="dxa"/>
            <w:tcBorders>
              <w:left w:val="single" w:color="auto" w:sz="4" w:space="0"/>
              <w:right w:val="single" w:color="auto" w:sz="4" w:space="0"/>
            </w:tcBorders>
            <w:tcMar>
              <w:left w:w="57" w:type="dxa"/>
              <w:right w:w="57" w:type="dxa"/>
            </w:tcMar>
            <w:vAlign w:val="center"/>
          </w:tcPr>
          <w:p w14:paraId="4315C169">
            <w:pPr>
              <w:pStyle w:val="53"/>
              <w:ind w:left="24" w:right="24"/>
              <w:rPr>
                <w:rFonts w:hint="default" w:cs="Times New Roman"/>
              </w:rPr>
            </w:pPr>
            <w:r>
              <w:rPr>
                <w:rFonts w:hint="default" w:cs="Times New Roman"/>
              </w:rPr>
              <w:t>电梯</w:t>
            </w:r>
          </w:p>
        </w:tc>
        <w:tc>
          <w:tcPr>
            <w:tcW w:w="1842" w:type="dxa"/>
            <w:gridSpan w:val="2"/>
            <w:tcBorders>
              <w:left w:val="single" w:color="auto" w:sz="4" w:space="0"/>
              <w:right w:val="single" w:color="auto" w:sz="4" w:space="0"/>
            </w:tcBorders>
            <w:tcMar>
              <w:left w:w="57" w:type="dxa"/>
              <w:right w:w="57" w:type="dxa"/>
            </w:tcMar>
            <w:vAlign w:val="center"/>
          </w:tcPr>
          <w:p w14:paraId="34A9AE7D">
            <w:pPr>
              <w:pStyle w:val="53"/>
              <w:spacing w:line="220" w:lineRule="exact"/>
              <w:ind w:left="24" w:right="24"/>
              <w:rPr>
                <w:rFonts w:hint="default" w:cs="Times New Roman"/>
              </w:rPr>
            </w:pPr>
            <w:r>
              <w:rPr>
                <w:rFonts w:hint="default" w:cs="Times New Roman"/>
              </w:rPr>
              <w:t>中部扶手导轨</w:t>
            </w:r>
          </w:p>
          <w:p w14:paraId="6C97C6FA">
            <w:pPr>
              <w:pStyle w:val="53"/>
              <w:spacing w:line="220" w:lineRule="exact"/>
              <w:ind w:left="24" w:right="24"/>
              <w:rPr>
                <w:rFonts w:hint="default" w:cs="Times New Roman"/>
              </w:rPr>
            </w:pPr>
            <w:r>
              <w:rPr>
                <w:rFonts w:hint="default" w:cs="Times New Roman"/>
              </w:rPr>
              <w:t>上弯曲扶手导轨</w:t>
            </w:r>
          </w:p>
          <w:p w14:paraId="15B94F4C">
            <w:pPr>
              <w:pStyle w:val="53"/>
              <w:spacing w:line="220" w:lineRule="exact"/>
              <w:ind w:left="24" w:right="24"/>
              <w:rPr>
                <w:rFonts w:hint="default" w:cs="Times New Roman"/>
              </w:rPr>
            </w:pPr>
            <w:r>
              <w:rPr>
                <w:rFonts w:hint="default" w:cs="Times New Roman"/>
              </w:rPr>
              <w:t>下弯曲扶手导轨</w:t>
            </w:r>
          </w:p>
          <w:p w14:paraId="0123CE6F">
            <w:pPr>
              <w:pStyle w:val="53"/>
              <w:spacing w:line="220" w:lineRule="exact"/>
              <w:ind w:left="24" w:right="24"/>
              <w:rPr>
                <w:rFonts w:hint="default" w:cs="Times New Roman"/>
              </w:rPr>
            </w:pPr>
            <w:r>
              <w:rPr>
                <w:rFonts w:hint="default" w:cs="Times New Roman"/>
              </w:rPr>
              <w:t>导夹</w:t>
            </w:r>
          </w:p>
          <w:p w14:paraId="55B3382A">
            <w:pPr>
              <w:pStyle w:val="53"/>
              <w:spacing w:line="220" w:lineRule="exact"/>
              <w:ind w:left="24" w:right="24"/>
              <w:rPr>
                <w:rFonts w:hint="default" w:cs="Times New Roman"/>
              </w:rPr>
            </w:pPr>
            <w:r>
              <w:rPr>
                <w:rFonts w:hint="default" w:cs="Times New Roman"/>
              </w:rPr>
              <w:t>扶手入口组件</w:t>
            </w:r>
          </w:p>
          <w:p w14:paraId="577E73CE">
            <w:pPr>
              <w:pStyle w:val="53"/>
              <w:spacing w:line="220" w:lineRule="exact"/>
              <w:ind w:left="24" w:right="24"/>
              <w:rPr>
                <w:rFonts w:hint="default" w:cs="Times New Roman"/>
              </w:rPr>
            </w:pPr>
            <w:r>
              <w:rPr>
                <w:rFonts w:hint="default" w:cs="Times New Roman"/>
              </w:rPr>
              <w:t>扶手带托辊</w:t>
            </w:r>
          </w:p>
          <w:p w14:paraId="292D9542">
            <w:pPr>
              <w:pStyle w:val="53"/>
              <w:spacing w:line="220" w:lineRule="exact"/>
              <w:ind w:left="24" w:right="24"/>
              <w:rPr>
                <w:rFonts w:hint="default" w:cs="Times New Roman"/>
              </w:rPr>
            </w:pPr>
            <w:r>
              <w:rPr>
                <w:rFonts w:hint="default" w:cs="Times New Roman"/>
              </w:rPr>
              <w:t>单轴承导向件</w:t>
            </w:r>
          </w:p>
          <w:p w14:paraId="54C3BC46">
            <w:pPr>
              <w:pStyle w:val="53"/>
              <w:spacing w:line="220" w:lineRule="exact"/>
              <w:ind w:left="24" w:right="24"/>
              <w:rPr>
                <w:rFonts w:hint="default" w:cs="Times New Roman"/>
              </w:rPr>
            </w:pPr>
            <w:r>
              <w:rPr>
                <w:rFonts w:hint="default" w:cs="Times New Roman"/>
              </w:rPr>
              <w:t>嵌件</w:t>
            </w:r>
          </w:p>
          <w:p w14:paraId="741AA537">
            <w:pPr>
              <w:pStyle w:val="53"/>
              <w:spacing w:line="220" w:lineRule="exact"/>
              <w:ind w:left="24" w:right="24"/>
              <w:rPr>
                <w:rFonts w:hint="default" w:cs="Times New Roman"/>
              </w:rPr>
            </w:pPr>
            <w:r>
              <w:rPr>
                <w:rFonts w:hint="default" w:cs="Times New Roman"/>
              </w:rPr>
              <w:t>夹紧件</w:t>
            </w:r>
          </w:p>
          <w:p w14:paraId="3D411C60">
            <w:pPr>
              <w:pStyle w:val="53"/>
              <w:spacing w:line="220" w:lineRule="exact"/>
              <w:ind w:left="24" w:right="24"/>
              <w:rPr>
                <w:rFonts w:hint="default" w:cs="Times New Roman"/>
              </w:rPr>
            </w:pPr>
            <w:r>
              <w:rPr>
                <w:rFonts w:hint="default" w:cs="Times New Roman"/>
              </w:rPr>
              <w:t>轴套</w:t>
            </w:r>
          </w:p>
          <w:p w14:paraId="05EA7036">
            <w:pPr>
              <w:pStyle w:val="53"/>
              <w:spacing w:line="220" w:lineRule="exact"/>
              <w:ind w:left="24" w:right="24"/>
              <w:rPr>
                <w:rFonts w:hint="default" w:cs="Times New Roman"/>
              </w:rPr>
            </w:pPr>
            <w:r>
              <w:rPr>
                <w:rFonts w:hint="default" w:cs="Times New Roman"/>
              </w:rPr>
              <w:t>梳齿</w:t>
            </w:r>
          </w:p>
          <w:p w14:paraId="0DDF7939">
            <w:pPr>
              <w:pStyle w:val="53"/>
              <w:spacing w:line="220" w:lineRule="exact"/>
              <w:ind w:left="24" w:right="24"/>
              <w:rPr>
                <w:rFonts w:hint="default" w:cs="Times New Roman"/>
              </w:rPr>
            </w:pPr>
            <w:r>
              <w:rPr>
                <w:rFonts w:hint="default" w:cs="Times New Roman"/>
              </w:rPr>
              <w:t>梳齿板</w:t>
            </w:r>
          </w:p>
          <w:p w14:paraId="513A3C9F">
            <w:pPr>
              <w:pStyle w:val="53"/>
              <w:spacing w:line="220" w:lineRule="exact"/>
              <w:ind w:left="24" w:right="24"/>
              <w:rPr>
                <w:rFonts w:hint="default" w:cs="Times New Roman"/>
              </w:rPr>
            </w:pPr>
            <w:r>
              <w:rPr>
                <w:rFonts w:hint="default" w:cs="Times New Roman"/>
              </w:rPr>
              <w:t>楼层板</w:t>
            </w:r>
          </w:p>
          <w:p w14:paraId="42349374">
            <w:pPr>
              <w:pStyle w:val="53"/>
              <w:spacing w:line="220" w:lineRule="exact"/>
              <w:ind w:left="24" w:right="24"/>
              <w:rPr>
                <w:rFonts w:hint="default" w:cs="Times New Roman"/>
              </w:rPr>
            </w:pPr>
            <w:r>
              <w:rPr>
                <w:rFonts w:hint="default" w:cs="Times New Roman"/>
              </w:rPr>
              <w:t>防震帽</w:t>
            </w:r>
          </w:p>
          <w:p w14:paraId="76098DFF">
            <w:pPr>
              <w:pStyle w:val="53"/>
              <w:spacing w:line="220" w:lineRule="exact"/>
              <w:ind w:left="24" w:right="24"/>
              <w:rPr>
                <w:rFonts w:hint="default" w:cs="Times New Roman"/>
              </w:rPr>
            </w:pPr>
            <w:r>
              <w:rPr>
                <w:rFonts w:hint="default" w:cs="Times New Roman"/>
              </w:rPr>
              <w:t>导向止动块</w:t>
            </w:r>
          </w:p>
          <w:p w14:paraId="67996D11">
            <w:pPr>
              <w:pStyle w:val="53"/>
              <w:spacing w:line="220" w:lineRule="exact"/>
              <w:ind w:left="24" w:right="24"/>
              <w:rPr>
                <w:rFonts w:hint="default" w:cs="Times New Roman"/>
              </w:rPr>
            </w:pPr>
            <w:r>
              <w:rPr>
                <w:rFonts w:hint="default" w:cs="Times New Roman"/>
              </w:rPr>
              <w:t>移动按钮盒组件</w:t>
            </w:r>
          </w:p>
          <w:p w14:paraId="03FA01B7">
            <w:pPr>
              <w:pStyle w:val="53"/>
              <w:spacing w:line="220" w:lineRule="exact"/>
              <w:ind w:left="24" w:right="24"/>
              <w:rPr>
                <w:rFonts w:hint="default" w:cs="Times New Roman"/>
              </w:rPr>
            </w:pPr>
            <w:r>
              <w:rPr>
                <w:rFonts w:hint="default" w:cs="Times New Roman"/>
              </w:rPr>
              <w:t>运行指示器</w:t>
            </w:r>
          </w:p>
          <w:p w14:paraId="29208979">
            <w:pPr>
              <w:pStyle w:val="53"/>
              <w:spacing w:line="220" w:lineRule="exact"/>
              <w:ind w:left="24" w:right="24"/>
              <w:rPr>
                <w:rFonts w:hint="default" w:cs="Times New Roman"/>
              </w:rPr>
            </w:pPr>
            <w:r>
              <w:rPr>
                <w:rFonts w:hint="default" w:cs="Times New Roman"/>
              </w:rPr>
              <w:t>防攀爬装置</w:t>
            </w:r>
          </w:p>
          <w:p w14:paraId="60469F14">
            <w:pPr>
              <w:pStyle w:val="53"/>
              <w:spacing w:line="220" w:lineRule="exact"/>
              <w:ind w:left="24" w:right="24"/>
              <w:rPr>
                <w:rFonts w:hint="default" w:cs="Times New Roman"/>
              </w:rPr>
            </w:pPr>
            <w:r>
              <w:rPr>
                <w:rFonts w:hint="default" w:cs="Times New Roman"/>
              </w:rPr>
              <w:t>防盗螺栓</w:t>
            </w:r>
          </w:p>
          <w:p w14:paraId="10519DFB">
            <w:pPr>
              <w:pStyle w:val="53"/>
              <w:spacing w:line="220" w:lineRule="exact"/>
              <w:ind w:left="24" w:right="24"/>
              <w:rPr>
                <w:rFonts w:hint="default" w:cs="Times New Roman"/>
              </w:rPr>
            </w:pPr>
            <w:r>
              <w:rPr>
                <w:rFonts w:hint="default" w:cs="Times New Roman"/>
              </w:rPr>
              <w:t>停止开关</w:t>
            </w:r>
          </w:p>
          <w:p w14:paraId="26266640">
            <w:pPr>
              <w:pStyle w:val="53"/>
              <w:spacing w:line="220" w:lineRule="exact"/>
              <w:ind w:left="24" w:right="24"/>
              <w:rPr>
                <w:rFonts w:hint="default" w:cs="Times New Roman"/>
              </w:rPr>
            </w:pPr>
            <w:r>
              <w:rPr>
                <w:rFonts w:hint="default" w:cs="Times New Roman"/>
              </w:rPr>
              <w:t>围裙板保护装置和防夹装置</w:t>
            </w:r>
          </w:p>
          <w:p w14:paraId="2A2D6457">
            <w:pPr>
              <w:pStyle w:val="53"/>
              <w:spacing w:line="220" w:lineRule="exact"/>
              <w:ind w:left="24" w:right="24"/>
              <w:rPr>
                <w:rFonts w:hint="default" w:cs="Times New Roman"/>
              </w:rPr>
            </w:pPr>
            <w:r>
              <w:rPr>
                <w:rFonts w:hint="default" w:cs="Times New Roman"/>
              </w:rPr>
              <w:t>梯级段伸长或断裂保护开关</w:t>
            </w:r>
          </w:p>
          <w:p w14:paraId="2A6F3533">
            <w:pPr>
              <w:pStyle w:val="53"/>
              <w:spacing w:line="220" w:lineRule="exact"/>
              <w:ind w:left="24" w:right="24"/>
              <w:rPr>
                <w:rFonts w:hint="default" w:cs="Times New Roman"/>
              </w:rPr>
            </w:pPr>
            <w:r>
              <w:rPr>
                <w:rFonts w:hint="default" w:cs="Times New Roman"/>
              </w:rPr>
              <w:t>梳齿异常安全开关</w:t>
            </w:r>
          </w:p>
          <w:p w14:paraId="0758A5F8">
            <w:pPr>
              <w:pStyle w:val="53"/>
              <w:spacing w:line="220" w:lineRule="exact"/>
              <w:ind w:left="24" w:right="24"/>
              <w:rPr>
                <w:rFonts w:hint="default" w:cs="Times New Roman"/>
              </w:rPr>
            </w:pPr>
            <w:r>
              <w:rPr>
                <w:rFonts w:hint="default" w:cs="Times New Roman"/>
              </w:rPr>
              <w:t>梯级塌陷安全开关</w:t>
            </w:r>
          </w:p>
          <w:p w14:paraId="6EE3D6A9">
            <w:pPr>
              <w:pStyle w:val="53"/>
              <w:spacing w:line="220" w:lineRule="exact"/>
              <w:ind w:left="24" w:right="24"/>
              <w:rPr>
                <w:rFonts w:hint="default" w:cs="Times New Roman"/>
              </w:rPr>
            </w:pPr>
            <w:r>
              <w:rPr>
                <w:rFonts w:hint="default" w:cs="Times New Roman"/>
              </w:rPr>
              <w:t>梯级保护装置</w:t>
            </w:r>
          </w:p>
          <w:p w14:paraId="35AEFABF">
            <w:pPr>
              <w:pStyle w:val="53"/>
              <w:spacing w:line="220" w:lineRule="exact"/>
              <w:ind w:left="24" w:right="24"/>
              <w:rPr>
                <w:rFonts w:hint="default" w:cs="Times New Roman"/>
              </w:rPr>
            </w:pPr>
            <w:r>
              <w:rPr>
                <w:rFonts w:hint="default" w:cs="Times New Roman"/>
              </w:rPr>
              <w:t>超速保护装置</w:t>
            </w:r>
          </w:p>
          <w:p w14:paraId="14D633DA">
            <w:pPr>
              <w:pStyle w:val="53"/>
              <w:spacing w:line="220" w:lineRule="exact"/>
              <w:ind w:left="24" w:right="24"/>
              <w:rPr>
                <w:rFonts w:hint="default" w:cs="Times New Roman"/>
              </w:rPr>
            </w:pPr>
            <w:r>
              <w:rPr>
                <w:rFonts w:hint="default" w:cs="Times New Roman"/>
              </w:rPr>
              <w:t>非操纵逆转保护装置</w:t>
            </w:r>
          </w:p>
          <w:p w14:paraId="788FEA17">
            <w:pPr>
              <w:pStyle w:val="53"/>
              <w:spacing w:line="220" w:lineRule="exact"/>
              <w:ind w:left="24" w:right="24"/>
              <w:rPr>
                <w:rFonts w:hint="default" w:cs="Times New Roman"/>
              </w:rPr>
            </w:pPr>
            <w:r>
              <w:rPr>
                <w:rFonts w:hint="default" w:cs="Times New Roman"/>
              </w:rPr>
              <w:t>扶手带速度偏离故障保护装置</w:t>
            </w:r>
          </w:p>
          <w:p w14:paraId="44146187">
            <w:pPr>
              <w:pStyle w:val="53"/>
              <w:spacing w:line="220" w:lineRule="exact"/>
              <w:ind w:left="24" w:right="24"/>
              <w:rPr>
                <w:rFonts w:hint="default" w:cs="Times New Roman"/>
              </w:rPr>
            </w:pPr>
            <w:r>
              <w:rPr>
                <w:rFonts w:hint="default" w:cs="Times New Roman"/>
              </w:rPr>
              <w:t>玻璃夹具</w:t>
            </w:r>
          </w:p>
          <w:p w14:paraId="5CEE448B">
            <w:pPr>
              <w:pStyle w:val="53"/>
              <w:spacing w:line="220" w:lineRule="exact"/>
              <w:ind w:left="24" w:right="24"/>
              <w:rPr>
                <w:rFonts w:hint="default" w:cs="Times New Roman"/>
              </w:rPr>
            </w:pPr>
            <w:r>
              <w:rPr>
                <w:rFonts w:hint="default" w:cs="Times New Roman"/>
              </w:rPr>
              <w:t>玻璃压板</w:t>
            </w:r>
          </w:p>
          <w:p w14:paraId="3BC873CB">
            <w:pPr>
              <w:pStyle w:val="53"/>
              <w:spacing w:line="220" w:lineRule="exact"/>
              <w:ind w:left="24" w:right="24"/>
              <w:rPr>
                <w:rFonts w:hint="default" w:cs="Times New Roman"/>
              </w:rPr>
            </w:pPr>
            <w:r>
              <w:rPr>
                <w:rFonts w:hint="default" w:cs="Times New Roman"/>
              </w:rPr>
              <w:t>玻璃衬垫</w:t>
            </w:r>
          </w:p>
          <w:p w14:paraId="140F10C9">
            <w:pPr>
              <w:pStyle w:val="53"/>
              <w:spacing w:line="220" w:lineRule="exact"/>
              <w:ind w:left="24" w:right="24"/>
              <w:rPr>
                <w:rFonts w:hint="default" w:cs="Times New Roman"/>
              </w:rPr>
            </w:pPr>
            <w:r>
              <w:rPr>
                <w:rFonts w:hint="default" w:cs="Times New Roman"/>
              </w:rPr>
              <w:t>玻璃下衬垫</w:t>
            </w:r>
          </w:p>
          <w:p w14:paraId="2103A0ED">
            <w:pPr>
              <w:pStyle w:val="53"/>
              <w:spacing w:line="220" w:lineRule="exact"/>
              <w:ind w:left="24" w:right="24"/>
              <w:rPr>
                <w:rFonts w:hint="default" w:cs="Times New Roman"/>
              </w:rPr>
            </w:pPr>
            <w:r>
              <w:rPr>
                <w:rFonts w:hint="default" w:cs="Times New Roman"/>
              </w:rPr>
              <w:t>防夹刷毛毛条</w:t>
            </w:r>
          </w:p>
          <w:p w14:paraId="23415687">
            <w:pPr>
              <w:pStyle w:val="53"/>
              <w:spacing w:line="220" w:lineRule="exact"/>
              <w:ind w:left="24" w:right="24"/>
              <w:rPr>
                <w:rFonts w:hint="default" w:cs="Times New Roman"/>
              </w:rPr>
            </w:pPr>
            <w:r>
              <w:rPr>
                <w:rFonts w:hint="default" w:cs="Times New Roman"/>
              </w:rPr>
              <w:t>扶手转角栏杆</w:t>
            </w:r>
          </w:p>
        </w:tc>
        <w:tc>
          <w:tcPr>
            <w:tcW w:w="212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CA135E3">
            <w:pPr>
              <w:pStyle w:val="53"/>
              <w:ind w:left="24" w:right="24"/>
              <w:jc w:val="left"/>
              <w:rPr>
                <w:rFonts w:hint="default" w:cs="Times New Roman"/>
              </w:rPr>
            </w:pPr>
            <w:r>
              <w:rPr>
                <w:rFonts w:hint="default" w:cs="Times New Roman"/>
              </w:rPr>
              <w:t>装箱单</w:t>
            </w:r>
          </w:p>
          <w:p w14:paraId="6F9D0BD2">
            <w:pPr>
              <w:pStyle w:val="53"/>
              <w:ind w:left="24" w:right="24"/>
              <w:jc w:val="left"/>
              <w:rPr>
                <w:rFonts w:hint="default" w:cs="Times New Roman"/>
              </w:rPr>
            </w:pPr>
            <w:r>
              <w:rPr>
                <w:rFonts w:hint="default" w:cs="Times New Roman"/>
              </w:rPr>
              <w:t>《电梯工程施工质量验收规范》GB50310-2002</w:t>
            </w:r>
          </w:p>
          <w:p w14:paraId="76DB66A1">
            <w:pPr>
              <w:pStyle w:val="53"/>
              <w:ind w:left="24" w:right="24"/>
              <w:jc w:val="left"/>
              <w:rPr>
                <w:rFonts w:hint="default" w:cs="Times New Roman"/>
              </w:rPr>
            </w:pPr>
            <w:r>
              <w:rPr>
                <w:rFonts w:hint="default" w:cs="Times New Roman"/>
              </w:rPr>
              <w:t>《自动扶梯和自动人行道的制造与安装安全规范》GB16899-2011</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9FD2BB1">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设备零部件有良好的观感质量，无明显损坏（即无人为或意外造成的明显的凹凸、断裂、永久变形、表面涂层脱落或锈蚀等缺陷）。</w:t>
            </w:r>
          </w:p>
          <w:p w14:paraId="60821338">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配件的型号、规格、数量与装箱单一致。</w:t>
            </w:r>
          </w:p>
          <w:p w14:paraId="79283716">
            <w:pPr>
              <w:pStyle w:val="53"/>
              <w:ind w:left="114" w:right="24" w:hanging="90" w:hangingChars="50"/>
              <w:jc w:val="both"/>
              <w:rPr>
                <w:rFonts w:hint="default" w:cs="Times New Roman"/>
              </w:rPr>
            </w:pPr>
            <w:r>
              <w:rPr>
                <w:rFonts w:hint="default" w:cs="Times New Roman"/>
                <w:bCs/>
              </w:rPr>
              <w:t>3</w:t>
            </w:r>
            <w:r>
              <w:rPr>
                <w:rFonts w:cs="Times New Roman"/>
                <w:bCs/>
              </w:rPr>
              <w:t>.</w:t>
            </w:r>
            <w:r>
              <w:rPr>
                <w:rFonts w:hint="default" w:cs="Times New Roman"/>
                <w:bCs/>
              </w:rPr>
              <w:t>零部件：与装箱单的数量及使用位置一致</w:t>
            </w:r>
          </w:p>
        </w:tc>
        <w:tc>
          <w:tcPr>
            <w:tcW w:w="708" w:type="dxa"/>
            <w:tcBorders>
              <w:left w:val="single" w:color="auto" w:sz="4" w:space="0"/>
              <w:right w:val="single" w:color="auto" w:sz="4" w:space="0"/>
            </w:tcBorders>
            <w:vAlign w:val="center"/>
          </w:tcPr>
          <w:p w14:paraId="16D64ED7">
            <w:pPr>
              <w:pStyle w:val="53"/>
              <w:ind w:left="24" w:right="24"/>
              <w:rPr>
                <w:rFonts w:hint="default" w:cs="Times New Roman"/>
              </w:rPr>
            </w:pPr>
            <w:r>
              <w:rPr>
                <w:rFonts w:hint="default" w:cs="Times New Roman"/>
              </w:rPr>
              <w:t>观察</w:t>
            </w:r>
          </w:p>
          <w:p w14:paraId="369B4DB8">
            <w:pPr>
              <w:pStyle w:val="53"/>
              <w:ind w:left="24" w:right="24"/>
              <w:rPr>
                <w:rFonts w:hint="default" w:cs="Times New Roman"/>
              </w:rPr>
            </w:pPr>
            <w:r>
              <w:rPr>
                <w:rFonts w:hint="default" w:cs="Times New Roman"/>
              </w:rPr>
              <w:t>清点</w:t>
            </w:r>
          </w:p>
        </w:tc>
      </w:tr>
    </w:tbl>
    <w:p w14:paraId="1CC30B73">
      <w:pPr>
        <w:pStyle w:val="53"/>
        <w:ind w:left="24" w:right="24"/>
        <w:rPr>
          <w:rFonts w:hint="default" w:ascii="宋体" w:hAnsi="宋体" w:cs="Times New Roman"/>
          <w:b/>
          <w:sz w:val="21"/>
          <w:szCs w:val="18"/>
        </w:rPr>
      </w:pPr>
    </w:p>
    <w:p w14:paraId="2FB5E528">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5F887CB1">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31"/>
        <w:gridCol w:w="1417"/>
        <w:gridCol w:w="2551"/>
        <w:gridCol w:w="7939"/>
        <w:gridCol w:w="708"/>
      </w:tblGrid>
      <w:tr w14:paraId="2585C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blHeader/>
        </w:trPr>
        <w:tc>
          <w:tcPr>
            <w:tcW w:w="624" w:type="dxa"/>
            <w:tcMar>
              <w:left w:w="57" w:type="dxa"/>
              <w:right w:w="57" w:type="dxa"/>
            </w:tcMar>
            <w:vAlign w:val="center"/>
          </w:tcPr>
          <w:p w14:paraId="12247150">
            <w:pPr>
              <w:pStyle w:val="53"/>
              <w:ind w:left="24" w:right="24"/>
              <w:rPr>
                <w:rFonts w:hint="default" w:cs="Times New Roman"/>
              </w:rPr>
            </w:pPr>
            <w:r>
              <w:rPr>
                <w:rFonts w:hint="default" w:cs="Times New Roman"/>
              </w:rPr>
              <w:t>序号</w:t>
            </w:r>
          </w:p>
        </w:tc>
        <w:tc>
          <w:tcPr>
            <w:tcW w:w="931" w:type="dxa"/>
            <w:tcMar>
              <w:left w:w="57" w:type="dxa"/>
              <w:right w:w="57" w:type="dxa"/>
            </w:tcMar>
            <w:vAlign w:val="center"/>
          </w:tcPr>
          <w:p w14:paraId="1B1BC9D4">
            <w:pPr>
              <w:pStyle w:val="53"/>
              <w:ind w:left="24" w:right="24"/>
              <w:rPr>
                <w:rFonts w:hint="default" w:cs="Times New Roman"/>
              </w:rPr>
            </w:pPr>
            <w:r>
              <w:rPr>
                <w:rFonts w:hint="default" w:cs="Times New Roman"/>
              </w:rPr>
              <w:t>分部工程</w:t>
            </w:r>
          </w:p>
        </w:tc>
        <w:tc>
          <w:tcPr>
            <w:tcW w:w="1417" w:type="dxa"/>
            <w:tcMar>
              <w:left w:w="57" w:type="dxa"/>
              <w:right w:w="57" w:type="dxa"/>
            </w:tcMar>
            <w:vAlign w:val="center"/>
          </w:tcPr>
          <w:p w14:paraId="141A9399">
            <w:pPr>
              <w:pStyle w:val="53"/>
              <w:ind w:left="24" w:right="24"/>
              <w:rPr>
                <w:rFonts w:hint="default" w:cs="Times New Roman"/>
              </w:rPr>
            </w:pPr>
            <w:r>
              <w:rPr>
                <w:rFonts w:hint="default" w:cs="Times New Roman"/>
              </w:rPr>
              <w:t>设备名称</w:t>
            </w:r>
          </w:p>
        </w:tc>
        <w:tc>
          <w:tcPr>
            <w:tcW w:w="2551" w:type="dxa"/>
            <w:tcMar>
              <w:left w:w="57" w:type="dxa"/>
              <w:right w:w="57" w:type="dxa"/>
            </w:tcMar>
            <w:vAlign w:val="center"/>
          </w:tcPr>
          <w:p w14:paraId="5A9D164B">
            <w:pPr>
              <w:pStyle w:val="53"/>
              <w:ind w:left="24" w:right="24"/>
              <w:rPr>
                <w:rFonts w:hint="default" w:cs="Times New Roman"/>
              </w:rPr>
            </w:pPr>
            <w:r>
              <w:rPr>
                <w:rFonts w:hint="default" w:cs="Times New Roman"/>
              </w:rPr>
              <w:t>开箱检查依据</w:t>
            </w:r>
          </w:p>
        </w:tc>
        <w:tc>
          <w:tcPr>
            <w:tcW w:w="7939" w:type="dxa"/>
            <w:tcMar>
              <w:left w:w="57" w:type="dxa"/>
              <w:right w:w="57" w:type="dxa"/>
            </w:tcMar>
            <w:vAlign w:val="center"/>
          </w:tcPr>
          <w:p w14:paraId="576D208C">
            <w:pPr>
              <w:pStyle w:val="53"/>
              <w:ind w:left="114" w:right="24" w:hanging="90" w:hangingChars="50"/>
              <w:rPr>
                <w:rFonts w:hint="default" w:cs="Times New Roman"/>
              </w:rPr>
            </w:pPr>
            <w:r>
              <w:rPr>
                <w:rFonts w:hint="default" w:cs="Times New Roman"/>
              </w:rPr>
              <w:t>检查内容</w:t>
            </w:r>
          </w:p>
        </w:tc>
        <w:tc>
          <w:tcPr>
            <w:tcW w:w="708" w:type="dxa"/>
            <w:vAlign w:val="center"/>
          </w:tcPr>
          <w:p w14:paraId="10868AE1">
            <w:pPr>
              <w:pStyle w:val="53"/>
              <w:ind w:left="24" w:right="24"/>
              <w:rPr>
                <w:rFonts w:hint="default" w:cs="Times New Roman"/>
              </w:rPr>
            </w:pPr>
            <w:r>
              <w:rPr>
                <w:rFonts w:hint="default" w:cs="Times New Roman"/>
              </w:rPr>
              <w:t>检查</w:t>
            </w:r>
          </w:p>
          <w:p w14:paraId="148AA26C">
            <w:pPr>
              <w:pStyle w:val="53"/>
              <w:ind w:left="24" w:right="24"/>
              <w:rPr>
                <w:rFonts w:hint="default" w:cs="Times New Roman"/>
              </w:rPr>
            </w:pPr>
            <w:r>
              <w:rPr>
                <w:rFonts w:hint="default" w:cs="Times New Roman"/>
              </w:rPr>
              <w:t>方法</w:t>
            </w:r>
          </w:p>
        </w:tc>
      </w:tr>
      <w:tr w14:paraId="2E761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blHeader/>
        </w:trPr>
        <w:tc>
          <w:tcPr>
            <w:tcW w:w="624" w:type="dxa"/>
            <w:tcBorders>
              <w:left w:val="single" w:color="auto" w:sz="4" w:space="0"/>
              <w:right w:val="single" w:color="auto" w:sz="4" w:space="0"/>
            </w:tcBorders>
            <w:tcMar>
              <w:left w:w="57" w:type="dxa"/>
              <w:right w:w="57" w:type="dxa"/>
            </w:tcMar>
            <w:vAlign w:val="center"/>
          </w:tcPr>
          <w:p w14:paraId="74E00E26">
            <w:pPr>
              <w:pStyle w:val="53"/>
              <w:ind w:left="24" w:right="24"/>
              <w:rPr>
                <w:rFonts w:hint="default" w:cs="Times New Roman"/>
              </w:rPr>
            </w:pPr>
            <w:r>
              <w:rPr>
                <w:rFonts w:hint="default" w:cs="Times New Roman"/>
              </w:rPr>
              <w:t>5</w:t>
            </w:r>
          </w:p>
        </w:tc>
        <w:tc>
          <w:tcPr>
            <w:tcW w:w="931" w:type="dxa"/>
            <w:tcBorders>
              <w:left w:val="single" w:color="auto" w:sz="4" w:space="0"/>
              <w:right w:val="single" w:color="auto" w:sz="4" w:space="0"/>
            </w:tcBorders>
            <w:tcMar>
              <w:left w:w="57" w:type="dxa"/>
              <w:right w:w="57" w:type="dxa"/>
            </w:tcMar>
            <w:vAlign w:val="center"/>
          </w:tcPr>
          <w:p w14:paraId="528BAC6F">
            <w:pPr>
              <w:pStyle w:val="53"/>
              <w:ind w:left="24" w:right="24"/>
              <w:rPr>
                <w:rFonts w:hint="default" w:cs="Times New Roman"/>
              </w:rPr>
            </w:pPr>
            <w:r>
              <w:rPr>
                <w:rFonts w:hint="default" w:cs="Times New Roman"/>
              </w:rPr>
              <w:t>电梯</w:t>
            </w:r>
          </w:p>
        </w:tc>
        <w:tc>
          <w:tcPr>
            <w:tcW w:w="1417" w:type="dxa"/>
            <w:tcBorders>
              <w:left w:val="single" w:color="auto" w:sz="4" w:space="0"/>
              <w:right w:val="single" w:color="auto" w:sz="4" w:space="0"/>
            </w:tcBorders>
            <w:tcMar>
              <w:left w:w="57" w:type="dxa"/>
              <w:right w:w="57" w:type="dxa"/>
            </w:tcMar>
            <w:vAlign w:val="center"/>
          </w:tcPr>
          <w:p w14:paraId="5362F610">
            <w:pPr>
              <w:pStyle w:val="53"/>
              <w:ind w:left="24" w:right="24"/>
              <w:rPr>
                <w:rFonts w:hint="default" w:cs="Times New Roman"/>
              </w:rPr>
            </w:pPr>
            <w:r>
              <w:rPr>
                <w:rFonts w:hint="default" w:cs="Times New Roman"/>
              </w:rPr>
              <w:t>垫圈</w:t>
            </w:r>
          </w:p>
          <w:p w14:paraId="1686B88E">
            <w:pPr>
              <w:pStyle w:val="53"/>
              <w:ind w:left="24" w:right="24"/>
              <w:rPr>
                <w:rFonts w:hint="default" w:cs="Times New Roman"/>
              </w:rPr>
            </w:pPr>
            <w:r>
              <w:rPr>
                <w:rFonts w:hint="default" w:cs="Times New Roman"/>
              </w:rPr>
              <w:t>调整垫片</w:t>
            </w:r>
          </w:p>
          <w:p w14:paraId="4962D2E9">
            <w:pPr>
              <w:pStyle w:val="53"/>
              <w:ind w:left="24" w:right="24"/>
              <w:rPr>
                <w:rFonts w:hint="default" w:cs="Times New Roman"/>
              </w:rPr>
            </w:pPr>
            <w:r>
              <w:rPr>
                <w:rFonts w:hint="default" w:cs="Times New Roman"/>
              </w:rPr>
              <w:t>弹簧垫圈</w:t>
            </w:r>
          </w:p>
          <w:p w14:paraId="6F421EBE">
            <w:pPr>
              <w:pStyle w:val="53"/>
              <w:ind w:left="24" w:right="24"/>
              <w:rPr>
                <w:rFonts w:hint="default" w:cs="Times New Roman"/>
              </w:rPr>
            </w:pPr>
            <w:r>
              <w:rPr>
                <w:rFonts w:hint="default" w:cs="Times New Roman"/>
              </w:rPr>
              <w:t>螺母</w:t>
            </w:r>
          </w:p>
          <w:p w14:paraId="56A240A7">
            <w:pPr>
              <w:pStyle w:val="53"/>
              <w:ind w:left="24" w:right="24"/>
              <w:rPr>
                <w:rFonts w:hint="default" w:cs="Times New Roman"/>
              </w:rPr>
            </w:pPr>
            <w:r>
              <w:rPr>
                <w:rFonts w:hint="default" w:cs="Times New Roman"/>
              </w:rPr>
              <w:t>螺钉</w:t>
            </w:r>
          </w:p>
          <w:p w14:paraId="29973A95">
            <w:pPr>
              <w:pStyle w:val="53"/>
              <w:ind w:left="24" w:right="24"/>
              <w:rPr>
                <w:rFonts w:hint="default" w:cs="Times New Roman"/>
              </w:rPr>
            </w:pPr>
            <w:r>
              <w:rPr>
                <w:rFonts w:hint="default" w:cs="Times New Roman"/>
              </w:rPr>
              <w:t>特殊螺母</w:t>
            </w:r>
          </w:p>
          <w:p w14:paraId="29AF3FE5">
            <w:pPr>
              <w:pStyle w:val="53"/>
              <w:ind w:left="24" w:right="24"/>
              <w:rPr>
                <w:rFonts w:hint="default" w:cs="Times New Roman"/>
              </w:rPr>
            </w:pPr>
            <w:r>
              <w:rPr>
                <w:rFonts w:hint="default" w:cs="Times New Roman"/>
              </w:rPr>
              <w:t>六角螺栓</w:t>
            </w:r>
          </w:p>
          <w:p w14:paraId="4332FEE5">
            <w:pPr>
              <w:pStyle w:val="53"/>
              <w:ind w:left="24" w:right="24"/>
              <w:rPr>
                <w:rFonts w:hint="default" w:cs="Times New Roman"/>
              </w:rPr>
            </w:pPr>
            <w:r>
              <w:rPr>
                <w:rFonts w:hint="default" w:cs="Times New Roman"/>
              </w:rPr>
              <w:t>T型螺栓</w:t>
            </w:r>
          </w:p>
          <w:p w14:paraId="166974B4">
            <w:pPr>
              <w:pStyle w:val="53"/>
              <w:ind w:left="24" w:right="24"/>
              <w:rPr>
                <w:rFonts w:hint="default" w:cs="Times New Roman"/>
              </w:rPr>
            </w:pPr>
            <w:r>
              <w:rPr>
                <w:rFonts w:hint="default" w:cs="Times New Roman"/>
              </w:rPr>
              <w:t>起板螺钉</w:t>
            </w:r>
          </w:p>
          <w:p w14:paraId="66AEEB3D">
            <w:pPr>
              <w:pStyle w:val="53"/>
              <w:ind w:left="24" w:right="24"/>
              <w:rPr>
                <w:rFonts w:hint="default" w:cs="Times New Roman"/>
              </w:rPr>
            </w:pPr>
            <w:r>
              <w:rPr>
                <w:rFonts w:hint="default" w:cs="Times New Roman"/>
              </w:rPr>
              <w:t>蜡</w:t>
            </w:r>
          </w:p>
          <w:p w14:paraId="5F8378CC">
            <w:pPr>
              <w:pStyle w:val="53"/>
              <w:ind w:left="24" w:right="24"/>
              <w:rPr>
                <w:rFonts w:hint="default" w:cs="Times New Roman"/>
              </w:rPr>
            </w:pPr>
            <w:r>
              <w:rPr>
                <w:rFonts w:hint="default" w:cs="Times New Roman"/>
              </w:rPr>
              <w:t>密封胶</w:t>
            </w:r>
          </w:p>
          <w:p w14:paraId="51BE0AB1">
            <w:pPr>
              <w:pStyle w:val="53"/>
              <w:ind w:left="24" w:right="24"/>
              <w:rPr>
                <w:rFonts w:hint="default" w:cs="Times New Roman"/>
              </w:rPr>
            </w:pPr>
            <w:r>
              <w:rPr>
                <w:rFonts w:hint="default" w:cs="Times New Roman"/>
              </w:rPr>
              <w:t>阴离子烃基乳液</w:t>
            </w:r>
          </w:p>
          <w:p w14:paraId="02AD0750">
            <w:pPr>
              <w:pStyle w:val="53"/>
              <w:ind w:left="24" w:right="24"/>
              <w:rPr>
                <w:rFonts w:hint="default" w:cs="Times New Roman"/>
              </w:rPr>
            </w:pPr>
            <w:r>
              <w:rPr>
                <w:rFonts w:hint="default" w:cs="Times New Roman"/>
              </w:rPr>
              <w:t>维修涂料</w:t>
            </w:r>
          </w:p>
          <w:p w14:paraId="42FE47D4">
            <w:pPr>
              <w:pStyle w:val="53"/>
              <w:ind w:left="24" w:right="24"/>
              <w:rPr>
                <w:rFonts w:hint="default" w:cs="Times New Roman"/>
              </w:rPr>
            </w:pPr>
            <w:r>
              <w:rPr>
                <w:rFonts w:hint="default" w:cs="Times New Roman"/>
              </w:rPr>
              <w:t>机油</w:t>
            </w:r>
          </w:p>
          <w:p w14:paraId="30165999">
            <w:pPr>
              <w:pStyle w:val="53"/>
              <w:ind w:left="24" w:right="24"/>
              <w:rPr>
                <w:rFonts w:hint="default" w:cs="Times New Roman"/>
              </w:rPr>
            </w:pPr>
            <w:r>
              <w:rPr>
                <w:rFonts w:hint="default" w:cs="Times New Roman"/>
              </w:rPr>
              <w:t>润滑脂</w:t>
            </w:r>
          </w:p>
        </w:tc>
        <w:tc>
          <w:tcPr>
            <w:tcW w:w="255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4781B4C">
            <w:pPr>
              <w:pStyle w:val="53"/>
              <w:ind w:left="24" w:right="24"/>
              <w:jc w:val="left"/>
              <w:rPr>
                <w:rFonts w:hint="default" w:cs="Times New Roman"/>
              </w:rPr>
            </w:pPr>
            <w:r>
              <w:rPr>
                <w:rFonts w:hint="default" w:cs="Times New Roman"/>
              </w:rPr>
              <w:t>装箱单</w:t>
            </w:r>
          </w:p>
          <w:p w14:paraId="6EBC0ED8">
            <w:pPr>
              <w:pStyle w:val="53"/>
              <w:ind w:left="24" w:right="24"/>
              <w:jc w:val="left"/>
              <w:rPr>
                <w:rFonts w:hint="default" w:cs="Times New Roman"/>
              </w:rPr>
            </w:pPr>
            <w:r>
              <w:rPr>
                <w:rFonts w:hint="default" w:cs="Times New Roman"/>
              </w:rPr>
              <w:t>《电梯工程施工质量验收规范》GB50310-2002</w:t>
            </w:r>
          </w:p>
        </w:tc>
        <w:tc>
          <w:tcPr>
            <w:tcW w:w="793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F926550">
            <w:pPr>
              <w:pStyle w:val="53"/>
              <w:ind w:left="114" w:right="24" w:hanging="90" w:hangingChars="50"/>
              <w:jc w:val="both"/>
              <w:rPr>
                <w:rFonts w:hint="default" w:cs="Times New Roman"/>
              </w:rPr>
            </w:pPr>
            <w:r>
              <w:rPr>
                <w:rFonts w:hint="default" w:cs="Times New Roman"/>
              </w:rPr>
              <w:t>1</w:t>
            </w:r>
            <w:r>
              <w:rPr>
                <w:rFonts w:cs="Times New Roman"/>
              </w:rPr>
              <w:t>.</w:t>
            </w:r>
            <w:r>
              <w:rPr>
                <w:rFonts w:hint="default" w:cs="Times New Roman"/>
              </w:rPr>
              <w:t>设备零部件有良好的观感质量，无明显损坏（即无人为或意外造成的明显的凹凸、断裂、永久变形、表面涂层脱落或锈蚀等缺陷）。</w:t>
            </w:r>
          </w:p>
          <w:p w14:paraId="6E4576D1">
            <w:pPr>
              <w:pStyle w:val="53"/>
              <w:ind w:left="114" w:right="24" w:hanging="90" w:hangingChars="50"/>
              <w:jc w:val="both"/>
              <w:rPr>
                <w:rFonts w:hint="default" w:cs="Times New Roman"/>
              </w:rPr>
            </w:pPr>
            <w:r>
              <w:rPr>
                <w:rFonts w:hint="default" w:cs="Times New Roman"/>
              </w:rPr>
              <w:t>2</w:t>
            </w:r>
            <w:r>
              <w:rPr>
                <w:rFonts w:cs="Times New Roman"/>
              </w:rPr>
              <w:t>.</w:t>
            </w:r>
            <w:r>
              <w:rPr>
                <w:rFonts w:hint="default" w:cs="Times New Roman"/>
              </w:rPr>
              <w:t>配件、润滑脂的型号、规格、数量与装箱单一致。</w:t>
            </w:r>
          </w:p>
          <w:p w14:paraId="79EC1813">
            <w:pPr>
              <w:pStyle w:val="53"/>
              <w:ind w:left="114" w:right="24" w:hanging="90" w:hangingChars="50"/>
              <w:jc w:val="both"/>
              <w:rPr>
                <w:rFonts w:hint="default" w:cs="Times New Roman"/>
              </w:rPr>
            </w:pPr>
            <w:r>
              <w:rPr>
                <w:rFonts w:hint="default" w:cs="Times New Roman"/>
                <w:bCs/>
              </w:rPr>
              <w:t>3</w:t>
            </w:r>
            <w:r>
              <w:rPr>
                <w:rFonts w:cs="Times New Roman"/>
                <w:bCs/>
              </w:rPr>
              <w:t>.</w:t>
            </w:r>
            <w:r>
              <w:rPr>
                <w:rFonts w:hint="default" w:cs="Times New Roman"/>
                <w:bCs/>
              </w:rPr>
              <w:t>零部件：与装箱单的数量及使用位置一致</w:t>
            </w:r>
          </w:p>
        </w:tc>
        <w:tc>
          <w:tcPr>
            <w:tcW w:w="708" w:type="dxa"/>
            <w:tcBorders>
              <w:left w:val="single" w:color="auto" w:sz="4" w:space="0"/>
              <w:right w:val="single" w:color="auto" w:sz="4" w:space="0"/>
            </w:tcBorders>
            <w:vAlign w:val="center"/>
          </w:tcPr>
          <w:p w14:paraId="71647D52">
            <w:pPr>
              <w:pStyle w:val="53"/>
              <w:ind w:left="24" w:right="24"/>
              <w:rPr>
                <w:rFonts w:hint="default" w:cs="Times New Roman"/>
              </w:rPr>
            </w:pPr>
            <w:r>
              <w:rPr>
                <w:rFonts w:hint="default" w:cs="Times New Roman"/>
              </w:rPr>
              <w:t>观察</w:t>
            </w:r>
          </w:p>
          <w:p w14:paraId="3728ACB3">
            <w:pPr>
              <w:pStyle w:val="53"/>
              <w:ind w:left="24" w:right="24"/>
              <w:rPr>
                <w:rFonts w:hint="default" w:cs="Times New Roman"/>
              </w:rPr>
            </w:pPr>
            <w:r>
              <w:rPr>
                <w:rFonts w:hint="default" w:cs="Times New Roman"/>
              </w:rPr>
              <w:t>清点</w:t>
            </w:r>
          </w:p>
        </w:tc>
      </w:tr>
    </w:tbl>
    <w:p w14:paraId="7C2BC2EC">
      <w:pPr>
        <w:rPr>
          <w:rFonts w:ascii="宋体" w:hAnsi="宋体"/>
          <w:sz w:val="18"/>
          <w:szCs w:val="18"/>
        </w:rPr>
      </w:pPr>
      <w:r>
        <w:rPr>
          <w:rFonts w:hint="eastAsia" w:ascii="宋体" w:hAnsi="宋体"/>
          <w:sz w:val="18"/>
          <w:szCs w:val="18"/>
        </w:rPr>
        <w:t>说明：电梯提供的随机文件如为复印件，则必须经电梯整机制造单位加盖公章或者检验合格章;对于进口电梯，则应当加盖国内代理商公章，电梯随机文件应为中文。</w:t>
      </w:r>
    </w:p>
    <w:p w14:paraId="35E1C1D5">
      <w:pPr>
        <w:widowControl/>
        <w:spacing w:line="240" w:lineRule="auto"/>
        <w:jc w:val="left"/>
        <w:rPr>
          <w:rFonts w:cs="Times New Roman"/>
        </w:rPr>
      </w:pPr>
      <w:r>
        <w:rPr>
          <w:rFonts w:cs="Times New Roman"/>
        </w:rPr>
        <w:br w:type="page"/>
      </w:r>
    </w:p>
    <w:p w14:paraId="30D5EA03">
      <w:pPr>
        <w:pStyle w:val="2"/>
        <w:rPr>
          <w:rFonts w:cs="Times New Roman"/>
        </w:rPr>
      </w:pPr>
      <w:bookmarkStart w:id="76" w:name="_Toc212802949"/>
      <w:r>
        <w:rPr>
          <w:rFonts w:cs="Times New Roman"/>
        </w:rPr>
        <w:t>附录D  建筑材料、构配件和设备进场复验和见证取样内容索引表</w:t>
      </w:r>
      <w:bookmarkEnd w:id="76"/>
    </w:p>
    <w:tbl>
      <w:tblPr>
        <w:tblStyle w:val="37"/>
        <w:tblW w:w="1437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5"/>
        <w:gridCol w:w="1536"/>
        <w:gridCol w:w="21"/>
        <w:gridCol w:w="1804"/>
        <w:gridCol w:w="709"/>
        <w:gridCol w:w="1134"/>
        <w:gridCol w:w="3781"/>
        <w:gridCol w:w="3116"/>
        <w:gridCol w:w="1669"/>
      </w:tblGrid>
      <w:tr w14:paraId="70921B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57" w:hRule="atLeast"/>
          <w:jc w:val="center"/>
        </w:trPr>
        <w:tc>
          <w:tcPr>
            <w:tcW w:w="605" w:type="dxa"/>
            <w:tcBorders>
              <w:bottom w:val="single" w:color="auto" w:sz="4" w:space="0"/>
            </w:tcBorders>
            <w:vAlign w:val="center"/>
          </w:tcPr>
          <w:p w14:paraId="42298779">
            <w:pPr>
              <w:pStyle w:val="26"/>
              <w:snapToGrid w:val="0"/>
              <w:spacing w:line="280" w:lineRule="exact"/>
              <w:ind w:left="57" w:right="57" w:firstLine="0" w:firstLineChars="0"/>
              <w:jc w:val="center"/>
              <w:rPr>
                <w:sz w:val="18"/>
                <w:szCs w:val="18"/>
              </w:rPr>
            </w:pPr>
            <w:r>
              <w:rPr>
                <w:sz w:val="18"/>
                <w:szCs w:val="18"/>
              </w:rPr>
              <w:t>序号</w:t>
            </w:r>
          </w:p>
        </w:tc>
        <w:tc>
          <w:tcPr>
            <w:tcW w:w="1557" w:type="dxa"/>
            <w:gridSpan w:val="2"/>
            <w:vAlign w:val="center"/>
          </w:tcPr>
          <w:p w14:paraId="4E3EFBC8">
            <w:pPr>
              <w:pStyle w:val="26"/>
              <w:snapToGrid w:val="0"/>
              <w:spacing w:line="280" w:lineRule="exact"/>
              <w:ind w:left="57" w:right="57" w:firstLine="0" w:firstLineChars="0"/>
              <w:jc w:val="center"/>
              <w:rPr>
                <w:sz w:val="18"/>
                <w:szCs w:val="18"/>
              </w:rPr>
            </w:pPr>
            <w:r>
              <w:rPr>
                <w:sz w:val="18"/>
                <w:szCs w:val="18"/>
              </w:rPr>
              <w:t>材料</w:t>
            </w:r>
          </w:p>
        </w:tc>
        <w:tc>
          <w:tcPr>
            <w:tcW w:w="1804" w:type="dxa"/>
            <w:vAlign w:val="center"/>
          </w:tcPr>
          <w:p w14:paraId="614E04CA">
            <w:pPr>
              <w:pStyle w:val="26"/>
              <w:snapToGrid w:val="0"/>
              <w:spacing w:line="280" w:lineRule="exact"/>
              <w:ind w:left="57" w:right="57" w:firstLine="0" w:firstLineChars="0"/>
              <w:jc w:val="center"/>
              <w:rPr>
                <w:sz w:val="18"/>
                <w:szCs w:val="18"/>
              </w:rPr>
            </w:pPr>
            <w:r>
              <w:rPr>
                <w:sz w:val="18"/>
                <w:szCs w:val="18"/>
              </w:rPr>
              <w:t>进场复验依据</w:t>
            </w:r>
          </w:p>
        </w:tc>
        <w:tc>
          <w:tcPr>
            <w:tcW w:w="1843" w:type="dxa"/>
            <w:gridSpan w:val="2"/>
            <w:vAlign w:val="center"/>
          </w:tcPr>
          <w:p w14:paraId="091AB11F">
            <w:pPr>
              <w:pStyle w:val="26"/>
              <w:snapToGrid w:val="0"/>
              <w:spacing w:line="280" w:lineRule="exact"/>
              <w:ind w:left="57" w:right="57" w:firstLine="0" w:firstLineChars="0"/>
              <w:jc w:val="center"/>
              <w:rPr>
                <w:sz w:val="18"/>
                <w:szCs w:val="18"/>
              </w:rPr>
            </w:pPr>
            <w:r>
              <w:rPr>
                <w:sz w:val="18"/>
                <w:szCs w:val="18"/>
              </w:rPr>
              <w:t>进场复验项目</w:t>
            </w:r>
          </w:p>
        </w:tc>
        <w:tc>
          <w:tcPr>
            <w:tcW w:w="3781" w:type="dxa"/>
            <w:vAlign w:val="center"/>
          </w:tcPr>
          <w:p w14:paraId="6009AFC7">
            <w:pPr>
              <w:pStyle w:val="26"/>
              <w:snapToGrid w:val="0"/>
              <w:spacing w:line="280" w:lineRule="exact"/>
              <w:ind w:left="57" w:right="57" w:firstLine="0" w:firstLineChars="0"/>
              <w:jc w:val="center"/>
              <w:rPr>
                <w:sz w:val="18"/>
                <w:szCs w:val="18"/>
              </w:rPr>
            </w:pPr>
            <w:r>
              <w:rPr>
                <w:sz w:val="18"/>
                <w:szCs w:val="18"/>
              </w:rPr>
              <w:t>组批原则</w:t>
            </w:r>
          </w:p>
        </w:tc>
        <w:tc>
          <w:tcPr>
            <w:tcW w:w="3116" w:type="dxa"/>
            <w:vAlign w:val="center"/>
          </w:tcPr>
          <w:p w14:paraId="6EA94400">
            <w:pPr>
              <w:pStyle w:val="26"/>
              <w:snapToGrid w:val="0"/>
              <w:spacing w:line="280" w:lineRule="exact"/>
              <w:ind w:left="57" w:right="57" w:firstLine="0" w:firstLineChars="0"/>
              <w:jc w:val="center"/>
              <w:rPr>
                <w:sz w:val="18"/>
                <w:szCs w:val="18"/>
              </w:rPr>
            </w:pPr>
            <w:r>
              <w:rPr>
                <w:sz w:val="18"/>
                <w:szCs w:val="18"/>
              </w:rPr>
              <w:t>取样规定（数量）</w:t>
            </w:r>
          </w:p>
        </w:tc>
        <w:tc>
          <w:tcPr>
            <w:tcW w:w="1669" w:type="dxa"/>
            <w:vAlign w:val="center"/>
          </w:tcPr>
          <w:p w14:paraId="6EA2A49D">
            <w:pPr>
              <w:pStyle w:val="26"/>
              <w:snapToGrid w:val="0"/>
              <w:spacing w:line="280" w:lineRule="exact"/>
              <w:ind w:left="57" w:right="57" w:firstLine="0" w:firstLineChars="0"/>
              <w:jc w:val="center"/>
              <w:rPr>
                <w:sz w:val="18"/>
                <w:szCs w:val="18"/>
              </w:rPr>
            </w:pPr>
            <w:r>
              <w:rPr>
                <w:sz w:val="18"/>
                <w:szCs w:val="18"/>
              </w:rPr>
              <w:t>备注</w:t>
            </w:r>
          </w:p>
        </w:tc>
      </w:tr>
      <w:tr w14:paraId="534780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 w:hRule="atLeast"/>
          <w:jc w:val="center"/>
        </w:trPr>
        <w:tc>
          <w:tcPr>
            <w:tcW w:w="14375" w:type="dxa"/>
            <w:gridSpan w:val="9"/>
            <w:tcBorders>
              <w:top w:val="single" w:color="auto" w:sz="4" w:space="0"/>
              <w:left w:val="single" w:color="auto" w:sz="4" w:space="0"/>
              <w:bottom w:val="single" w:color="auto" w:sz="4" w:space="0"/>
            </w:tcBorders>
            <w:vAlign w:val="center"/>
          </w:tcPr>
          <w:p w14:paraId="30374464">
            <w:pPr>
              <w:pStyle w:val="26"/>
              <w:snapToGrid w:val="0"/>
              <w:spacing w:line="280" w:lineRule="exact"/>
              <w:ind w:left="57" w:right="57" w:firstLine="0" w:firstLineChars="0"/>
              <w:rPr>
                <w:b/>
                <w:sz w:val="18"/>
                <w:szCs w:val="18"/>
              </w:rPr>
            </w:pPr>
            <w:r>
              <w:rPr>
                <w:b/>
                <w:sz w:val="18"/>
                <w:szCs w:val="18"/>
              </w:rPr>
              <w:t>一、水泥</w:t>
            </w:r>
          </w:p>
        </w:tc>
      </w:tr>
      <w:tr w14:paraId="22EF91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5" w:hRule="atLeast"/>
          <w:jc w:val="center"/>
        </w:trPr>
        <w:tc>
          <w:tcPr>
            <w:tcW w:w="605" w:type="dxa"/>
            <w:tcBorders>
              <w:top w:val="single" w:color="auto" w:sz="4" w:space="0"/>
              <w:left w:val="single" w:color="auto" w:sz="4" w:space="0"/>
              <w:bottom w:val="single" w:color="auto" w:sz="4" w:space="0"/>
              <w:right w:val="single" w:color="auto" w:sz="4" w:space="0"/>
            </w:tcBorders>
            <w:vAlign w:val="center"/>
          </w:tcPr>
          <w:p w14:paraId="7910F65C">
            <w:pPr>
              <w:pStyle w:val="26"/>
              <w:snapToGrid w:val="0"/>
              <w:spacing w:line="280" w:lineRule="exact"/>
              <w:ind w:left="57" w:right="57" w:firstLine="0" w:firstLineChars="0"/>
              <w:jc w:val="center"/>
              <w:rPr>
                <w:sz w:val="18"/>
                <w:szCs w:val="18"/>
              </w:rPr>
            </w:pPr>
            <w:r>
              <w:rPr>
                <w:sz w:val="18"/>
                <w:szCs w:val="18"/>
              </w:rPr>
              <w:t>1</w:t>
            </w:r>
          </w:p>
        </w:tc>
        <w:tc>
          <w:tcPr>
            <w:tcW w:w="1557" w:type="dxa"/>
            <w:gridSpan w:val="2"/>
            <w:tcBorders>
              <w:left w:val="single" w:color="auto" w:sz="4" w:space="0"/>
              <w:right w:val="single" w:color="auto" w:sz="4" w:space="0"/>
            </w:tcBorders>
            <w:vAlign w:val="center"/>
          </w:tcPr>
          <w:p w14:paraId="1AC82E12">
            <w:pPr>
              <w:pStyle w:val="26"/>
              <w:snapToGrid w:val="0"/>
              <w:spacing w:line="280" w:lineRule="exact"/>
              <w:ind w:left="57" w:right="57" w:firstLine="0" w:firstLineChars="0"/>
              <w:jc w:val="center"/>
              <w:rPr>
                <w:sz w:val="18"/>
                <w:szCs w:val="18"/>
              </w:rPr>
            </w:pPr>
            <w:r>
              <w:rPr>
                <w:sz w:val="18"/>
                <w:szCs w:val="18"/>
              </w:rPr>
              <w:t>结构加固用水泥</w:t>
            </w:r>
          </w:p>
        </w:tc>
        <w:tc>
          <w:tcPr>
            <w:tcW w:w="1804" w:type="dxa"/>
            <w:tcBorders>
              <w:left w:val="single" w:color="auto" w:sz="4" w:space="0"/>
              <w:bottom w:val="single" w:color="auto" w:sz="4" w:space="0"/>
            </w:tcBorders>
            <w:vAlign w:val="center"/>
          </w:tcPr>
          <w:p w14:paraId="6DD45D0D">
            <w:pPr>
              <w:pStyle w:val="26"/>
              <w:snapToGrid w:val="0"/>
              <w:spacing w:line="280" w:lineRule="exact"/>
              <w:ind w:left="57" w:right="57" w:firstLine="0" w:firstLineChars="0"/>
              <w:jc w:val="center"/>
              <w:rPr>
                <w:sz w:val="18"/>
                <w:szCs w:val="18"/>
              </w:rPr>
            </w:pPr>
            <w:r>
              <w:rPr>
                <w:sz w:val="18"/>
                <w:szCs w:val="18"/>
              </w:rPr>
              <w:t>《建筑结构加固工程施工质量验收规范》GB 50550</w:t>
            </w:r>
          </w:p>
        </w:tc>
        <w:tc>
          <w:tcPr>
            <w:tcW w:w="1843" w:type="dxa"/>
            <w:gridSpan w:val="2"/>
            <w:vAlign w:val="center"/>
          </w:tcPr>
          <w:p w14:paraId="0702B243">
            <w:pPr>
              <w:pStyle w:val="26"/>
              <w:snapToGrid w:val="0"/>
              <w:spacing w:line="280" w:lineRule="exact"/>
              <w:ind w:left="57" w:right="57" w:firstLine="0" w:firstLineChars="0"/>
              <w:jc w:val="center"/>
              <w:rPr>
                <w:sz w:val="18"/>
                <w:szCs w:val="18"/>
              </w:rPr>
            </w:pPr>
            <w:r>
              <w:rPr>
                <w:sz w:val="18"/>
                <w:szCs w:val="18"/>
              </w:rPr>
              <w:t>胶砂强度</w:t>
            </w:r>
          </w:p>
          <w:p w14:paraId="0D7D759B">
            <w:pPr>
              <w:pStyle w:val="26"/>
              <w:snapToGrid w:val="0"/>
              <w:spacing w:line="280" w:lineRule="exact"/>
              <w:ind w:left="57" w:right="57" w:firstLine="0" w:firstLineChars="0"/>
              <w:jc w:val="center"/>
              <w:rPr>
                <w:sz w:val="18"/>
                <w:szCs w:val="18"/>
              </w:rPr>
            </w:pPr>
            <w:r>
              <w:rPr>
                <w:sz w:val="18"/>
                <w:szCs w:val="18"/>
              </w:rPr>
              <w:t>安定性</w:t>
            </w:r>
          </w:p>
        </w:tc>
        <w:tc>
          <w:tcPr>
            <w:tcW w:w="3781" w:type="dxa"/>
            <w:vAlign w:val="center"/>
          </w:tcPr>
          <w:p w14:paraId="4ED82FFE">
            <w:pPr>
              <w:pStyle w:val="26"/>
              <w:snapToGrid w:val="0"/>
              <w:spacing w:line="280" w:lineRule="exact"/>
              <w:ind w:left="57" w:right="57" w:firstLine="0" w:firstLineChars="0"/>
              <w:rPr>
                <w:sz w:val="18"/>
                <w:szCs w:val="18"/>
              </w:rPr>
            </w:pPr>
            <w:r>
              <w:rPr>
                <w:sz w:val="18"/>
                <w:szCs w:val="18"/>
              </w:rPr>
              <w:t>按同一生产厂家、同一等级、同一品种、同一批号且同一次进场的水泥，以30t为一批（不足30t，按30t计）</w:t>
            </w:r>
          </w:p>
        </w:tc>
        <w:tc>
          <w:tcPr>
            <w:tcW w:w="3116" w:type="dxa"/>
            <w:vAlign w:val="center"/>
          </w:tcPr>
          <w:p w14:paraId="53EB1813">
            <w:pPr>
              <w:pStyle w:val="26"/>
              <w:snapToGrid w:val="0"/>
              <w:spacing w:line="280" w:lineRule="exact"/>
              <w:ind w:left="57" w:right="57" w:firstLine="0" w:firstLineChars="0"/>
              <w:rPr>
                <w:sz w:val="18"/>
                <w:szCs w:val="18"/>
              </w:rPr>
            </w:pPr>
            <w:r>
              <w:rPr>
                <w:sz w:val="18"/>
                <w:szCs w:val="18"/>
              </w:rPr>
              <w:t>取样应有代表性，可连续取，亦可从20个以上不同部位取等量样品，总量至少12kg</w:t>
            </w:r>
          </w:p>
        </w:tc>
        <w:tc>
          <w:tcPr>
            <w:tcW w:w="1669" w:type="dxa"/>
            <w:vAlign w:val="center"/>
          </w:tcPr>
          <w:p w14:paraId="7D077A66">
            <w:pPr>
              <w:pStyle w:val="26"/>
              <w:snapToGrid w:val="0"/>
              <w:spacing w:line="280" w:lineRule="exact"/>
              <w:ind w:left="57" w:right="57" w:firstLine="0" w:firstLineChars="0"/>
              <w:rPr>
                <w:sz w:val="18"/>
                <w:szCs w:val="18"/>
              </w:rPr>
            </w:pPr>
          </w:p>
        </w:tc>
      </w:tr>
      <w:tr w14:paraId="1F1926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jc w:val="center"/>
        </w:trPr>
        <w:tc>
          <w:tcPr>
            <w:tcW w:w="605" w:type="dxa"/>
            <w:vMerge w:val="restart"/>
            <w:tcBorders>
              <w:top w:val="single" w:color="auto" w:sz="4" w:space="0"/>
              <w:left w:val="single" w:color="auto" w:sz="4" w:space="0"/>
              <w:right w:val="single" w:color="auto" w:sz="4" w:space="0"/>
            </w:tcBorders>
            <w:vAlign w:val="center"/>
          </w:tcPr>
          <w:p w14:paraId="5BB41547">
            <w:pPr>
              <w:pStyle w:val="26"/>
              <w:snapToGrid w:val="0"/>
              <w:spacing w:line="280" w:lineRule="exact"/>
              <w:ind w:left="57" w:right="57" w:firstLine="0" w:firstLineChars="0"/>
              <w:jc w:val="center"/>
              <w:rPr>
                <w:sz w:val="18"/>
                <w:szCs w:val="18"/>
              </w:rPr>
            </w:pPr>
            <w:r>
              <w:rPr>
                <w:sz w:val="18"/>
                <w:szCs w:val="18"/>
              </w:rPr>
              <w:t>2</w:t>
            </w:r>
          </w:p>
        </w:tc>
        <w:tc>
          <w:tcPr>
            <w:tcW w:w="1557" w:type="dxa"/>
            <w:gridSpan w:val="2"/>
            <w:vMerge w:val="restart"/>
            <w:tcBorders>
              <w:left w:val="single" w:color="auto" w:sz="4" w:space="0"/>
              <w:right w:val="single" w:color="auto" w:sz="4" w:space="0"/>
            </w:tcBorders>
            <w:vAlign w:val="center"/>
          </w:tcPr>
          <w:p w14:paraId="26A11B90">
            <w:pPr>
              <w:pStyle w:val="26"/>
              <w:snapToGrid w:val="0"/>
              <w:spacing w:line="280" w:lineRule="exact"/>
              <w:ind w:left="57" w:right="57" w:firstLine="0" w:firstLineChars="0"/>
              <w:jc w:val="center"/>
              <w:rPr>
                <w:sz w:val="18"/>
                <w:szCs w:val="18"/>
              </w:rPr>
            </w:pPr>
            <w:r>
              <w:rPr>
                <w:sz w:val="18"/>
                <w:szCs w:val="18"/>
              </w:rPr>
              <w:t>装饰装修用水泥</w:t>
            </w:r>
          </w:p>
        </w:tc>
        <w:tc>
          <w:tcPr>
            <w:tcW w:w="1804" w:type="dxa"/>
            <w:vMerge w:val="restart"/>
            <w:tcBorders>
              <w:top w:val="single" w:color="auto" w:sz="4" w:space="0"/>
              <w:left w:val="single" w:color="auto" w:sz="4" w:space="0"/>
              <w:bottom w:val="single" w:color="auto" w:sz="4" w:space="0"/>
              <w:right w:val="single" w:color="auto" w:sz="4" w:space="0"/>
            </w:tcBorders>
            <w:vAlign w:val="center"/>
          </w:tcPr>
          <w:p w14:paraId="478E8C73">
            <w:pPr>
              <w:pStyle w:val="26"/>
              <w:snapToGrid w:val="0"/>
              <w:spacing w:line="280" w:lineRule="exact"/>
              <w:ind w:left="57" w:right="57" w:firstLine="0" w:firstLineChars="0"/>
              <w:jc w:val="center"/>
              <w:rPr>
                <w:sz w:val="18"/>
                <w:szCs w:val="18"/>
              </w:rPr>
            </w:pPr>
            <w:r>
              <w:rPr>
                <w:sz w:val="18"/>
                <w:szCs w:val="18"/>
              </w:rPr>
              <w:t>《建筑装饰装修工程质量验收标准》GB 50210</w:t>
            </w:r>
          </w:p>
        </w:tc>
        <w:tc>
          <w:tcPr>
            <w:tcW w:w="709" w:type="dxa"/>
            <w:tcBorders>
              <w:left w:val="single" w:color="auto" w:sz="4" w:space="0"/>
            </w:tcBorders>
            <w:vAlign w:val="center"/>
          </w:tcPr>
          <w:p w14:paraId="42AF00E7">
            <w:pPr>
              <w:pStyle w:val="26"/>
              <w:snapToGrid w:val="0"/>
              <w:spacing w:line="280" w:lineRule="exact"/>
              <w:ind w:left="57" w:right="57" w:firstLine="0" w:firstLineChars="0"/>
              <w:jc w:val="center"/>
              <w:rPr>
                <w:sz w:val="18"/>
                <w:szCs w:val="18"/>
              </w:rPr>
            </w:pPr>
            <w:r>
              <w:rPr>
                <w:sz w:val="18"/>
                <w:szCs w:val="18"/>
              </w:rPr>
              <w:t>抹灰用</w:t>
            </w:r>
          </w:p>
        </w:tc>
        <w:tc>
          <w:tcPr>
            <w:tcW w:w="1134" w:type="dxa"/>
            <w:vAlign w:val="center"/>
          </w:tcPr>
          <w:p w14:paraId="4EC271B0">
            <w:pPr>
              <w:pStyle w:val="26"/>
              <w:snapToGrid w:val="0"/>
              <w:spacing w:line="280" w:lineRule="exact"/>
              <w:ind w:left="57" w:right="57" w:firstLine="0" w:firstLineChars="0"/>
              <w:jc w:val="center"/>
              <w:rPr>
                <w:sz w:val="18"/>
                <w:szCs w:val="18"/>
              </w:rPr>
            </w:pPr>
            <w:r>
              <w:rPr>
                <w:sz w:val="18"/>
                <w:szCs w:val="18"/>
              </w:rPr>
              <w:t>凝结时间</w:t>
            </w:r>
          </w:p>
          <w:p w14:paraId="149049A0">
            <w:pPr>
              <w:pStyle w:val="26"/>
              <w:snapToGrid w:val="0"/>
              <w:spacing w:line="280" w:lineRule="exact"/>
              <w:ind w:left="57" w:right="57" w:firstLine="0" w:firstLineChars="0"/>
              <w:jc w:val="center"/>
              <w:rPr>
                <w:sz w:val="18"/>
                <w:szCs w:val="18"/>
              </w:rPr>
            </w:pPr>
            <w:r>
              <w:rPr>
                <w:sz w:val="18"/>
                <w:szCs w:val="18"/>
              </w:rPr>
              <w:t>安定性</w:t>
            </w:r>
          </w:p>
        </w:tc>
        <w:tc>
          <w:tcPr>
            <w:tcW w:w="3781" w:type="dxa"/>
            <w:vMerge w:val="restart"/>
            <w:vAlign w:val="center"/>
          </w:tcPr>
          <w:p w14:paraId="56DB000E">
            <w:pPr>
              <w:pStyle w:val="26"/>
              <w:snapToGrid w:val="0"/>
              <w:spacing w:line="280" w:lineRule="exact"/>
              <w:ind w:left="57" w:right="57" w:firstLine="0" w:firstLineChars="0"/>
              <w:rPr>
                <w:sz w:val="18"/>
                <w:szCs w:val="18"/>
              </w:rPr>
            </w:pPr>
            <w:r>
              <w:rPr>
                <w:sz w:val="18"/>
                <w:szCs w:val="18"/>
              </w:rPr>
              <w:t>按同一厂家、同一品种、同一代号、同一强度等级、同一批号且连续进场的水泥，袋装不超过200t为一批，散装不超过500t为一批，每批抽样数量不少于一次</w:t>
            </w:r>
          </w:p>
        </w:tc>
        <w:tc>
          <w:tcPr>
            <w:tcW w:w="3116" w:type="dxa"/>
            <w:vMerge w:val="restart"/>
            <w:vAlign w:val="center"/>
          </w:tcPr>
          <w:p w14:paraId="7D11E72C">
            <w:pPr>
              <w:pStyle w:val="26"/>
              <w:snapToGrid w:val="0"/>
              <w:spacing w:line="280" w:lineRule="exact"/>
              <w:ind w:left="57" w:right="57" w:firstLine="0" w:firstLineChars="0"/>
              <w:rPr>
                <w:sz w:val="18"/>
                <w:szCs w:val="18"/>
              </w:rPr>
            </w:pPr>
            <w:r>
              <w:rPr>
                <w:sz w:val="18"/>
                <w:szCs w:val="18"/>
              </w:rPr>
              <w:t>取样应有代表性，可连续取，亦可从20个以上不同部位取等量样品，总量至少12kg</w:t>
            </w:r>
          </w:p>
        </w:tc>
        <w:tc>
          <w:tcPr>
            <w:tcW w:w="1669" w:type="dxa"/>
            <w:vAlign w:val="center"/>
          </w:tcPr>
          <w:p w14:paraId="32DE8ECD">
            <w:pPr>
              <w:pStyle w:val="26"/>
              <w:snapToGrid w:val="0"/>
              <w:spacing w:line="280" w:lineRule="exact"/>
              <w:ind w:left="57" w:right="57" w:firstLine="0" w:firstLineChars="0"/>
              <w:rPr>
                <w:sz w:val="18"/>
                <w:szCs w:val="18"/>
              </w:rPr>
            </w:pPr>
          </w:p>
        </w:tc>
      </w:tr>
      <w:tr w14:paraId="0F9B89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6" w:hRule="atLeast"/>
          <w:jc w:val="center"/>
        </w:trPr>
        <w:tc>
          <w:tcPr>
            <w:tcW w:w="605" w:type="dxa"/>
            <w:vMerge w:val="continue"/>
            <w:tcBorders>
              <w:left w:val="single" w:color="auto" w:sz="4" w:space="0"/>
              <w:right w:val="single" w:color="auto" w:sz="4" w:space="0"/>
            </w:tcBorders>
            <w:vAlign w:val="center"/>
          </w:tcPr>
          <w:p w14:paraId="22DBDA5C">
            <w:pPr>
              <w:pStyle w:val="26"/>
              <w:snapToGrid w:val="0"/>
              <w:spacing w:line="280" w:lineRule="exact"/>
              <w:ind w:left="57" w:right="57" w:firstLine="0" w:firstLineChars="0"/>
              <w:jc w:val="center"/>
              <w:rPr>
                <w:sz w:val="18"/>
                <w:szCs w:val="18"/>
              </w:rPr>
            </w:pPr>
          </w:p>
        </w:tc>
        <w:tc>
          <w:tcPr>
            <w:tcW w:w="1557" w:type="dxa"/>
            <w:gridSpan w:val="2"/>
            <w:vMerge w:val="continue"/>
            <w:tcBorders>
              <w:left w:val="single" w:color="auto" w:sz="4" w:space="0"/>
              <w:right w:val="single" w:color="auto" w:sz="4" w:space="0"/>
            </w:tcBorders>
            <w:vAlign w:val="center"/>
          </w:tcPr>
          <w:p w14:paraId="6754AEBF">
            <w:pPr>
              <w:pStyle w:val="26"/>
              <w:snapToGrid w:val="0"/>
              <w:spacing w:line="280" w:lineRule="exact"/>
              <w:ind w:left="57" w:right="57" w:firstLine="0" w:firstLineChars="0"/>
              <w:jc w:val="center"/>
              <w:rPr>
                <w:sz w:val="18"/>
                <w:szCs w:val="18"/>
              </w:rPr>
            </w:pPr>
          </w:p>
        </w:tc>
        <w:tc>
          <w:tcPr>
            <w:tcW w:w="1804" w:type="dxa"/>
            <w:vMerge w:val="continue"/>
            <w:tcBorders>
              <w:top w:val="single" w:color="auto" w:sz="4" w:space="0"/>
              <w:left w:val="single" w:color="auto" w:sz="4" w:space="0"/>
              <w:bottom w:val="single" w:color="auto" w:sz="4" w:space="0"/>
              <w:right w:val="single" w:color="auto" w:sz="4" w:space="0"/>
            </w:tcBorders>
            <w:vAlign w:val="center"/>
          </w:tcPr>
          <w:p w14:paraId="36C0BF7C">
            <w:pPr>
              <w:pStyle w:val="26"/>
              <w:snapToGrid w:val="0"/>
              <w:spacing w:line="280" w:lineRule="exact"/>
              <w:ind w:left="57" w:right="57" w:firstLine="0" w:firstLineChars="0"/>
              <w:jc w:val="center"/>
              <w:rPr>
                <w:sz w:val="18"/>
                <w:szCs w:val="18"/>
              </w:rPr>
            </w:pPr>
          </w:p>
        </w:tc>
        <w:tc>
          <w:tcPr>
            <w:tcW w:w="709" w:type="dxa"/>
            <w:tcBorders>
              <w:left w:val="single" w:color="auto" w:sz="4" w:space="0"/>
            </w:tcBorders>
            <w:vAlign w:val="center"/>
          </w:tcPr>
          <w:p w14:paraId="1B7ED9AE">
            <w:pPr>
              <w:pStyle w:val="26"/>
              <w:snapToGrid w:val="0"/>
              <w:spacing w:line="280" w:lineRule="exact"/>
              <w:ind w:left="57" w:right="57" w:firstLine="0" w:firstLineChars="0"/>
              <w:jc w:val="center"/>
              <w:rPr>
                <w:sz w:val="18"/>
                <w:szCs w:val="18"/>
              </w:rPr>
            </w:pPr>
            <w:r>
              <w:rPr>
                <w:sz w:val="18"/>
                <w:szCs w:val="18"/>
              </w:rPr>
              <w:t>粘贴用</w:t>
            </w:r>
          </w:p>
        </w:tc>
        <w:tc>
          <w:tcPr>
            <w:tcW w:w="1134" w:type="dxa"/>
            <w:vAlign w:val="center"/>
          </w:tcPr>
          <w:p w14:paraId="6C71B5AF">
            <w:pPr>
              <w:pStyle w:val="26"/>
              <w:snapToGrid w:val="0"/>
              <w:spacing w:line="280" w:lineRule="exact"/>
              <w:ind w:left="57" w:right="57" w:firstLine="0" w:firstLineChars="0"/>
              <w:jc w:val="center"/>
              <w:rPr>
                <w:sz w:val="18"/>
                <w:szCs w:val="18"/>
              </w:rPr>
            </w:pPr>
            <w:r>
              <w:rPr>
                <w:sz w:val="18"/>
                <w:szCs w:val="18"/>
              </w:rPr>
              <w:t>凝结时间</w:t>
            </w:r>
          </w:p>
          <w:p w14:paraId="6153F3BB">
            <w:pPr>
              <w:pStyle w:val="26"/>
              <w:snapToGrid w:val="0"/>
              <w:spacing w:line="280" w:lineRule="exact"/>
              <w:ind w:left="57" w:right="57" w:firstLine="0" w:firstLineChars="0"/>
              <w:jc w:val="center"/>
              <w:rPr>
                <w:sz w:val="18"/>
                <w:szCs w:val="18"/>
              </w:rPr>
            </w:pPr>
            <w:r>
              <w:rPr>
                <w:sz w:val="18"/>
                <w:szCs w:val="18"/>
              </w:rPr>
              <w:t>安定性</w:t>
            </w:r>
          </w:p>
          <w:p w14:paraId="6CBA4232">
            <w:pPr>
              <w:pStyle w:val="26"/>
              <w:snapToGrid w:val="0"/>
              <w:spacing w:line="280" w:lineRule="exact"/>
              <w:ind w:left="57" w:right="57" w:firstLine="0" w:firstLineChars="0"/>
              <w:jc w:val="center"/>
              <w:rPr>
                <w:sz w:val="18"/>
                <w:szCs w:val="18"/>
              </w:rPr>
            </w:pPr>
            <w:r>
              <w:rPr>
                <w:sz w:val="18"/>
                <w:szCs w:val="18"/>
              </w:rPr>
              <w:t>抗压强度</w:t>
            </w:r>
          </w:p>
        </w:tc>
        <w:tc>
          <w:tcPr>
            <w:tcW w:w="3781" w:type="dxa"/>
            <w:vMerge w:val="continue"/>
            <w:vAlign w:val="center"/>
          </w:tcPr>
          <w:p w14:paraId="408A5C45">
            <w:pPr>
              <w:pStyle w:val="26"/>
              <w:snapToGrid w:val="0"/>
              <w:spacing w:line="280" w:lineRule="exact"/>
              <w:ind w:left="57" w:right="57" w:firstLine="0" w:firstLineChars="0"/>
              <w:rPr>
                <w:sz w:val="18"/>
                <w:szCs w:val="18"/>
              </w:rPr>
            </w:pPr>
          </w:p>
        </w:tc>
        <w:tc>
          <w:tcPr>
            <w:tcW w:w="3116" w:type="dxa"/>
            <w:vMerge w:val="continue"/>
            <w:vAlign w:val="center"/>
          </w:tcPr>
          <w:p w14:paraId="17029052">
            <w:pPr>
              <w:pStyle w:val="26"/>
              <w:snapToGrid w:val="0"/>
              <w:spacing w:line="280" w:lineRule="exact"/>
              <w:ind w:left="57" w:right="57" w:firstLine="0" w:firstLineChars="0"/>
              <w:rPr>
                <w:sz w:val="18"/>
                <w:szCs w:val="18"/>
              </w:rPr>
            </w:pPr>
          </w:p>
        </w:tc>
        <w:tc>
          <w:tcPr>
            <w:tcW w:w="1669" w:type="dxa"/>
            <w:vAlign w:val="center"/>
          </w:tcPr>
          <w:p w14:paraId="586757AE">
            <w:pPr>
              <w:pStyle w:val="26"/>
              <w:snapToGrid w:val="0"/>
              <w:spacing w:line="280" w:lineRule="exact"/>
              <w:ind w:left="57" w:right="57" w:firstLine="0" w:firstLineChars="0"/>
              <w:rPr>
                <w:sz w:val="18"/>
                <w:szCs w:val="18"/>
              </w:rPr>
            </w:pPr>
          </w:p>
        </w:tc>
      </w:tr>
      <w:tr w14:paraId="6E0A6A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 w:hRule="atLeast"/>
          <w:jc w:val="center"/>
        </w:trPr>
        <w:tc>
          <w:tcPr>
            <w:tcW w:w="14375" w:type="dxa"/>
            <w:gridSpan w:val="9"/>
            <w:tcBorders>
              <w:left w:val="single" w:color="auto" w:sz="4" w:space="0"/>
              <w:bottom w:val="single" w:color="auto" w:sz="4" w:space="0"/>
            </w:tcBorders>
            <w:vAlign w:val="center"/>
          </w:tcPr>
          <w:p w14:paraId="5CF2EA11">
            <w:pPr>
              <w:pStyle w:val="26"/>
              <w:snapToGrid w:val="0"/>
              <w:spacing w:line="280" w:lineRule="exact"/>
              <w:ind w:left="57" w:right="57" w:firstLine="0" w:firstLineChars="0"/>
              <w:rPr>
                <w:sz w:val="18"/>
                <w:szCs w:val="18"/>
              </w:rPr>
            </w:pPr>
            <w:r>
              <w:rPr>
                <w:b/>
                <w:sz w:val="18"/>
                <w:szCs w:val="18"/>
              </w:rPr>
              <w:t>二、细骨料</w:t>
            </w:r>
          </w:p>
        </w:tc>
      </w:tr>
      <w:tr w14:paraId="1474A5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9" w:hRule="atLeast"/>
          <w:jc w:val="center"/>
        </w:trPr>
        <w:tc>
          <w:tcPr>
            <w:tcW w:w="605" w:type="dxa"/>
            <w:vMerge w:val="restart"/>
            <w:tcBorders>
              <w:top w:val="single" w:color="auto" w:sz="4" w:space="0"/>
              <w:left w:val="single" w:color="auto" w:sz="4" w:space="0"/>
              <w:right w:val="single" w:color="auto" w:sz="4" w:space="0"/>
            </w:tcBorders>
            <w:vAlign w:val="center"/>
          </w:tcPr>
          <w:p w14:paraId="2095AF82">
            <w:pPr>
              <w:pStyle w:val="26"/>
              <w:snapToGrid w:val="0"/>
              <w:spacing w:line="280" w:lineRule="exact"/>
              <w:ind w:left="57" w:right="57" w:firstLine="0" w:firstLineChars="0"/>
              <w:jc w:val="center"/>
              <w:rPr>
                <w:sz w:val="18"/>
                <w:szCs w:val="18"/>
              </w:rPr>
            </w:pPr>
            <w:r>
              <w:rPr>
                <w:sz w:val="18"/>
                <w:szCs w:val="18"/>
              </w:rPr>
              <w:t>1</w:t>
            </w:r>
          </w:p>
        </w:tc>
        <w:tc>
          <w:tcPr>
            <w:tcW w:w="1536" w:type="dxa"/>
            <w:vMerge w:val="restart"/>
            <w:tcBorders>
              <w:left w:val="single" w:color="auto" w:sz="4" w:space="0"/>
              <w:bottom w:val="nil"/>
            </w:tcBorders>
            <w:vAlign w:val="center"/>
          </w:tcPr>
          <w:p w14:paraId="297AC11B">
            <w:pPr>
              <w:pStyle w:val="26"/>
              <w:snapToGrid w:val="0"/>
              <w:spacing w:line="280" w:lineRule="exact"/>
              <w:ind w:left="57" w:right="57" w:firstLine="0" w:firstLineChars="0"/>
              <w:jc w:val="center"/>
              <w:rPr>
                <w:sz w:val="18"/>
                <w:szCs w:val="18"/>
              </w:rPr>
            </w:pPr>
            <w:r>
              <w:rPr>
                <w:sz w:val="18"/>
                <w:szCs w:val="18"/>
              </w:rPr>
              <w:t>天然砂</w:t>
            </w:r>
          </w:p>
          <w:p w14:paraId="1F513814">
            <w:pPr>
              <w:pStyle w:val="26"/>
              <w:snapToGrid w:val="0"/>
              <w:spacing w:line="280" w:lineRule="exact"/>
              <w:ind w:left="57" w:right="57" w:firstLine="0" w:firstLineChars="0"/>
              <w:jc w:val="center"/>
              <w:rPr>
                <w:sz w:val="18"/>
                <w:szCs w:val="18"/>
              </w:rPr>
            </w:pPr>
            <w:r>
              <w:rPr>
                <w:sz w:val="18"/>
                <w:szCs w:val="18"/>
              </w:rPr>
              <w:t>《建设用砂》GB</w:t>
            </w:r>
            <w:r>
              <w:rPr>
                <w:kern w:val="0"/>
                <w:sz w:val="18"/>
                <w:szCs w:val="18"/>
              </w:rPr>
              <w:t>/</w:t>
            </w:r>
            <w:r>
              <w:rPr>
                <w:sz w:val="18"/>
                <w:szCs w:val="18"/>
              </w:rPr>
              <w:t>T 14684</w:t>
            </w:r>
          </w:p>
          <w:p w14:paraId="30103197">
            <w:pPr>
              <w:pStyle w:val="26"/>
              <w:snapToGrid w:val="0"/>
              <w:spacing w:line="280" w:lineRule="exact"/>
              <w:ind w:left="57" w:right="57" w:firstLine="0" w:firstLineChars="0"/>
              <w:jc w:val="center"/>
              <w:rPr>
                <w:sz w:val="18"/>
                <w:szCs w:val="18"/>
              </w:rPr>
            </w:pPr>
            <w:r>
              <w:rPr>
                <w:sz w:val="18"/>
                <w:szCs w:val="18"/>
              </w:rPr>
              <w:t>《普通混凝土用砂、石质量及检验方法标准》JGJ 52</w:t>
            </w:r>
          </w:p>
        </w:tc>
        <w:tc>
          <w:tcPr>
            <w:tcW w:w="1825" w:type="dxa"/>
            <w:gridSpan w:val="2"/>
            <w:vAlign w:val="center"/>
          </w:tcPr>
          <w:p w14:paraId="785B483E">
            <w:pPr>
              <w:pStyle w:val="26"/>
              <w:snapToGrid w:val="0"/>
              <w:spacing w:line="280" w:lineRule="exact"/>
              <w:ind w:left="57" w:right="57" w:firstLine="0" w:firstLineChars="0"/>
              <w:jc w:val="center"/>
              <w:rPr>
                <w:sz w:val="18"/>
                <w:szCs w:val="18"/>
              </w:rPr>
            </w:pPr>
            <w:r>
              <w:rPr>
                <w:sz w:val="18"/>
                <w:szCs w:val="18"/>
              </w:rPr>
              <w:t>《混凝土结构通用规范》GB 55008</w:t>
            </w:r>
          </w:p>
          <w:p w14:paraId="5D02AD97">
            <w:pPr>
              <w:pStyle w:val="26"/>
              <w:snapToGrid w:val="0"/>
              <w:spacing w:line="280" w:lineRule="exact"/>
              <w:ind w:left="57" w:right="57" w:firstLine="0" w:firstLineChars="0"/>
              <w:jc w:val="center"/>
              <w:rPr>
                <w:sz w:val="18"/>
                <w:szCs w:val="18"/>
              </w:rPr>
            </w:pPr>
            <w:r>
              <w:rPr>
                <w:sz w:val="18"/>
                <w:szCs w:val="18"/>
              </w:rPr>
              <w:t>《混凝土结构工程施工质量验收规范》GB 50204</w:t>
            </w:r>
          </w:p>
        </w:tc>
        <w:tc>
          <w:tcPr>
            <w:tcW w:w="1843" w:type="dxa"/>
            <w:gridSpan w:val="2"/>
            <w:vAlign w:val="center"/>
          </w:tcPr>
          <w:p w14:paraId="4ACA503F">
            <w:pPr>
              <w:pStyle w:val="26"/>
              <w:snapToGrid w:val="0"/>
              <w:spacing w:line="280" w:lineRule="exact"/>
              <w:ind w:left="57" w:right="57" w:firstLine="0" w:firstLineChars="0"/>
              <w:jc w:val="center"/>
              <w:rPr>
                <w:sz w:val="18"/>
                <w:szCs w:val="18"/>
              </w:rPr>
            </w:pPr>
            <w:r>
              <w:rPr>
                <w:position w:val="5"/>
                <w:sz w:val="18"/>
                <w:szCs w:val="18"/>
              </w:rPr>
              <w:t>颗粒级配</w:t>
            </w:r>
          </w:p>
          <w:p w14:paraId="4E756B49">
            <w:pPr>
              <w:pStyle w:val="26"/>
              <w:snapToGrid w:val="0"/>
              <w:spacing w:line="280" w:lineRule="exact"/>
              <w:ind w:left="57" w:right="57" w:firstLine="0" w:firstLineChars="0"/>
              <w:jc w:val="center"/>
              <w:rPr>
                <w:sz w:val="18"/>
                <w:szCs w:val="18"/>
              </w:rPr>
            </w:pPr>
            <w:r>
              <w:rPr>
                <w:sz w:val="18"/>
                <w:szCs w:val="18"/>
              </w:rPr>
              <w:t>坚固性</w:t>
            </w:r>
          </w:p>
          <w:p w14:paraId="09A1A6AA">
            <w:pPr>
              <w:pStyle w:val="26"/>
              <w:snapToGrid w:val="0"/>
              <w:spacing w:line="280" w:lineRule="exact"/>
              <w:ind w:left="57" w:right="57" w:firstLine="0" w:firstLineChars="0"/>
              <w:jc w:val="center"/>
              <w:rPr>
                <w:sz w:val="18"/>
                <w:szCs w:val="18"/>
              </w:rPr>
            </w:pPr>
            <w:r>
              <w:rPr>
                <w:sz w:val="18"/>
                <w:szCs w:val="18"/>
              </w:rPr>
              <w:t>含泥量</w:t>
            </w:r>
          </w:p>
          <w:p w14:paraId="198384C1">
            <w:pPr>
              <w:pStyle w:val="26"/>
              <w:snapToGrid w:val="0"/>
              <w:spacing w:line="280" w:lineRule="exact"/>
              <w:ind w:left="57" w:right="57" w:firstLine="0" w:firstLineChars="0"/>
              <w:jc w:val="center"/>
              <w:rPr>
                <w:sz w:val="18"/>
                <w:szCs w:val="18"/>
              </w:rPr>
            </w:pPr>
            <w:r>
              <w:rPr>
                <w:sz w:val="18"/>
                <w:szCs w:val="18"/>
              </w:rPr>
              <w:t>泥块含量</w:t>
            </w:r>
          </w:p>
          <w:p w14:paraId="65888E0B">
            <w:pPr>
              <w:pStyle w:val="26"/>
              <w:snapToGrid w:val="0"/>
              <w:spacing w:line="280" w:lineRule="exact"/>
              <w:ind w:left="57" w:right="57" w:firstLine="0" w:firstLineChars="0"/>
              <w:jc w:val="center"/>
              <w:rPr>
                <w:sz w:val="18"/>
                <w:szCs w:val="18"/>
              </w:rPr>
            </w:pPr>
            <w:r>
              <w:rPr>
                <w:sz w:val="18"/>
                <w:szCs w:val="18"/>
              </w:rPr>
              <w:t>氯离子含量</w:t>
            </w:r>
          </w:p>
        </w:tc>
        <w:tc>
          <w:tcPr>
            <w:tcW w:w="3781" w:type="dxa"/>
            <w:vAlign w:val="center"/>
          </w:tcPr>
          <w:p w14:paraId="634224B8">
            <w:pPr>
              <w:pStyle w:val="26"/>
              <w:snapToGrid w:val="0"/>
              <w:spacing w:line="280" w:lineRule="exact"/>
              <w:ind w:left="57" w:right="57" w:firstLine="0" w:firstLineChars="0"/>
              <w:rPr>
                <w:sz w:val="18"/>
                <w:szCs w:val="18"/>
              </w:rPr>
            </w:pPr>
            <w:r>
              <w:rPr>
                <w:sz w:val="18"/>
                <w:szCs w:val="18"/>
              </w:rPr>
              <w:t>按同产地同规格分批验收，采用大型工具（如火车、货船或汽车）运输的，应以400m</w:t>
            </w:r>
            <w:r>
              <w:rPr>
                <w:sz w:val="18"/>
                <w:szCs w:val="18"/>
                <w:vertAlign w:val="superscript"/>
              </w:rPr>
              <w:t>3</w:t>
            </w:r>
            <w:r>
              <w:rPr>
                <w:sz w:val="18"/>
                <w:szCs w:val="18"/>
              </w:rPr>
              <w:t>或600t为一验收批；采用小型工具（如拖拉机等）运输的，应以200m</w:t>
            </w:r>
            <w:r>
              <w:rPr>
                <w:sz w:val="18"/>
                <w:szCs w:val="18"/>
                <w:vertAlign w:val="superscript"/>
              </w:rPr>
              <w:t>3</w:t>
            </w:r>
            <w:r>
              <w:rPr>
                <w:sz w:val="18"/>
                <w:szCs w:val="18"/>
              </w:rPr>
              <w:t>或300t为一验收批。不足上述量者，应按一验收批计</w:t>
            </w:r>
          </w:p>
        </w:tc>
        <w:tc>
          <w:tcPr>
            <w:tcW w:w="3116" w:type="dxa"/>
            <w:vAlign w:val="center"/>
          </w:tcPr>
          <w:p w14:paraId="23A9B1F8">
            <w:pPr>
              <w:pStyle w:val="26"/>
              <w:snapToGrid w:val="0"/>
              <w:spacing w:line="280" w:lineRule="exact"/>
              <w:ind w:left="57" w:right="57" w:firstLine="0" w:firstLineChars="0"/>
              <w:rPr>
                <w:sz w:val="18"/>
                <w:szCs w:val="18"/>
              </w:rPr>
            </w:pPr>
            <w:r>
              <w:rPr>
                <w:sz w:val="18"/>
                <w:szCs w:val="18"/>
              </w:rPr>
              <w:t>从料堆上取样时，取样部位应均匀分布，取样前应先将取样部位表层铲除，然后由各部位抽取大致相等的砂8份，组成一组样品。每组样品不少于20kg</w:t>
            </w:r>
          </w:p>
        </w:tc>
        <w:tc>
          <w:tcPr>
            <w:tcW w:w="1669" w:type="dxa"/>
            <w:vAlign w:val="center"/>
          </w:tcPr>
          <w:p w14:paraId="3D7D8C1A">
            <w:pPr>
              <w:pStyle w:val="26"/>
              <w:snapToGrid w:val="0"/>
              <w:spacing w:line="280" w:lineRule="exact"/>
              <w:ind w:left="57" w:right="57" w:firstLine="0" w:firstLineChars="0"/>
              <w:rPr>
                <w:sz w:val="18"/>
                <w:szCs w:val="18"/>
              </w:rPr>
            </w:pPr>
            <w:r>
              <w:rPr>
                <w:sz w:val="18"/>
                <w:szCs w:val="18"/>
              </w:rPr>
              <w:t>当质量比较稳定、进料量又较大时，可以1000t为一验收批</w:t>
            </w:r>
          </w:p>
        </w:tc>
      </w:tr>
      <w:tr w14:paraId="674128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0" w:hRule="atLeast"/>
          <w:jc w:val="center"/>
        </w:trPr>
        <w:tc>
          <w:tcPr>
            <w:tcW w:w="605" w:type="dxa"/>
            <w:vMerge w:val="continue"/>
            <w:tcBorders>
              <w:left w:val="single" w:color="auto" w:sz="4" w:space="0"/>
              <w:right w:val="single" w:color="auto" w:sz="4" w:space="0"/>
            </w:tcBorders>
            <w:vAlign w:val="center"/>
          </w:tcPr>
          <w:p w14:paraId="59F1801E">
            <w:pPr>
              <w:pStyle w:val="26"/>
              <w:snapToGrid w:val="0"/>
              <w:spacing w:line="280" w:lineRule="exact"/>
              <w:ind w:left="57" w:right="57" w:firstLine="0" w:firstLineChars="0"/>
              <w:jc w:val="center"/>
              <w:rPr>
                <w:sz w:val="18"/>
                <w:szCs w:val="18"/>
              </w:rPr>
            </w:pPr>
          </w:p>
        </w:tc>
        <w:tc>
          <w:tcPr>
            <w:tcW w:w="1536" w:type="dxa"/>
            <w:vMerge w:val="continue"/>
            <w:tcBorders>
              <w:top w:val="nil"/>
              <w:left w:val="single" w:color="auto" w:sz="4" w:space="0"/>
              <w:bottom w:val="single" w:color="auto" w:sz="4" w:space="0"/>
            </w:tcBorders>
            <w:vAlign w:val="center"/>
          </w:tcPr>
          <w:p w14:paraId="20CCF7C3">
            <w:pPr>
              <w:pStyle w:val="26"/>
              <w:snapToGrid w:val="0"/>
              <w:spacing w:line="280" w:lineRule="exact"/>
              <w:ind w:left="57" w:right="57" w:firstLine="0" w:firstLineChars="0"/>
              <w:jc w:val="center"/>
              <w:rPr>
                <w:sz w:val="18"/>
                <w:szCs w:val="18"/>
              </w:rPr>
            </w:pPr>
          </w:p>
        </w:tc>
        <w:tc>
          <w:tcPr>
            <w:tcW w:w="1825" w:type="dxa"/>
            <w:gridSpan w:val="2"/>
            <w:vAlign w:val="center"/>
          </w:tcPr>
          <w:p w14:paraId="58B1D350">
            <w:pPr>
              <w:pStyle w:val="26"/>
              <w:snapToGrid w:val="0"/>
              <w:spacing w:line="280" w:lineRule="exact"/>
              <w:ind w:left="57" w:right="57" w:firstLine="0" w:firstLineChars="0"/>
              <w:jc w:val="center"/>
              <w:rPr>
                <w:sz w:val="18"/>
                <w:szCs w:val="18"/>
              </w:rPr>
            </w:pPr>
            <w:r>
              <w:rPr>
                <w:sz w:val="18"/>
                <w:szCs w:val="18"/>
              </w:rPr>
              <w:t>《混凝土质量控制标准》GB 50164</w:t>
            </w:r>
          </w:p>
        </w:tc>
        <w:tc>
          <w:tcPr>
            <w:tcW w:w="1843" w:type="dxa"/>
            <w:gridSpan w:val="2"/>
            <w:vAlign w:val="center"/>
          </w:tcPr>
          <w:p w14:paraId="390476A2">
            <w:pPr>
              <w:pStyle w:val="26"/>
              <w:snapToGrid w:val="0"/>
              <w:spacing w:line="280" w:lineRule="exact"/>
              <w:ind w:left="57" w:right="57" w:firstLine="0" w:firstLineChars="0"/>
              <w:jc w:val="center"/>
              <w:rPr>
                <w:position w:val="5"/>
                <w:sz w:val="18"/>
                <w:szCs w:val="18"/>
              </w:rPr>
            </w:pPr>
            <w:r>
              <w:rPr>
                <w:position w:val="5"/>
                <w:sz w:val="18"/>
                <w:szCs w:val="18"/>
              </w:rPr>
              <w:t>颗粒级配</w:t>
            </w:r>
          </w:p>
          <w:p w14:paraId="7B480522">
            <w:pPr>
              <w:pStyle w:val="26"/>
              <w:snapToGrid w:val="0"/>
              <w:spacing w:line="280" w:lineRule="exact"/>
              <w:ind w:left="57" w:right="57" w:firstLine="0" w:firstLineChars="0"/>
              <w:jc w:val="center"/>
              <w:rPr>
                <w:position w:val="5"/>
                <w:sz w:val="18"/>
                <w:szCs w:val="18"/>
              </w:rPr>
            </w:pPr>
            <w:r>
              <w:rPr>
                <w:position w:val="5"/>
                <w:sz w:val="18"/>
                <w:szCs w:val="18"/>
              </w:rPr>
              <w:t>细度模数</w:t>
            </w:r>
          </w:p>
          <w:p w14:paraId="14F9D2DB">
            <w:pPr>
              <w:pStyle w:val="26"/>
              <w:snapToGrid w:val="0"/>
              <w:spacing w:line="280" w:lineRule="exact"/>
              <w:ind w:left="57" w:right="57" w:firstLine="0" w:firstLineChars="0"/>
              <w:jc w:val="center"/>
              <w:rPr>
                <w:position w:val="5"/>
                <w:sz w:val="18"/>
                <w:szCs w:val="18"/>
              </w:rPr>
            </w:pPr>
            <w:r>
              <w:rPr>
                <w:position w:val="5"/>
                <w:sz w:val="18"/>
                <w:szCs w:val="18"/>
              </w:rPr>
              <w:t>含泥量</w:t>
            </w:r>
          </w:p>
          <w:p w14:paraId="4F1AC571">
            <w:pPr>
              <w:pStyle w:val="26"/>
              <w:snapToGrid w:val="0"/>
              <w:spacing w:line="280" w:lineRule="exact"/>
              <w:ind w:left="57" w:right="57" w:firstLine="0" w:firstLineChars="0"/>
              <w:jc w:val="center"/>
              <w:rPr>
                <w:position w:val="5"/>
                <w:sz w:val="18"/>
                <w:szCs w:val="18"/>
              </w:rPr>
            </w:pPr>
            <w:r>
              <w:rPr>
                <w:position w:val="5"/>
                <w:sz w:val="18"/>
                <w:szCs w:val="18"/>
              </w:rPr>
              <w:t>泥块含量</w:t>
            </w:r>
          </w:p>
          <w:p w14:paraId="51156E7F">
            <w:pPr>
              <w:pStyle w:val="26"/>
              <w:snapToGrid w:val="0"/>
              <w:spacing w:line="280" w:lineRule="exact"/>
              <w:ind w:left="57" w:right="57" w:firstLine="0" w:firstLineChars="0"/>
              <w:jc w:val="center"/>
              <w:rPr>
                <w:position w:val="5"/>
                <w:sz w:val="18"/>
                <w:szCs w:val="18"/>
              </w:rPr>
            </w:pPr>
            <w:r>
              <w:rPr>
                <w:position w:val="5"/>
                <w:sz w:val="18"/>
                <w:szCs w:val="18"/>
              </w:rPr>
              <w:t>坚固性</w:t>
            </w:r>
          </w:p>
          <w:p w14:paraId="3E3CCDF0">
            <w:pPr>
              <w:pStyle w:val="26"/>
              <w:snapToGrid w:val="0"/>
              <w:spacing w:line="280" w:lineRule="exact"/>
              <w:ind w:left="57" w:right="57" w:firstLine="0" w:firstLineChars="0"/>
              <w:jc w:val="center"/>
              <w:rPr>
                <w:position w:val="5"/>
                <w:sz w:val="18"/>
                <w:szCs w:val="18"/>
              </w:rPr>
            </w:pPr>
            <w:r>
              <w:rPr>
                <w:position w:val="5"/>
                <w:sz w:val="18"/>
                <w:szCs w:val="18"/>
              </w:rPr>
              <w:t>氯离子含量</w:t>
            </w:r>
          </w:p>
          <w:p w14:paraId="3DB534D3">
            <w:pPr>
              <w:pStyle w:val="26"/>
              <w:snapToGrid w:val="0"/>
              <w:spacing w:line="280" w:lineRule="exact"/>
              <w:ind w:left="57" w:right="57" w:firstLine="0" w:firstLineChars="0"/>
              <w:jc w:val="center"/>
              <w:rPr>
                <w:sz w:val="18"/>
                <w:szCs w:val="18"/>
              </w:rPr>
            </w:pPr>
            <w:r>
              <w:rPr>
                <w:position w:val="5"/>
                <w:sz w:val="18"/>
                <w:szCs w:val="18"/>
              </w:rPr>
              <w:t>有害物质含量</w:t>
            </w:r>
          </w:p>
        </w:tc>
        <w:tc>
          <w:tcPr>
            <w:tcW w:w="3781" w:type="dxa"/>
            <w:vAlign w:val="center"/>
          </w:tcPr>
          <w:p w14:paraId="6BB844D0">
            <w:pPr>
              <w:pStyle w:val="26"/>
              <w:snapToGrid w:val="0"/>
              <w:spacing w:line="280" w:lineRule="exact"/>
              <w:ind w:left="57" w:right="57" w:firstLine="0" w:firstLineChars="0"/>
              <w:rPr>
                <w:sz w:val="18"/>
                <w:szCs w:val="18"/>
              </w:rPr>
            </w:pPr>
            <w:r>
              <w:rPr>
                <w:sz w:val="18"/>
                <w:szCs w:val="18"/>
              </w:rPr>
              <w:t>1.每400m</w:t>
            </w:r>
            <w:r>
              <w:rPr>
                <w:sz w:val="18"/>
                <w:szCs w:val="18"/>
                <w:vertAlign w:val="superscript"/>
              </w:rPr>
              <w:t>3</w:t>
            </w:r>
            <w:r>
              <w:rPr>
                <w:sz w:val="18"/>
                <w:szCs w:val="18"/>
              </w:rPr>
              <w:t>或600t为一个验收批；</w:t>
            </w:r>
          </w:p>
          <w:p w14:paraId="5EF57C81">
            <w:pPr>
              <w:pStyle w:val="26"/>
              <w:snapToGrid w:val="0"/>
              <w:spacing w:line="280" w:lineRule="exact"/>
              <w:ind w:left="57" w:right="57" w:firstLine="0" w:firstLineChars="0"/>
              <w:rPr>
                <w:sz w:val="18"/>
                <w:szCs w:val="18"/>
              </w:rPr>
            </w:pPr>
            <w:r>
              <w:rPr>
                <w:sz w:val="18"/>
                <w:szCs w:val="18"/>
              </w:rPr>
              <w:t>2.不同批次或非连续供应的不足一个检验批量的砂应作为一个检验批</w:t>
            </w:r>
          </w:p>
        </w:tc>
        <w:tc>
          <w:tcPr>
            <w:tcW w:w="3116" w:type="dxa"/>
            <w:vAlign w:val="center"/>
          </w:tcPr>
          <w:p w14:paraId="1114EE7C">
            <w:pPr>
              <w:pStyle w:val="26"/>
              <w:snapToGrid w:val="0"/>
              <w:spacing w:line="280" w:lineRule="exact"/>
              <w:ind w:left="57" w:right="57" w:firstLine="0" w:firstLineChars="0"/>
              <w:rPr>
                <w:sz w:val="18"/>
                <w:szCs w:val="18"/>
              </w:rPr>
            </w:pPr>
            <w:r>
              <w:rPr>
                <w:sz w:val="18"/>
                <w:szCs w:val="18"/>
              </w:rPr>
              <w:t>从料堆上取样时，取样部位应均匀分布，取样前应先将取样部位表层铲除，然后由各部位抽取大致相等的砂8份，组成一组样品。每组样品不少于20kg</w:t>
            </w:r>
          </w:p>
        </w:tc>
        <w:tc>
          <w:tcPr>
            <w:tcW w:w="1669" w:type="dxa"/>
            <w:vAlign w:val="center"/>
          </w:tcPr>
          <w:p w14:paraId="0855F7BC">
            <w:pPr>
              <w:pStyle w:val="26"/>
              <w:snapToGrid w:val="0"/>
              <w:spacing w:line="280" w:lineRule="exact"/>
              <w:ind w:left="57" w:right="57" w:firstLine="0" w:firstLineChars="0"/>
              <w:rPr>
                <w:sz w:val="18"/>
                <w:szCs w:val="18"/>
              </w:rPr>
            </w:pPr>
            <w:r>
              <w:rPr>
                <w:sz w:val="18"/>
                <w:szCs w:val="18"/>
              </w:rPr>
              <w:t>当满足下列条件之一时，其检验批容量可扩大一倍：</w:t>
            </w:r>
          </w:p>
          <w:p w14:paraId="5886D21D">
            <w:pPr>
              <w:pStyle w:val="26"/>
              <w:numPr>
                <w:ilvl w:val="0"/>
                <w:numId w:val="2"/>
              </w:numPr>
              <w:snapToGrid w:val="0"/>
              <w:spacing w:line="280" w:lineRule="exact"/>
              <w:ind w:left="57" w:right="57" w:firstLine="0" w:firstLineChars="0"/>
              <w:rPr>
                <w:sz w:val="18"/>
                <w:szCs w:val="18"/>
              </w:rPr>
            </w:pPr>
            <w:r>
              <w:rPr>
                <w:sz w:val="18"/>
                <w:szCs w:val="18"/>
              </w:rPr>
              <w:t>对经产品认证机构认证符合要求的产品；</w:t>
            </w:r>
          </w:p>
          <w:p w14:paraId="39855FB3">
            <w:pPr>
              <w:pStyle w:val="26"/>
              <w:numPr>
                <w:ilvl w:val="0"/>
                <w:numId w:val="2"/>
              </w:numPr>
              <w:snapToGrid w:val="0"/>
              <w:spacing w:line="280" w:lineRule="exact"/>
              <w:ind w:left="57" w:right="57" w:firstLine="0" w:firstLineChars="0"/>
              <w:rPr>
                <w:sz w:val="18"/>
                <w:szCs w:val="18"/>
              </w:rPr>
            </w:pPr>
            <w:r>
              <w:rPr>
                <w:sz w:val="18"/>
                <w:szCs w:val="18"/>
              </w:rPr>
              <w:t>来源稳定且连续三次检验合格；合格；</w:t>
            </w:r>
          </w:p>
          <w:p w14:paraId="5C453CFA">
            <w:pPr>
              <w:pStyle w:val="26"/>
              <w:numPr>
                <w:ilvl w:val="0"/>
                <w:numId w:val="3"/>
              </w:numPr>
              <w:snapToGrid w:val="0"/>
              <w:spacing w:line="280" w:lineRule="exact"/>
              <w:ind w:left="57" w:right="57" w:firstLine="0" w:firstLineChars="0"/>
              <w:rPr>
                <w:sz w:val="18"/>
                <w:szCs w:val="18"/>
              </w:rPr>
            </w:pPr>
            <w:r>
              <w:rPr>
                <w:sz w:val="18"/>
                <w:szCs w:val="18"/>
              </w:rPr>
              <w:t>同厂家的同一出厂材料，同时施工且属于同一工程项目的多个单位工程</w:t>
            </w:r>
          </w:p>
        </w:tc>
      </w:tr>
    </w:tbl>
    <w:p w14:paraId="5D6D1023">
      <w:pPr>
        <w:widowControl/>
        <w:spacing w:line="280" w:lineRule="exact"/>
        <w:jc w:val="left"/>
        <w:rPr>
          <w:rFonts w:ascii="黑体" w:hAnsi="黑体" w:eastAsia="黑体" w:cs="Arial Unicode MS"/>
          <w:color w:val="000000"/>
          <w:sz w:val="18"/>
          <w:szCs w:val="18"/>
        </w:rPr>
      </w:pPr>
      <w:r>
        <w:rPr>
          <w:rFonts w:hint="eastAsia" w:ascii="黑体" w:hAnsi="黑体" w:eastAsia="黑体"/>
          <w:sz w:val="18"/>
          <w:szCs w:val="18"/>
        </w:rPr>
        <w:br w:type="page"/>
      </w:r>
    </w:p>
    <w:p w14:paraId="781E3D5C">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516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6"/>
        <w:gridCol w:w="1561"/>
        <w:gridCol w:w="2126"/>
        <w:gridCol w:w="2832"/>
        <w:gridCol w:w="3547"/>
        <w:gridCol w:w="3117"/>
        <w:gridCol w:w="1418"/>
      </w:tblGrid>
      <w:tr w14:paraId="0E1F04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jc w:val="center"/>
        </w:trPr>
        <w:tc>
          <w:tcPr>
            <w:tcW w:w="566" w:type="dxa"/>
            <w:tcBorders>
              <w:bottom w:val="single" w:color="auto" w:sz="4" w:space="0"/>
            </w:tcBorders>
            <w:vAlign w:val="center"/>
          </w:tcPr>
          <w:p w14:paraId="5A6C93BF">
            <w:pPr>
              <w:pStyle w:val="26"/>
              <w:snapToGrid w:val="0"/>
              <w:spacing w:line="280" w:lineRule="exact"/>
              <w:ind w:left="57" w:right="57" w:firstLine="0" w:firstLineChars="0"/>
              <w:jc w:val="center"/>
              <w:rPr>
                <w:sz w:val="18"/>
                <w:szCs w:val="18"/>
              </w:rPr>
            </w:pPr>
            <w:r>
              <w:rPr>
                <w:sz w:val="18"/>
                <w:szCs w:val="18"/>
              </w:rPr>
              <w:t>序号</w:t>
            </w:r>
          </w:p>
        </w:tc>
        <w:tc>
          <w:tcPr>
            <w:tcW w:w="1561" w:type="dxa"/>
            <w:vAlign w:val="center"/>
          </w:tcPr>
          <w:p w14:paraId="126CFD9A">
            <w:pPr>
              <w:pStyle w:val="26"/>
              <w:snapToGrid w:val="0"/>
              <w:spacing w:line="280" w:lineRule="exact"/>
              <w:ind w:left="57" w:right="57" w:firstLine="0" w:firstLineChars="0"/>
              <w:jc w:val="center"/>
              <w:rPr>
                <w:sz w:val="18"/>
                <w:szCs w:val="18"/>
              </w:rPr>
            </w:pPr>
            <w:r>
              <w:rPr>
                <w:sz w:val="18"/>
                <w:szCs w:val="18"/>
              </w:rPr>
              <w:t>材料</w:t>
            </w:r>
          </w:p>
        </w:tc>
        <w:tc>
          <w:tcPr>
            <w:tcW w:w="2126" w:type="dxa"/>
            <w:vAlign w:val="center"/>
          </w:tcPr>
          <w:p w14:paraId="7A49B00B">
            <w:pPr>
              <w:pStyle w:val="26"/>
              <w:snapToGrid w:val="0"/>
              <w:spacing w:line="280" w:lineRule="exact"/>
              <w:ind w:left="57" w:right="57" w:firstLine="0" w:firstLineChars="0"/>
              <w:jc w:val="center"/>
              <w:rPr>
                <w:sz w:val="18"/>
                <w:szCs w:val="18"/>
              </w:rPr>
            </w:pPr>
            <w:r>
              <w:rPr>
                <w:sz w:val="18"/>
                <w:szCs w:val="18"/>
              </w:rPr>
              <w:t>进场复验依据</w:t>
            </w:r>
          </w:p>
        </w:tc>
        <w:tc>
          <w:tcPr>
            <w:tcW w:w="2832" w:type="dxa"/>
            <w:vAlign w:val="center"/>
          </w:tcPr>
          <w:p w14:paraId="77F3918D">
            <w:pPr>
              <w:pStyle w:val="26"/>
              <w:snapToGrid w:val="0"/>
              <w:spacing w:line="280" w:lineRule="exact"/>
              <w:ind w:left="57" w:right="57" w:firstLine="0" w:firstLineChars="0"/>
              <w:jc w:val="center"/>
              <w:rPr>
                <w:sz w:val="18"/>
                <w:szCs w:val="18"/>
              </w:rPr>
            </w:pPr>
            <w:r>
              <w:rPr>
                <w:sz w:val="18"/>
                <w:szCs w:val="18"/>
              </w:rPr>
              <w:t>进场复验项目</w:t>
            </w:r>
          </w:p>
        </w:tc>
        <w:tc>
          <w:tcPr>
            <w:tcW w:w="3547" w:type="dxa"/>
            <w:vAlign w:val="center"/>
          </w:tcPr>
          <w:p w14:paraId="5623BC4B">
            <w:pPr>
              <w:pStyle w:val="26"/>
              <w:snapToGrid w:val="0"/>
              <w:spacing w:line="280" w:lineRule="exact"/>
              <w:ind w:left="57" w:right="57" w:firstLine="0" w:firstLineChars="0"/>
              <w:jc w:val="center"/>
              <w:rPr>
                <w:sz w:val="18"/>
                <w:szCs w:val="18"/>
              </w:rPr>
            </w:pPr>
            <w:r>
              <w:rPr>
                <w:sz w:val="18"/>
                <w:szCs w:val="18"/>
              </w:rPr>
              <w:t>组批原则</w:t>
            </w:r>
          </w:p>
        </w:tc>
        <w:tc>
          <w:tcPr>
            <w:tcW w:w="3117" w:type="dxa"/>
            <w:vAlign w:val="center"/>
          </w:tcPr>
          <w:p w14:paraId="33FB5CA4">
            <w:pPr>
              <w:pStyle w:val="26"/>
              <w:snapToGrid w:val="0"/>
              <w:spacing w:line="280" w:lineRule="exact"/>
              <w:ind w:left="57" w:right="57" w:firstLine="0" w:firstLineChars="0"/>
              <w:jc w:val="center"/>
              <w:rPr>
                <w:sz w:val="18"/>
                <w:szCs w:val="18"/>
              </w:rPr>
            </w:pPr>
            <w:r>
              <w:rPr>
                <w:sz w:val="18"/>
                <w:szCs w:val="18"/>
              </w:rPr>
              <w:t>取样规定（数量）</w:t>
            </w:r>
          </w:p>
        </w:tc>
        <w:tc>
          <w:tcPr>
            <w:tcW w:w="1418" w:type="dxa"/>
            <w:vAlign w:val="center"/>
          </w:tcPr>
          <w:p w14:paraId="4D1DDFC9">
            <w:pPr>
              <w:pStyle w:val="26"/>
              <w:snapToGrid w:val="0"/>
              <w:spacing w:line="280" w:lineRule="exact"/>
              <w:ind w:left="57" w:right="57" w:firstLine="0" w:firstLineChars="0"/>
              <w:jc w:val="center"/>
              <w:rPr>
                <w:sz w:val="18"/>
                <w:szCs w:val="18"/>
              </w:rPr>
            </w:pPr>
            <w:r>
              <w:rPr>
                <w:sz w:val="18"/>
                <w:szCs w:val="18"/>
              </w:rPr>
              <w:t>备注</w:t>
            </w:r>
          </w:p>
        </w:tc>
      </w:tr>
      <w:tr w14:paraId="05FA61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9" w:hRule="atLeast"/>
          <w:jc w:val="center"/>
        </w:trPr>
        <w:tc>
          <w:tcPr>
            <w:tcW w:w="566" w:type="dxa"/>
            <w:vMerge w:val="restart"/>
            <w:tcBorders>
              <w:left w:val="single" w:color="auto" w:sz="4" w:space="0"/>
              <w:right w:val="single" w:color="auto" w:sz="4" w:space="0"/>
            </w:tcBorders>
            <w:vAlign w:val="center"/>
          </w:tcPr>
          <w:p w14:paraId="56FE6997">
            <w:pPr>
              <w:pStyle w:val="26"/>
              <w:snapToGrid w:val="0"/>
              <w:spacing w:line="280" w:lineRule="exact"/>
              <w:ind w:left="57" w:right="57" w:firstLine="0" w:firstLineChars="0"/>
              <w:jc w:val="center"/>
              <w:rPr>
                <w:sz w:val="18"/>
                <w:szCs w:val="18"/>
              </w:rPr>
            </w:pPr>
            <w:r>
              <w:rPr>
                <w:sz w:val="18"/>
                <w:szCs w:val="18"/>
              </w:rPr>
              <w:t>2</w:t>
            </w:r>
          </w:p>
        </w:tc>
        <w:tc>
          <w:tcPr>
            <w:tcW w:w="1561" w:type="dxa"/>
            <w:vMerge w:val="restart"/>
            <w:tcBorders>
              <w:top w:val="single" w:color="auto" w:sz="4" w:space="0"/>
              <w:left w:val="single" w:color="auto" w:sz="4" w:space="0"/>
              <w:right w:val="single" w:color="auto" w:sz="4" w:space="0"/>
            </w:tcBorders>
            <w:vAlign w:val="center"/>
          </w:tcPr>
          <w:p w14:paraId="7925B3EC">
            <w:pPr>
              <w:pStyle w:val="26"/>
              <w:snapToGrid w:val="0"/>
              <w:spacing w:line="280" w:lineRule="exact"/>
              <w:ind w:left="57" w:right="57" w:firstLine="0" w:firstLineChars="0"/>
              <w:jc w:val="center"/>
              <w:rPr>
                <w:position w:val="7"/>
                <w:sz w:val="18"/>
                <w:szCs w:val="18"/>
              </w:rPr>
            </w:pPr>
            <w:r>
              <w:rPr>
                <w:position w:val="7"/>
                <w:sz w:val="18"/>
                <w:szCs w:val="18"/>
              </w:rPr>
              <w:t>人工砂</w:t>
            </w:r>
          </w:p>
          <w:p w14:paraId="2957081D">
            <w:pPr>
              <w:pStyle w:val="26"/>
              <w:snapToGrid w:val="0"/>
              <w:spacing w:line="280" w:lineRule="exact"/>
              <w:ind w:left="57" w:right="57" w:firstLine="0" w:firstLineChars="0"/>
              <w:jc w:val="center"/>
              <w:rPr>
                <w:sz w:val="18"/>
                <w:szCs w:val="18"/>
              </w:rPr>
            </w:pPr>
            <w:r>
              <w:rPr>
                <w:sz w:val="18"/>
                <w:szCs w:val="18"/>
              </w:rPr>
              <w:t>《建设用砂》GB</w:t>
            </w:r>
            <w:r>
              <w:rPr>
                <w:kern w:val="0"/>
                <w:sz w:val="18"/>
                <w:szCs w:val="18"/>
              </w:rPr>
              <w:t>/</w:t>
            </w:r>
            <w:r>
              <w:rPr>
                <w:sz w:val="18"/>
                <w:szCs w:val="18"/>
              </w:rPr>
              <w:t>T 14684</w:t>
            </w:r>
          </w:p>
          <w:p w14:paraId="319CEA55">
            <w:pPr>
              <w:pStyle w:val="26"/>
              <w:snapToGrid w:val="0"/>
              <w:spacing w:line="280" w:lineRule="exact"/>
              <w:ind w:left="57" w:right="57" w:firstLine="0" w:firstLineChars="0"/>
              <w:jc w:val="center"/>
              <w:rPr>
                <w:position w:val="7"/>
                <w:sz w:val="18"/>
                <w:szCs w:val="18"/>
              </w:rPr>
            </w:pPr>
            <w:r>
              <w:rPr>
                <w:sz w:val="18"/>
                <w:szCs w:val="18"/>
              </w:rPr>
              <w:t>《普通混凝土用砂、石质量及检验方法标准》JGJ 52</w:t>
            </w:r>
          </w:p>
        </w:tc>
        <w:tc>
          <w:tcPr>
            <w:tcW w:w="2126" w:type="dxa"/>
            <w:tcBorders>
              <w:left w:val="single" w:color="auto" w:sz="4" w:space="0"/>
            </w:tcBorders>
            <w:vAlign w:val="center"/>
          </w:tcPr>
          <w:p w14:paraId="224EC0C9">
            <w:pPr>
              <w:pStyle w:val="26"/>
              <w:snapToGrid w:val="0"/>
              <w:spacing w:line="280" w:lineRule="exact"/>
              <w:ind w:left="57" w:right="57" w:firstLine="0" w:firstLineChars="0"/>
              <w:jc w:val="center"/>
              <w:rPr>
                <w:sz w:val="18"/>
                <w:szCs w:val="18"/>
              </w:rPr>
            </w:pPr>
            <w:r>
              <w:rPr>
                <w:sz w:val="18"/>
                <w:szCs w:val="18"/>
              </w:rPr>
              <w:t>《混凝土结构通用规范》GB 55008</w:t>
            </w:r>
          </w:p>
          <w:p w14:paraId="4883ABA1">
            <w:pPr>
              <w:pStyle w:val="26"/>
              <w:snapToGrid w:val="0"/>
              <w:spacing w:line="280" w:lineRule="exact"/>
              <w:ind w:left="57" w:right="57" w:firstLine="0" w:firstLineChars="0"/>
              <w:jc w:val="center"/>
              <w:rPr>
                <w:sz w:val="18"/>
                <w:szCs w:val="18"/>
              </w:rPr>
            </w:pPr>
            <w:r>
              <w:rPr>
                <w:sz w:val="18"/>
                <w:szCs w:val="18"/>
              </w:rPr>
              <w:t>《混凝土结构工程施工质量验收规范》GB 50204</w:t>
            </w:r>
          </w:p>
        </w:tc>
        <w:tc>
          <w:tcPr>
            <w:tcW w:w="2832" w:type="dxa"/>
            <w:vAlign w:val="center"/>
          </w:tcPr>
          <w:p w14:paraId="7E5C27A3">
            <w:pPr>
              <w:pStyle w:val="26"/>
              <w:snapToGrid w:val="0"/>
              <w:spacing w:line="280" w:lineRule="exact"/>
              <w:ind w:left="57" w:right="57" w:firstLine="0" w:firstLineChars="0"/>
              <w:jc w:val="center"/>
              <w:rPr>
                <w:position w:val="4"/>
                <w:sz w:val="18"/>
                <w:szCs w:val="18"/>
              </w:rPr>
            </w:pPr>
            <w:r>
              <w:rPr>
                <w:position w:val="4"/>
                <w:sz w:val="18"/>
                <w:szCs w:val="18"/>
              </w:rPr>
              <w:t>颗粒级配</w:t>
            </w:r>
          </w:p>
          <w:p w14:paraId="3069847D">
            <w:pPr>
              <w:pStyle w:val="26"/>
              <w:snapToGrid w:val="0"/>
              <w:spacing w:line="280" w:lineRule="exact"/>
              <w:ind w:left="57" w:right="57" w:firstLine="0" w:firstLineChars="0"/>
              <w:jc w:val="center"/>
              <w:rPr>
                <w:position w:val="4"/>
                <w:sz w:val="18"/>
                <w:szCs w:val="18"/>
              </w:rPr>
            </w:pPr>
            <w:r>
              <w:rPr>
                <w:position w:val="4"/>
                <w:sz w:val="18"/>
                <w:szCs w:val="18"/>
              </w:rPr>
              <w:t>坚固性</w:t>
            </w:r>
          </w:p>
          <w:p w14:paraId="5B0C7504">
            <w:pPr>
              <w:pStyle w:val="26"/>
              <w:snapToGrid w:val="0"/>
              <w:spacing w:line="280" w:lineRule="exact"/>
              <w:ind w:left="57" w:right="57" w:firstLine="0" w:firstLineChars="0"/>
              <w:jc w:val="center"/>
              <w:rPr>
                <w:position w:val="4"/>
                <w:sz w:val="18"/>
                <w:szCs w:val="18"/>
              </w:rPr>
            </w:pPr>
            <w:r>
              <w:rPr>
                <w:position w:val="4"/>
                <w:sz w:val="18"/>
                <w:szCs w:val="18"/>
              </w:rPr>
              <w:t>含泥量</w:t>
            </w:r>
          </w:p>
          <w:p w14:paraId="07F210D8">
            <w:pPr>
              <w:pStyle w:val="26"/>
              <w:snapToGrid w:val="0"/>
              <w:spacing w:line="280" w:lineRule="exact"/>
              <w:ind w:left="57" w:right="57" w:firstLine="0" w:firstLineChars="0"/>
              <w:jc w:val="center"/>
              <w:rPr>
                <w:position w:val="4"/>
                <w:sz w:val="18"/>
                <w:szCs w:val="18"/>
              </w:rPr>
            </w:pPr>
            <w:r>
              <w:rPr>
                <w:position w:val="4"/>
                <w:sz w:val="18"/>
                <w:szCs w:val="18"/>
              </w:rPr>
              <w:t>泥块含量</w:t>
            </w:r>
          </w:p>
          <w:p w14:paraId="6C7CE1A4">
            <w:pPr>
              <w:pStyle w:val="26"/>
              <w:snapToGrid w:val="0"/>
              <w:spacing w:line="280" w:lineRule="exact"/>
              <w:ind w:left="57" w:right="57" w:firstLine="0" w:firstLineChars="0"/>
              <w:jc w:val="center"/>
              <w:rPr>
                <w:position w:val="4"/>
                <w:sz w:val="18"/>
                <w:szCs w:val="18"/>
              </w:rPr>
            </w:pPr>
            <w:r>
              <w:rPr>
                <w:position w:val="4"/>
                <w:sz w:val="18"/>
                <w:szCs w:val="18"/>
              </w:rPr>
              <w:t>氯离子含量</w:t>
            </w:r>
          </w:p>
          <w:p w14:paraId="4B25F678">
            <w:pPr>
              <w:pStyle w:val="26"/>
              <w:snapToGrid w:val="0"/>
              <w:spacing w:line="280" w:lineRule="exact"/>
              <w:ind w:left="57" w:right="57" w:firstLine="0" w:firstLineChars="0"/>
              <w:jc w:val="center"/>
              <w:rPr>
                <w:position w:val="4"/>
                <w:sz w:val="18"/>
                <w:szCs w:val="18"/>
              </w:rPr>
            </w:pPr>
            <w:r>
              <w:rPr>
                <w:position w:val="4"/>
                <w:sz w:val="18"/>
                <w:szCs w:val="18"/>
              </w:rPr>
              <w:t>石粉含量（含亚甲蓝值和流动比）</w:t>
            </w:r>
          </w:p>
        </w:tc>
        <w:tc>
          <w:tcPr>
            <w:tcW w:w="3547" w:type="dxa"/>
            <w:vAlign w:val="center"/>
          </w:tcPr>
          <w:p w14:paraId="7713D69B">
            <w:pPr>
              <w:pStyle w:val="26"/>
              <w:snapToGrid w:val="0"/>
              <w:spacing w:line="280" w:lineRule="exact"/>
              <w:ind w:left="57" w:right="57" w:firstLine="0" w:firstLineChars="0"/>
              <w:rPr>
                <w:sz w:val="18"/>
                <w:szCs w:val="18"/>
              </w:rPr>
            </w:pPr>
            <w:r>
              <w:rPr>
                <w:sz w:val="18"/>
                <w:szCs w:val="18"/>
              </w:rPr>
              <w:t>按同产地同规格分批验收，采用大型工具（如火车、货船或汽车）运输的，应以400m</w:t>
            </w:r>
            <w:r>
              <w:rPr>
                <w:sz w:val="18"/>
                <w:szCs w:val="18"/>
                <w:vertAlign w:val="superscript"/>
              </w:rPr>
              <w:t>3</w:t>
            </w:r>
            <w:r>
              <w:rPr>
                <w:sz w:val="18"/>
                <w:szCs w:val="18"/>
              </w:rPr>
              <w:t>或600t为一验收批；采用小型工具（如拖拉机等）运输的，应以200m</w:t>
            </w:r>
            <w:r>
              <w:rPr>
                <w:sz w:val="18"/>
                <w:szCs w:val="18"/>
                <w:vertAlign w:val="superscript"/>
              </w:rPr>
              <w:t>3</w:t>
            </w:r>
            <w:r>
              <w:rPr>
                <w:sz w:val="18"/>
                <w:szCs w:val="18"/>
              </w:rPr>
              <w:t>或300t为一验收批。不足上述量者，应按一验收批计</w:t>
            </w:r>
          </w:p>
        </w:tc>
        <w:tc>
          <w:tcPr>
            <w:tcW w:w="3117" w:type="dxa"/>
            <w:vAlign w:val="center"/>
          </w:tcPr>
          <w:p w14:paraId="5D1DCFE6">
            <w:pPr>
              <w:pStyle w:val="26"/>
              <w:snapToGrid w:val="0"/>
              <w:spacing w:line="280" w:lineRule="exact"/>
              <w:ind w:left="57" w:right="57" w:firstLine="0" w:firstLineChars="0"/>
              <w:rPr>
                <w:sz w:val="18"/>
                <w:szCs w:val="18"/>
              </w:rPr>
            </w:pPr>
            <w:r>
              <w:rPr>
                <w:sz w:val="18"/>
                <w:szCs w:val="18"/>
              </w:rPr>
              <w:t>从料堆上取样时，取样部位应均匀分布，取样前应先将取样部位表层铲除，然后由各部位抽取大致相等的砂8份，组成一组样品。每组样品不少于20kg</w:t>
            </w:r>
          </w:p>
        </w:tc>
        <w:tc>
          <w:tcPr>
            <w:tcW w:w="1418" w:type="dxa"/>
            <w:vAlign w:val="center"/>
          </w:tcPr>
          <w:p w14:paraId="1541522E">
            <w:pPr>
              <w:pStyle w:val="26"/>
              <w:snapToGrid w:val="0"/>
              <w:spacing w:line="280" w:lineRule="exact"/>
              <w:ind w:left="57" w:right="57" w:firstLine="0" w:firstLineChars="0"/>
              <w:rPr>
                <w:sz w:val="18"/>
                <w:szCs w:val="18"/>
              </w:rPr>
            </w:pPr>
            <w:r>
              <w:rPr>
                <w:sz w:val="18"/>
                <w:szCs w:val="18"/>
              </w:rPr>
              <w:t>当质量比较稳定、进料量又较大时，可以1000t为一验收批</w:t>
            </w:r>
          </w:p>
        </w:tc>
      </w:tr>
      <w:tr w14:paraId="76A7CE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65" w:hRule="atLeast"/>
          <w:jc w:val="center"/>
        </w:trPr>
        <w:tc>
          <w:tcPr>
            <w:tcW w:w="566" w:type="dxa"/>
            <w:vMerge w:val="continue"/>
            <w:tcBorders>
              <w:left w:val="single" w:color="auto" w:sz="4" w:space="0"/>
              <w:right w:val="single" w:color="auto" w:sz="4" w:space="0"/>
            </w:tcBorders>
            <w:vAlign w:val="center"/>
          </w:tcPr>
          <w:p w14:paraId="7175FE87">
            <w:pPr>
              <w:pStyle w:val="26"/>
              <w:snapToGrid w:val="0"/>
              <w:spacing w:line="280" w:lineRule="exact"/>
              <w:ind w:left="57" w:right="57" w:firstLine="0" w:firstLineChars="0"/>
              <w:jc w:val="center"/>
              <w:rPr>
                <w:sz w:val="18"/>
                <w:szCs w:val="18"/>
              </w:rPr>
            </w:pPr>
          </w:p>
        </w:tc>
        <w:tc>
          <w:tcPr>
            <w:tcW w:w="1561" w:type="dxa"/>
            <w:vMerge w:val="continue"/>
            <w:tcBorders>
              <w:left w:val="single" w:color="auto" w:sz="4" w:space="0"/>
              <w:right w:val="single" w:color="auto" w:sz="4" w:space="0"/>
            </w:tcBorders>
            <w:vAlign w:val="center"/>
          </w:tcPr>
          <w:p w14:paraId="56B287C3">
            <w:pPr>
              <w:pStyle w:val="26"/>
              <w:snapToGrid w:val="0"/>
              <w:spacing w:line="280" w:lineRule="exact"/>
              <w:ind w:left="57" w:right="57" w:firstLine="0" w:firstLineChars="0"/>
              <w:jc w:val="center"/>
              <w:rPr>
                <w:position w:val="7"/>
                <w:sz w:val="18"/>
                <w:szCs w:val="18"/>
              </w:rPr>
            </w:pPr>
          </w:p>
        </w:tc>
        <w:tc>
          <w:tcPr>
            <w:tcW w:w="2126" w:type="dxa"/>
            <w:tcBorders>
              <w:left w:val="single" w:color="auto" w:sz="4" w:space="0"/>
            </w:tcBorders>
            <w:vAlign w:val="center"/>
          </w:tcPr>
          <w:p w14:paraId="730C0F40">
            <w:pPr>
              <w:pStyle w:val="26"/>
              <w:snapToGrid w:val="0"/>
              <w:spacing w:line="280" w:lineRule="exact"/>
              <w:ind w:left="57" w:right="57" w:firstLine="0" w:firstLineChars="0"/>
              <w:jc w:val="center"/>
              <w:rPr>
                <w:sz w:val="18"/>
                <w:szCs w:val="18"/>
              </w:rPr>
            </w:pPr>
            <w:r>
              <w:rPr>
                <w:sz w:val="18"/>
                <w:szCs w:val="18"/>
              </w:rPr>
              <w:t>《混凝土质量控制标准》GB 50164</w:t>
            </w:r>
          </w:p>
        </w:tc>
        <w:tc>
          <w:tcPr>
            <w:tcW w:w="2832" w:type="dxa"/>
            <w:vAlign w:val="center"/>
          </w:tcPr>
          <w:p w14:paraId="30B1FDA4">
            <w:pPr>
              <w:pStyle w:val="26"/>
              <w:snapToGrid w:val="0"/>
              <w:spacing w:line="280" w:lineRule="exact"/>
              <w:ind w:left="57" w:right="57" w:firstLine="0" w:firstLineChars="0"/>
              <w:jc w:val="center"/>
              <w:rPr>
                <w:sz w:val="18"/>
                <w:szCs w:val="18"/>
              </w:rPr>
            </w:pPr>
            <w:r>
              <w:rPr>
                <w:position w:val="4"/>
                <w:sz w:val="18"/>
                <w:szCs w:val="18"/>
              </w:rPr>
              <w:t>颗粒级配</w:t>
            </w:r>
          </w:p>
          <w:p w14:paraId="375C4BEE">
            <w:pPr>
              <w:pStyle w:val="26"/>
              <w:snapToGrid w:val="0"/>
              <w:spacing w:line="280" w:lineRule="exact"/>
              <w:ind w:left="57" w:right="57" w:firstLine="0" w:firstLineChars="0"/>
              <w:jc w:val="center"/>
              <w:rPr>
                <w:sz w:val="18"/>
                <w:szCs w:val="18"/>
              </w:rPr>
            </w:pPr>
            <w:r>
              <w:rPr>
                <w:sz w:val="18"/>
                <w:szCs w:val="18"/>
              </w:rPr>
              <w:t>细度模数</w:t>
            </w:r>
          </w:p>
          <w:p w14:paraId="6AD9AAA5">
            <w:pPr>
              <w:pStyle w:val="26"/>
              <w:snapToGrid w:val="0"/>
              <w:spacing w:line="280" w:lineRule="exact"/>
              <w:ind w:left="57" w:right="57" w:firstLine="0" w:firstLineChars="0"/>
              <w:jc w:val="center"/>
              <w:rPr>
                <w:sz w:val="18"/>
                <w:szCs w:val="18"/>
              </w:rPr>
            </w:pPr>
            <w:r>
              <w:rPr>
                <w:sz w:val="18"/>
                <w:szCs w:val="18"/>
              </w:rPr>
              <w:t>石粉含量</w:t>
            </w:r>
          </w:p>
          <w:p w14:paraId="3B747D31">
            <w:pPr>
              <w:pStyle w:val="26"/>
              <w:snapToGrid w:val="0"/>
              <w:spacing w:line="280" w:lineRule="exact"/>
              <w:ind w:left="57" w:right="57" w:firstLine="0" w:firstLineChars="0"/>
              <w:jc w:val="center"/>
              <w:rPr>
                <w:sz w:val="18"/>
                <w:szCs w:val="18"/>
              </w:rPr>
            </w:pPr>
            <w:r>
              <w:rPr>
                <w:sz w:val="18"/>
                <w:szCs w:val="18"/>
              </w:rPr>
              <w:t>泥块含量</w:t>
            </w:r>
          </w:p>
          <w:p w14:paraId="7EF3A760">
            <w:pPr>
              <w:pStyle w:val="26"/>
              <w:snapToGrid w:val="0"/>
              <w:spacing w:line="280" w:lineRule="exact"/>
              <w:ind w:left="57" w:right="57" w:firstLine="0" w:firstLineChars="0"/>
              <w:jc w:val="center"/>
              <w:rPr>
                <w:sz w:val="18"/>
                <w:szCs w:val="18"/>
              </w:rPr>
            </w:pPr>
            <w:r>
              <w:rPr>
                <w:sz w:val="18"/>
                <w:szCs w:val="18"/>
              </w:rPr>
              <w:t>坚固性</w:t>
            </w:r>
          </w:p>
          <w:p w14:paraId="64690143">
            <w:pPr>
              <w:pStyle w:val="26"/>
              <w:snapToGrid w:val="0"/>
              <w:spacing w:line="280" w:lineRule="exact"/>
              <w:ind w:left="57" w:right="57" w:firstLine="0" w:firstLineChars="0"/>
              <w:jc w:val="center"/>
              <w:rPr>
                <w:sz w:val="18"/>
                <w:szCs w:val="18"/>
              </w:rPr>
            </w:pPr>
            <w:r>
              <w:rPr>
                <w:sz w:val="18"/>
                <w:szCs w:val="18"/>
              </w:rPr>
              <w:t>碱活性</w:t>
            </w:r>
          </w:p>
        </w:tc>
        <w:tc>
          <w:tcPr>
            <w:tcW w:w="3547" w:type="dxa"/>
            <w:vAlign w:val="center"/>
          </w:tcPr>
          <w:p w14:paraId="2B625D0E">
            <w:pPr>
              <w:pStyle w:val="26"/>
              <w:snapToGrid w:val="0"/>
              <w:spacing w:line="280" w:lineRule="exact"/>
              <w:ind w:left="57" w:right="57" w:firstLine="0" w:firstLineChars="0"/>
              <w:rPr>
                <w:sz w:val="18"/>
                <w:szCs w:val="18"/>
              </w:rPr>
            </w:pPr>
            <w:r>
              <w:rPr>
                <w:sz w:val="18"/>
                <w:szCs w:val="18"/>
              </w:rPr>
              <w:t>1.每400m</w:t>
            </w:r>
            <w:r>
              <w:rPr>
                <w:sz w:val="18"/>
                <w:szCs w:val="18"/>
                <w:vertAlign w:val="superscript"/>
              </w:rPr>
              <w:t>3</w:t>
            </w:r>
            <w:r>
              <w:rPr>
                <w:sz w:val="18"/>
                <w:szCs w:val="18"/>
              </w:rPr>
              <w:t>或600t为一个验收批；</w:t>
            </w:r>
          </w:p>
          <w:p w14:paraId="35BC8F52">
            <w:pPr>
              <w:pStyle w:val="26"/>
              <w:snapToGrid w:val="0"/>
              <w:spacing w:line="280" w:lineRule="exact"/>
              <w:ind w:left="57" w:right="57" w:firstLine="0" w:firstLineChars="0"/>
              <w:rPr>
                <w:sz w:val="18"/>
                <w:szCs w:val="18"/>
              </w:rPr>
            </w:pPr>
            <w:r>
              <w:rPr>
                <w:sz w:val="18"/>
                <w:szCs w:val="18"/>
              </w:rPr>
              <w:t>2.不同批次或非连续供应的不足一个检验批量的砂应作为一个检验批</w:t>
            </w:r>
          </w:p>
        </w:tc>
        <w:tc>
          <w:tcPr>
            <w:tcW w:w="3117" w:type="dxa"/>
            <w:vAlign w:val="center"/>
          </w:tcPr>
          <w:p w14:paraId="1FBA4F67">
            <w:pPr>
              <w:pStyle w:val="26"/>
              <w:snapToGrid w:val="0"/>
              <w:spacing w:line="280" w:lineRule="exact"/>
              <w:ind w:left="57" w:right="57" w:firstLine="0" w:firstLineChars="0"/>
              <w:rPr>
                <w:sz w:val="18"/>
                <w:szCs w:val="18"/>
              </w:rPr>
            </w:pPr>
            <w:r>
              <w:rPr>
                <w:sz w:val="18"/>
                <w:szCs w:val="18"/>
              </w:rPr>
              <w:t>从料堆上取样时，取样部位应均匀分布，取样前应先将取样部位表层铲除，然后由各部位抽取大致相等的砂8份，组成一组样品。每组样品不少于20kg</w:t>
            </w:r>
          </w:p>
        </w:tc>
        <w:tc>
          <w:tcPr>
            <w:tcW w:w="1418" w:type="dxa"/>
            <w:vAlign w:val="center"/>
          </w:tcPr>
          <w:p w14:paraId="1BC1D8D3">
            <w:pPr>
              <w:pStyle w:val="26"/>
              <w:snapToGrid w:val="0"/>
              <w:spacing w:line="280" w:lineRule="exact"/>
              <w:ind w:left="57" w:right="57" w:firstLine="0" w:firstLineChars="0"/>
              <w:rPr>
                <w:sz w:val="18"/>
                <w:szCs w:val="18"/>
              </w:rPr>
            </w:pPr>
            <w:r>
              <w:rPr>
                <w:sz w:val="18"/>
                <w:szCs w:val="18"/>
              </w:rPr>
              <w:t>当质量比较稳定、进料量又较大时，可以1000t为一验收批。有抗渗、抗冻要求时检测坚固性，有预防碱骨料反应要求时，检测碱活性</w:t>
            </w:r>
          </w:p>
        </w:tc>
      </w:tr>
      <w:tr w14:paraId="2827CA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57" w:hRule="atLeast"/>
          <w:jc w:val="center"/>
        </w:trPr>
        <w:tc>
          <w:tcPr>
            <w:tcW w:w="566" w:type="dxa"/>
            <w:vMerge w:val="continue"/>
            <w:tcBorders>
              <w:left w:val="single" w:color="auto" w:sz="4" w:space="0"/>
              <w:right w:val="single" w:color="auto" w:sz="4" w:space="0"/>
            </w:tcBorders>
            <w:vAlign w:val="center"/>
          </w:tcPr>
          <w:p w14:paraId="1EB17DC6">
            <w:pPr>
              <w:pStyle w:val="26"/>
              <w:snapToGrid w:val="0"/>
              <w:spacing w:line="280" w:lineRule="exact"/>
              <w:ind w:left="57" w:right="57" w:firstLine="0" w:firstLineChars="0"/>
              <w:jc w:val="center"/>
              <w:rPr>
                <w:sz w:val="18"/>
                <w:szCs w:val="18"/>
              </w:rPr>
            </w:pPr>
          </w:p>
        </w:tc>
        <w:tc>
          <w:tcPr>
            <w:tcW w:w="1561" w:type="dxa"/>
            <w:vMerge w:val="continue"/>
            <w:tcBorders>
              <w:left w:val="single" w:color="auto" w:sz="4" w:space="0"/>
              <w:right w:val="single" w:color="auto" w:sz="4" w:space="0"/>
            </w:tcBorders>
            <w:vAlign w:val="center"/>
          </w:tcPr>
          <w:p w14:paraId="1A32D931">
            <w:pPr>
              <w:pStyle w:val="26"/>
              <w:snapToGrid w:val="0"/>
              <w:spacing w:line="280" w:lineRule="exact"/>
              <w:ind w:left="57" w:right="57" w:firstLine="0" w:firstLineChars="0"/>
              <w:jc w:val="center"/>
              <w:rPr>
                <w:sz w:val="18"/>
                <w:szCs w:val="18"/>
              </w:rPr>
            </w:pPr>
          </w:p>
        </w:tc>
        <w:tc>
          <w:tcPr>
            <w:tcW w:w="2126" w:type="dxa"/>
            <w:tcBorders>
              <w:left w:val="single" w:color="auto" w:sz="4" w:space="0"/>
            </w:tcBorders>
            <w:vAlign w:val="center"/>
          </w:tcPr>
          <w:p w14:paraId="763A930C">
            <w:pPr>
              <w:pStyle w:val="26"/>
              <w:snapToGrid w:val="0"/>
              <w:spacing w:line="280" w:lineRule="exact"/>
              <w:ind w:left="57" w:right="57" w:firstLine="0" w:firstLineChars="0"/>
              <w:jc w:val="center"/>
              <w:rPr>
                <w:sz w:val="18"/>
                <w:szCs w:val="18"/>
              </w:rPr>
            </w:pPr>
            <w:r>
              <w:rPr>
                <w:sz w:val="18"/>
                <w:szCs w:val="18"/>
              </w:rPr>
              <w:t>《人工砂混凝土应用技术规程》JGJ</w:t>
            </w:r>
            <w:r>
              <w:rPr>
                <w:kern w:val="0"/>
                <w:sz w:val="18"/>
                <w:szCs w:val="18"/>
              </w:rPr>
              <w:t>/</w:t>
            </w:r>
            <w:r>
              <w:rPr>
                <w:sz w:val="18"/>
                <w:szCs w:val="18"/>
              </w:rPr>
              <w:t>T 241</w:t>
            </w:r>
          </w:p>
        </w:tc>
        <w:tc>
          <w:tcPr>
            <w:tcW w:w="2832" w:type="dxa"/>
            <w:vAlign w:val="center"/>
          </w:tcPr>
          <w:p w14:paraId="40283642">
            <w:pPr>
              <w:pStyle w:val="26"/>
              <w:snapToGrid w:val="0"/>
              <w:spacing w:line="280" w:lineRule="exact"/>
              <w:ind w:left="57" w:right="57" w:firstLine="0" w:firstLineChars="0"/>
              <w:jc w:val="center"/>
              <w:rPr>
                <w:sz w:val="18"/>
                <w:szCs w:val="18"/>
              </w:rPr>
            </w:pPr>
            <w:r>
              <w:rPr>
                <w:position w:val="4"/>
                <w:sz w:val="18"/>
                <w:szCs w:val="18"/>
              </w:rPr>
              <w:t>颗粒级配</w:t>
            </w:r>
          </w:p>
          <w:p w14:paraId="61B66867">
            <w:pPr>
              <w:pStyle w:val="26"/>
              <w:snapToGrid w:val="0"/>
              <w:spacing w:line="280" w:lineRule="exact"/>
              <w:ind w:left="57" w:right="57" w:firstLine="0" w:firstLineChars="0"/>
              <w:jc w:val="center"/>
              <w:rPr>
                <w:sz w:val="18"/>
                <w:szCs w:val="18"/>
              </w:rPr>
            </w:pPr>
            <w:r>
              <w:rPr>
                <w:sz w:val="18"/>
                <w:szCs w:val="18"/>
              </w:rPr>
              <w:t>细度模数</w:t>
            </w:r>
          </w:p>
          <w:p w14:paraId="2DD01CDF">
            <w:pPr>
              <w:pStyle w:val="26"/>
              <w:snapToGrid w:val="0"/>
              <w:spacing w:line="280" w:lineRule="exact"/>
              <w:ind w:left="57" w:right="57" w:firstLine="0" w:firstLineChars="0"/>
              <w:jc w:val="center"/>
              <w:rPr>
                <w:sz w:val="18"/>
                <w:szCs w:val="18"/>
              </w:rPr>
            </w:pPr>
            <w:r>
              <w:rPr>
                <w:sz w:val="18"/>
                <w:szCs w:val="18"/>
              </w:rPr>
              <w:t>压碎指标</w:t>
            </w:r>
          </w:p>
          <w:p w14:paraId="23F06E9B">
            <w:pPr>
              <w:pStyle w:val="26"/>
              <w:snapToGrid w:val="0"/>
              <w:spacing w:line="280" w:lineRule="exact"/>
              <w:ind w:left="57" w:right="57" w:firstLine="0" w:firstLineChars="0"/>
              <w:jc w:val="center"/>
              <w:rPr>
                <w:sz w:val="18"/>
                <w:szCs w:val="18"/>
              </w:rPr>
            </w:pPr>
            <w:r>
              <w:rPr>
                <w:sz w:val="18"/>
                <w:szCs w:val="18"/>
              </w:rPr>
              <w:t>泥块含量</w:t>
            </w:r>
          </w:p>
          <w:p w14:paraId="59CFF0BF">
            <w:pPr>
              <w:pStyle w:val="26"/>
              <w:snapToGrid w:val="0"/>
              <w:spacing w:line="280" w:lineRule="exact"/>
              <w:ind w:left="57" w:right="57" w:firstLine="0" w:firstLineChars="0"/>
              <w:jc w:val="center"/>
              <w:rPr>
                <w:sz w:val="18"/>
                <w:szCs w:val="18"/>
              </w:rPr>
            </w:pPr>
            <w:r>
              <w:rPr>
                <w:sz w:val="18"/>
                <w:szCs w:val="18"/>
              </w:rPr>
              <w:t>亚甲蓝试验</w:t>
            </w:r>
          </w:p>
          <w:p w14:paraId="1953B152">
            <w:pPr>
              <w:pStyle w:val="26"/>
              <w:snapToGrid w:val="0"/>
              <w:spacing w:line="280" w:lineRule="exact"/>
              <w:ind w:left="57" w:right="57" w:firstLine="0" w:firstLineChars="0"/>
              <w:jc w:val="center"/>
              <w:rPr>
                <w:sz w:val="18"/>
                <w:szCs w:val="18"/>
              </w:rPr>
            </w:pPr>
            <w:r>
              <w:rPr>
                <w:sz w:val="18"/>
                <w:szCs w:val="18"/>
              </w:rPr>
              <w:t>吸水率</w:t>
            </w:r>
          </w:p>
          <w:p w14:paraId="3AC659C7">
            <w:pPr>
              <w:pStyle w:val="26"/>
              <w:snapToGrid w:val="0"/>
              <w:spacing w:line="280" w:lineRule="exact"/>
              <w:ind w:left="57" w:right="57" w:firstLine="0" w:firstLineChars="0"/>
              <w:jc w:val="center"/>
              <w:rPr>
                <w:sz w:val="18"/>
                <w:szCs w:val="18"/>
              </w:rPr>
            </w:pPr>
            <w:r>
              <w:rPr>
                <w:sz w:val="18"/>
                <w:szCs w:val="18"/>
              </w:rPr>
              <w:t>坚固性（有抗渗、抗冻要求）</w:t>
            </w:r>
          </w:p>
          <w:p w14:paraId="4804AFA2">
            <w:pPr>
              <w:pStyle w:val="26"/>
              <w:snapToGrid w:val="0"/>
              <w:spacing w:line="280" w:lineRule="exact"/>
              <w:ind w:left="57" w:right="57" w:firstLine="0" w:firstLineChars="0"/>
              <w:jc w:val="center"/>
              <w:rPr>
                <w:sz w:val="18"/>
                <w:szCs w:val="18"/>
              </w:rPr>
            </w:pPr>
            <w:r>
              <w:rPr>
                <w:sz w:val="18"/>
                <w:szCs w:val="18"/>
              </w:rPr>
              <w:t>碱活性（有预防碱骨料反应要求）</w:t>
            </w:r>
          </w:p>
        </w:tc>
        <w:tc>
          <w:tcPr>
            <w:tcW w:w="3547" w:type="dxa"/>
            <w:vAlign w:val="center"/>
          </w:tcPr>
          <w:p w14:paraId="0AA67199">
            <w:pPr>
              <w:pStyle w:val="26"/>
              <w:snapToGrid w:val="0"/>
              <w:spacing w:line="280" w:lineRule="exact"/>
              <w:ind w:left="57" w:right="57" w:firstLine="0" w:firstLineChars="0"/>
              <w:rPr>
                <w:sz w:val="18"/>
                <w:szCs w:val="18"/>
              </w:rPr>
            </w:pPr>
            <w:r>
              <w:rPr>
                <w:sz w:val="18"/>
                <w:szCs w:val="18"/>
              </w:rPr>
              <w:t>每600t或400m</w:t>
            </w:r>
            <w:r>
              <w:rPr>
                <w:sz w:val="18"/>
                <w:szCs w:val="18"/>
                <w:vertAlign w:val="superscript"/>
              </w:rPr>
              <w:t>3</w:t>
            </w:r>
            <w:r>
              <w:rPr>
                <w:sz w:val="18"/>
                <w:szCs w:val="18"/>
              </w:rPr>
              <w:t>为一批；不足一个检验批时，按1000t或600m</w:t>
            </w:r>
            <w:r>
              <w:rPr>
                <w:sz w:val="18"/>
                <w:szCs w:val="18"/>
                <w:vertAlign w:val="superscript"/>
              </w:rPr>
              <w:t>3</w:t>
            </w:r>
            <w:r>
              <w:rPr>
                <w:sz w:val="18"/>
                <w:szCs w:val="18"/>
              </w:rPr>
              <w:t>亦为一批</w:t>
            </w:r>
          </w:p>
        </w:tc>
        <w:tc>
          <w:tcPr>
            <w:tcW w:w="3117" w:type="dxa"/>
            <w:vAlign w:val="center"/>
          </w:tcPr>
          <w:p w14:paraId="7AC349BE">
            <w:pPr>
              <w:pStyle w:val="26"/>
              <w:snapToGrid w:val="0"/>
              <w:spacing w:line="280" w:lineRule="exact"/>
              <w:ind w:left="57" w:right="57" w:firstLine="0" w:firstLineChars="0"/>
              <w:rPr>
                <w:sz w:val="18"/>
                <w:szCs w:val="18"/>
              </w:rPr>
            </w:pPr>
            <w:r>
              <w:rPr>
                <w:sz w:val="18"/>
                <w:szCs w:val="18"/>
              </w:rPr>
              <w:t>从料堆上取样时，取样部位应均匀分布，取样前应先将取样部位表层铲除，然后由各部位抽取大致相等的砂8份，组成一组样品。每组样品不少于20kg</w:t>
            </w:r>
          </w:p>
        </w:tc>
        <w:tc>
          <w:tcPr>
            <w:tcW w:w="1418" w:type="dxa"/>
            <w:vAlign w:val="center"/>
          </w:tcPr>
          <w:p w14:paraId="30F0FD07">
            <w:pPr>
              <w:pStyle w:val="26"/>
              <w:snapToGrid w:val="0"/>
              <w:spacing w:line="280" w:lineRule="exact"/>
              <w:ind w:left="57" w:right="57" w:firstLine="0" w:firstLineChars="0"/>
              <w:rPr>
                <w:sz w:val="18"/>
                <w:szCs w:val="18"/>
              </w:rPr>
            </w:pPr>
          </w:p>
        </w:tc>
      </w:tr>
      <w:tr w14:paraId="0AC9DD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49" w:hRule="atLeast"/>
          <w:jc w:val="center"/>
        </w:trPr>
        <w:tc>
          <w:tcPr>
            <w:tcW w:w="566" w:type="dxa"/>
            <w:tcBorders>
              <w:left w:val="single" w:color="auto" w:sz="4" w:space="0"/>
              <w:right w:val="single" w:color="auto" w:sz="4" w:space="0"/>
            </w:tcBorders>
            <w:vAlign w:val="center"/>
          </w:tcPr>
          <w:p w14:paraId="199F3C09">
            <w:pPr>
              <w:pStyle w:val="26"/>
              <w:snapToGrid w:val="0"/>
              <w:spacing w:line="280" w:lineRule="exact"/>
              <w:ind w:left="57" w:right="57" w:firstLine="0" w:firstLineChars="0"/>
              <w:jc w:val="center"/>
              <w:rPr>
                <w:sz w:val="18"/>
                <w:szCs w:val="18"/>
              </w:rPr>
            </w:pPr>
            <w:r>
              <w:rPr>
                <w:sz w:val="18"/>
                <w:szCs w:val="18"/>
              </w:rPr>
              <w:t>3</w:t>
            </w:r>
          </w:p>
        </w:tc>
        <w:tc>
          <w:tcPr>
            <w:tcW w:w="1561" w:type="dxa"/>
            <w:tcBorders>
              <w:left w:val="single" w:color="auto" w:sz="4" w:space="0"/>
              <w:right w:val="single" w:color="auto" w:sz="4" w:space="0"/>
            </w:tcBorders>
            <w:vAlign w:val="center"/>
          </w:tcPr>
          <w:p w14:paraId="0CCEE962">
            <w:pPr>
              <w:pStyle w:val="26"/>
              <w:snapToGrid w:val="0"/>
              <w:spacing w:line="280" w:lineRule="exact"/>
              <w:ind w:left="57" w:right="57" w:firstLine="0" w:firstLineChars="0"/>
              <w:jc w:val="center"/>
              <w:rPr>
                <w:sz w:val="18"/>
                <w:szCs w:val="18"/>
              </w:rPr>
            </w:pPr>
            <w:r>
              <w:rPr>
                <w:sz w:val="18"/>
                <w:szCs w:val="18"/>
              </w:rPr>
              <w:t>再生细骨料</w:t>
            </w:r>
          </w:p>
          <w:p w14:paraId="25273C6C">
            <w:pPr>
              <w:pStyle w:val="26"/>
              <w:snapToGrid w:val="0"/>
              <w:spacing w:line="280" w:lineRule="exact"/>
              <w:ind w:left="57" w:right="57" w:firstLine="0" w:firstLineChars="0"/>
              <w:jc w:val="center"/>
              <w:rPr>
                <w:sz w:val="18"/>
                <w:szCs w:val="18"/>
              </w:rPr>
            </w:pPr>
            <w:r>
              <w:rPr>
                <w:sz w:val="18"/>
                <w:szCs w:val="18"/>
              </w:rPr>
              <w:t>《混凝土和砂浆用再生细骨料》GB</w:t>
            </w:r>
            <w:r>
              <w:rPr>
                <w:kern w:val="0"/>
                <w:sz w:val="18"/>
                <w:szCs w:val="18"/>
              </w:rPr>
              <w:t>/</w:t>
            </w:r>
            <w:r>
              <w:rPr>
                <w:sz w:val="18"/>
                <w:szCs w:val="18"/>
              </w:rPr>
              <w:t>T 25176</w:t>
            </w:r>
          </w:p>
        </w:tc>
        <w:tc>
          <w:tcPr>
            <w:tcW w:w="2126" w:type="dxa"/>
            <w:vAlign w:val="center"/>
          </w:tcPr>
          <w:p w14:paraId="0AA75578">
            <w:pPr>
              <w:pStyle w:val="26"/>
              <w:snapToGrid w:val="0"/>
              <w:spacing w:line="280" w:lineRule="exact"/>
              <w:ind w:left="57" w:right="57" w:firstLine="0" w:firstLineChars="0"/>
              <w:jc w:val="center"/>
              <w:rPr>
                <w:sz w:val="18"/>
                <w:szCs w:val="18"/>
              </w:rPr>
            </w:pPr>
            <w:r>
              <w:rPr>
                <w:sz w:val="18"/>
                <w:szCs w:val="18"/>
              </w:rPr>
              <w:t>《混凝土结构通用规范》GB 55008</w:t>
            </w:r>
          </w:p>
          <w:p w14:paraId="3D40F3D6">
            <w:pPr>
              <w:pStyle w:val="26"/>
              <w:snapToGrid w:val="0"/>
              <w:spacing w:line="280" w:lineRule="exact"/>
              <w:ind w:left="57" w:right="57" w:firstLine="0" w:firstLineChars="0"/>
              <w:jc w:val="center"/>
              <w:rPr>
                <w:sz w:val="18"/>
                <w:szCs w:val="18"/>
              </w:rPr>
            </w:pPr>
            <w:r>
              <w:rPr>
                <w:sz w:val="18"/>
                <w:szCs w:val="18"/>
              </w:rPr>
              <w:t>《混凝土结构工程施工质量验收规范》GB 50204</w:t>
            </w:r>
          </w:p>
        </w:tc>
        <w:tc>
          <w:tcPr>
            <w:tcW w:w="2832" w:type="dxa"/>
            <w:vAlign w:val="center"/>
          </w:tcPr>
          <w:p w14:paraId="7FD731D4">
            <w:pPr>
              <w:pStyle w:val="26"/>
              <w:snapToGrid w:val="0"/>
              <w:spacing w:line="280" w:lineRule="exact"/>
              <w:ind w:left="57" w:right="57" w:firstLine="0" w:firstLineChars="0"/>
              <w:jc w:val="center"/>
              <w:rPr>
                <w:position w:val="4"/>
                <w:sz w:val="18"/>
                <w:szCs w:val="18"/>
              </w:rPr>
            </w:pPr>
            <w:r>
              <w:rPr>
                <w:position w:val="4"/>
                <w:sz w:val="18"/>
                <w:szCs w:val="18"/>
              </w:rPr>
              <w:t>颗粒级配</w:t>
            </w:r>
          </w:p>
          <w:p w14:paraId="7D9F9117">
            <w:pPr>
              <w:pStyle w:val="26"/>
              <w:snapToGrid w:val="0"/>
              <w:spacing w:line="280" w:lineRule="exact"/>
              <w:ind w:left="57" w:right="57" w:firstLine="0" w:firstLineChars="0"/>
              <w:jc w:val="center"/>
              <w:rPr>
                <w:position w:val="4"/>
                <w:sz w:val="18"/>
                <w:szCs w:val="18"/>
              </w:rPr>
            </w:pPr>
            <w:r>
              <w:rPr>
                <w:position w:val="4"/>
                <w:sz w:val="18"/>
                <w:szCs w:val="18"/>
              </w:rPr>
              <w:t>坚固性</w:t>
            </w:r>
          </w:p>
          <w:p w14:paraId="6D8E21F4">
            <w:pPr>
              <w:pStyle w:val="26"/>
              <w:snapToGrid w:val="0"/>
              <w:spacing w:line="280" w:lineRule="exact"/>
              <w:ind w:left="57" w:right="57" w:firstLine="0" w:firstLineChars="0"/>
              <w:jc w:val="center"/>
              <w:rPr>
                <w:position w:val="4"/>
                <w:sz w:val="18"/>
                <w:szCs w:val="18"/>
              </w:rPr>
            </w:pPr>
            <w:r>
              <w:rPr>
                <w:position w:val="4"/>
                <w:sz w:val="18"/>
                <w:szCs w:val="18"/>
              </w:rPr>
              <w:t>含泥量</w:t>
            </w:r>
          </w:p>
          <w:p w14:paraId="00B97E90">
            <w:pPr>
              <w:pStyle w:val="26"/>
              <w:snapToGrid w:val="0"/>
              <w:spacing w:line="280" w:lineRule="exact"/>
              <w:ind w:left="57" w:right="57" w:firstLine="0" w:firstLineChars="0"/>
              <w:jc w:val="center"/>
              <w:rPr>
                <w:position w:val="4"/>
                <w:sz w:val="18"/>
                <w:szCs w:val="18"/>
              </w:rPr>
            </w:pPr>
            <w:r>
              <w:rPr>
                <w:position w:val="4"/>
                <w:sz w:val="18"/>
                <w:szCs w:val="18"/>
              </w:rPr>
              <w:t>泥块含量</w:t>
            </w:r>
          </w:p>
          <w:p w14:paraId="67390399">
            <w:pPr>
              <w:pStyle w:val="26"/>
              <w:snapToGrid w:val="0"/>
              <w:spacing w:line="280" w:lineRule="exact"/>
              <w:ind w:left="57" w:right="57" w:firstLine="0" w:firstLineChars="0"/>
              <w:jc w:val="center"/>
              <w:rPr>
                <w:position w:val="4"/>
                <w:sz w:val="18"/>
                <w:szCs w:val="18"/>
              </w:rPr>
            </w:pPr>
            <w:r>
              <w:rPr>
                <w:position w:val="4"/>
                <w:sz w:val="18"/>
                <w:szCs w:val="18"/>
              </w:rPr>
              <w:t>氯离子含量</w:t>
            </w:r>
          </w:p>
          <w:p w14:paraId="271C4CD0">
            <w:pPr>
              <w:pStyle w:val="26"/>
              <w:snapToGrid w:val="0"/>
              <w:spacing w:line="280" w:lineRule="exact"/>
              <w:ind w:left="57" w:right="57" w:firstLine="0" w:firstLineChars="0"/>
              <w:jc w:val="center"/>
              <w:rPr>
                <w:position w:val="4"/>
                <w:sz w:val="18"/>
                <w:szCs w:val="18"/>
              </w:rPr>
            </w:pPr>
            <w:r>
              <w:rPr>
                <w:position w:val="4"/>
                <w:sz w:val="18"/>
                <w:szCs w:val="18"/>
              </w:rPr>
              <w:t>石粉含量（含亚甲蓝值和流动比）</w:t>
            </w:r>
          </w:p>
        </w:tc>
        <w:tc>
          <w:tcPr>
            <w:tcW w:w="3547" w:type="dxa"/>
            <w:vAlign w:val="center"/>
          </w:tcPr>
          <w:p w14:paraId="5BDB6355">
            <w:pPr>
              <w:pStyle w:val="26"/>
              <w:snapToGrid w:val="0"/>
              <w:spacing w:line="280" w:lineRule="exact"/>
              <w:ind w:left="57" w:right="57" w:firstLine="0" w:firstLineChars="0"/>
              <w:rPr>
                <w:sz w:val="18"/>
                <w:szCs w:val="18"/>
              </w:rPr>
            </w:pPr>
            <w:r>
              <w:rPr>
                <w:sz w:val="18"/>
                <w:szCs w:val="18"/>
              </w:rPr>
              <w:t>按同产地同规格分批验收，采用大型工具（如火车、货船或汽车）运输的，应以400m</w:t>
            </w:r>
            <w:r>
              <w:rPr>
                <w:sz w:val="18"/>
                <w:szCs w:val="18"/>
                <w:vertAlign w:val="superscript"/>
              </w:rPr>
              <w:t>3</w:t>
            </w:r>
            <w:r>
              <w:rPr>
                <w:sz w:val="18"/>
                <w:szCs w:val="18"/>
              </w:rPr>
              <w:t>或600t为一验收批；采用小型工具（如拖拉机等）运输的，应以200m</w:t>
            </w:r>
            <w:r>
              <w:rPr>
                <w:sz w:val="18"/>
                <w:szCs w:val="18"/>
                <w:vertAlign w:val="superscript"/>
              </w:rPr>
              <w:t>3</w:t>
            </w:r>
            <w:r>
              <w:rPr>
                <w:sz w:val="18"/>
                <w:szCs w:val="18"/>
              </w:rPr>
              <w:t>或300t为一验收批。不足上述量者，应按一验收批计</w:t>
            </w:r>
          </w:p>
        </w:tc>
        <w:tc>
          <w:tcPr>
            <w:tcW w:w="3117" w:type="dxa"/>
            <w:vAlign w:val="center"/>
          </w:tcPr>
          <w:p w14:paraId="29D95D5B">
            <w:pPr>
              <w:pStyle w:val="26"/>
              <w:snapToGrid w:val="0"/>
              <w:spacing w:line="280" w:lineRule="exact"/>
              <w:ind w:left="57" w:right="57" w:firstLine="0" w:firstLineChars="0"/>
              <w:rPr>
                <w:sz w:val="18"/>
                <w:szCs w:val="18"/>
              </w:rPr>
            </w:pPr>
            <w:r>
              <w:rPr>
                <w:sz w:val="18"/>
                <w:szCs w:val="18"/>
              </w:rPr>
              <w:t>从料堆上取样时，取样部位应均匀分布，取样前应先将取样部位表层铲除，然后由各部位抽取大致相等的砂8份，组成一组样品。每组样品不少于20kg</w:t>
            </w:r>
          </w:p>
        </w:tc>
        <w:tc>
          <w:tcPr>
            <w:tcW w:w="1418" w:type="dxa"/>
            <w:vAlign w:val="center"/>
          </w:tcPr>
          <w:p w14:paraId="1A109FA9">
            <w:pPr>
              <w:pStyle w:val="26"/>
              <w:snapToGrid w:val="0"/>
              <w:spacing w:line="280" w:lineRule="exact"/>
              <w:ind w:left="57" w:right="57" w:firstLine="0" w:firstLineChars="0"/>
              <w:rPr>
                <w:sz w:val="18"/>
                <w:szCs w:val="18"/>
              </w:rPr>
            </w:pPr>
            <w:r>
              <w:rPr>
                <w:sz w:val="18"/>
                <w:szCs w:val="18"/>
              </w:rPr>
              <w:t>当质量比较稳定、进料量又较大时，可以1000t为一验收批</w:t>
            </w:r>
          </w:p>
        </w:tc>
      </w:tr>
    </w:tbl>
    <w:p w14:paraId="7D322093">
      <w:pPr>
        <w:pStyle w:val="166"/>
        <w:snapToGrid w:val="0"/>
        <w:spacing w:line="280" w:lineRule="exact"/>
        <w:ind w:firstLine="0" w:firstLineChars="0"/>
        <w:jc w:val="both"/>
      </w:pPr>
      <w:r>
        <w:br w:type="page"/>
      </w:r>
    </w:p>
    <w:p w14:paraId="6FBDF07C">
      <w:pPr>
        <w:pStyle w:val="53"/>
        <w:ind w:left="24" w:right="24"/>
        <w:rPr>
          <w:rFonts w:hint="default" w:ascii="宋体" w:hAnsi="宋体" w:cs="Times New Roman"/>
          <w:b/>
          <w:sz w:val="21"/>
          <w:szCs w:val="18"/>
        </w:rPr>
      </w:pPr>
      <w:r>
        <w:rPr>
          <w:rFonts w:ascii="宋体" w:hAnsi="宋体" w:cs="Times New Roman"/>
          <w:b/>
          <w:sz w:val="21"/>
          <w:szCs w:val="18"/>
        </w:rPr>
        <w:t>续上表</w:t>
      </w:r>
    </w:p>
    <w:tbl>
      <w:tblPr>
        <w:tblStyle w:val="37"/>
        <w:tblW w:w="14611" w:type="dxa"/>
        <w:tblInd w:w="-15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5"/>
        <w:gridCol w:w="1677"/>
        <w:gridCol w:w="2122"/>
        <w:gridCol w:w="2126"/>
        <w:gridCol w:w="3686"/>
        <w:gridCol w:w="3118"/>
        <w:gridCol w:w="1277"/>
      </w:tblGrid>
      <w:tr w14:paraId="543888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 w:hRule="atLeast"/>
        </w:trPr>
        <w:tc>
          <w:tcPr>
            <w:tcW w:w="605" w:type="dxa"/>
            <w:tcBorders>
              <w:bottom w:val="single" w:color="auto" w:sz="4" w:space="0"/>
            </w:tcBorders>
            <w:vAlign w:val="center"/>
          </w:tcPr>
          <w:p w14:paraId="071893FA">
            <w:pPr>
              <w:pStyle w:val="26"/>
              <w:snapToGrid w:val="0"/>
              <w:spacing w:line="280" w:lineRule="exact"/>
              <w:ind w:left="57" w:right="57" w:firstLine="0" w:firstLineChars="0"/>
              <w:jc w:val="center"/>
              <w:rPr>
                <w:sz w:val="18"/>
                <w:szCs w:val="18"/>
              </w:rPr>
            </w:pPr>
            <w:r>
              <w:rPr>
                <w:sz w:val="18"/>
                <w:szCs w:val="18"/>
              </w:rPr>
              <w:t>序号</w:t>
            </w:r>
          </w:p>
        </w:tc>
        <w:tc>
          <w:tcPr>
            <w:tcW w:w="1677" w:type="dxa"/>
            <w:vAlign w:val="center"/>
          </w:tcPr>
          <w:p w14:paraId="54F198F0">
            <w:pPr>
              <w:pStyle w:val="26"/>
              <w:snapToGrid w:val="0"/>
              <w:spacing w:line="280" w:lineRule="exact"/>
              <w:ind w:left="57" w:right="57" w:firstLine="0" w:firstLineChars="0"/>
              <w:jc w:val="center"/>
              <w:rPr>
                <w:sz w:val="18"/>
                <w:szCs w:val="18"/>
              </w:rPr>
            </w:pPr>
            <w:r>
              <w:rPr>
                <w:sz w:val="18"/>
                <w:szCs w:val="18"/>
              </w:rPr>
              <w:t>材料</w:t>
            </w:r>
          </w:p>
        </w:tc>
        <w:tc>
          <w:tcPr>
            <w:tcW w:w="2122" w:type="dxa"/>
            <w:vAlign w:val="center"/>
          </w:tcPr>
          <w:p w14:paraId="53851517">
            <w:pPr>
              <w:pStyle w:val="26"/>
              <w:snapToGrid w:val="0"/>
              <w:spacing w:line="280" w:lineRule="exact"/>
              <w:ind w:left="57" w:right="57" w:firstLine="0" w:firstLineChars="0"/>
              <w:jc w:val="center"/>
              <w:rPr>
                <w:sz w:val="18"/>
                <w:szCs w:val="18"/>
              </w:rPr>
            </w:pPr>
            <w:r>
              <w:rPr>
                <w:sz w:val="18"/>
                <w:szCs w:val="18"/>
              </w:rPr>
              <w:t>进场复验依据</w:t>
            </w:r>
          </w:p>
        </w:tc>
        <w:tc>
          <w:tcPr>
            <w:tcW w:w="2126" w:type="dxa"/>
            <w:vAlign w:val="center"/>
          </w:tcPr>
          <w:p w14:paraId="3386EE65">
            <w:pPr>
              <w:pStyle w:val="26"/>
              <w:snapToGrid w:val="0"/>
              <w:spacing w:line="280" w:lineRule="exact"/>
              <w:ind w:left="57" w:right="57" w:firstLine="0" w:firstLineChars="0"/>
              <w:jc w:val="center"/>
              <w:rPr>
                <w:sz w:val="18"/>
                <w:szCs w:val="18"/>
              </w:rPr>
            </w:pPr>
            <w:r>
              <w:rPr>
                <w:sz w:val="18"/>
                <w:szCs w:val="18"/>
              </w:rPr>
              <w:t>进场复验项目</w:t>
            </w:r>
          </w:p>
        </w:tc>
        <w:tc>
          <w:tcPr>
            <w:tcW w:w="3686" w:type="dxa"/>
            <w:vAlign w:val="center"/>
          </w:tcPr>
          <w:p w14:paraId="5A7466C4">
            <w:pPr>
              <w:pStyle w:val="26"/>
              <w:snapToGrid w:val="0"/>
              <w:spacing w:line="280" w:lineRule="exact"/>
              <w:ind w:left="57" w:right="57" w:firstLine="0" w:firstLineChars="0"/>
              <w:jc w:val="center"/>
              <w:rPr>
                <w:sz w:val="18"/>
                <w:szCs w:val="18"/>
              </w:rPr>
            </w:pPr>
            <w:r>
              <w:rPr>
                <w:sz w:val="18"/>
                <w:szCs w:val="18"/>
              </w:rPr>
              <w:t>组批原则</w:t>
            </w:r>
          </w:p>
        </w:tc>
        <w:tc>
          <w:tcPr>
            <w:tcW w:w="3118" w:type="dxa"/>
            <w:vAlign w:val="center"/>
          </w:tcPr>
          <w:p w14:paraId="3E975162">
            <w:pPr>
              <w:pStyle w:val="26"/>
              <w:snapToGrid w:val="0"/>
              <w:spacing w:line="280" w:lineRule="exact"/>
              <w:ind w:left="57" w:right="57" w:firstLine="0" w:firstLineChars="0"/>
              <w:jc w:val="center"/>
              <w:rPr>
                <w:sz w:val="18"/>
                <w:szCs w:val="18"/>
              </w:rPr>
            </w:pPr>
            <w:r>
              <w:rPr>
                <w:sz w:val="18"/>
                <w:szCs w:val="18"/>
              </w:rPr>
              <w:t>取样规定（数量）</w:t>
            </w:r>
          </w:p>
        </w:tc>
        <w:tc>
          <w:tcPr>
            <w:tcW w:w="1277" w:type="dxa"/>
            <w:vAlign w:val="center"/>
          </w:tcPr>
          <w:p w14:paraId="4E19F0D2">
            <w:pPr>
              <w:pStyle w:val="26"/>
              <w:snapToGrid w:val="0"/>
              <w:spacing w:line="280" w:lineRule="exact"/>
              <w:ind w:left="57" w:right="57" w:firstLine="0" w:firstLineChars="0"/>
              <w:jc w:val="center"/>
              <w:rPr>
                <w:sz w:val="18"/>
                <w:szCs w:val="18"/>
              </w:rPr>
            </w:pPr>
            <w:r>
              <w:rPr>
                <w:sz w:val="18"/>
                <w:szCs w:val="18"/>
              </w:rPr>
              <w:t>备注</w:t>
            </w:r>
          </w:p>
        </w:tc>
      </w:tr>
      <w:tr w14:paraId="18FED4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 w:hRule="atLeast"/>
        </w:trPr>
        <w:tc>
          <w:tcPr>
            <w:tcW w:w="14611" w:type="dxa"/>
            <w:gridSpan w:val="7"/>
            <w:tcBorders>
              <w:top w:val="single" w:color="auto" w:sz="4" w:space="0"/>
              <w:left w:val="single" w:color="auto" w:sz="4" w:space="0"/>
              <w:bottom w:val="single" w:color="auto" w:sz="4" w:space="0"/>
            </w:tcBorders>
            <w:vAlign w:val="center"/>
          </w:tcPr>
          <w:p w14:paraId="17D672CD">
            <w:pPr>
              <w:pStyle w:val="26"/>
              <w:snapToGrid w:val="0"/>
              <w:spacing w:line="280" w:lineRule="exact"/>
              <w:ind w:left="57" w:right="57" w:firstLine="0" w:firstLineChars="0"/>
              <w:rPr>
                <w:b/>
                <w:sz w:val="18"/>
                <w:szCs w:val="18"/>
              </w:rPr>
            </w:pPr>
            <w:r>
              <w:rPr>
                <w:b/>
                <w:sz w:val="18"/>
                <w:szCs w:val="18"/>
              </w:rPr>
              <w:t>三、混凝土拌合物</w:t>
            </w:r>
          </w:p>
        </w:tc>
      </w:tr>
      <w:tr w14:paraId="318148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4" w:hRule="atLeast"/>
        </w:trPr>
        <w:tc>
          <w:tcPr>
            <w:tcW w:w="605" w:type="dxa"/>
            <w:tcBorders>
              <w:top w:val="single" w:color="auto" w:sz="4" w:space="0"/>
              <w:left w:val="single" w:color="auto" w:sz="4" w:space="0"/>
              <w:right w:val="single" w:color="auto" w:sz="4" w:space="0"/>
            </w:tcBorders>
            <w:vAlign w:val="center"/>
          </w:tcPr>
          <w:p w14:paraId="032EDF48">
            <w:pPr>
              <w:pStyle w:val="26"/>
              <w:snapToGrid w:val="0"/>
              <w:spacing w:line="280" w:lineRule="exact"/>
              <w:ind w:left="57" w:right="57" w:firstLine="0" w:firstLineChars="0"/>
              <w:jc w:val="center"/>
              <w:rPr>
                <w:sz w:val="18"/>
                <w:szCs w:val="18"/>
              </w:rPr>
            </w:pPr>
            <w:r>
              <w:rPr>
                <w:sz w:val="18"/>
                <w:szCs w:val="18"/>
              </w:rPr>
              <w:t>1</w:t>
            </w:r>
          </w:p>
        </w:tc>
        <w:tc>
          <w:tcPr>
            <w:tcW w:w="1677" w:type="dxa"/>
            <w:tcBorders>
              <w:left w:val="single" w:color="auto" w:sz="4" w:space="0"/>
            </w:tcBorders>
            <w:vAlign w:val="center"/>
          </w:tcPr>
          <w:p w14:paraId="38387DA3">
            <w:pPr>
              <w:pStyle w:val="26"/>
              <w:snapToGrid w:val="0"/>
              <w:spacing w:line="280" w:lineRule="exact"/>
              <w:ind w:left="57" w:right="57" w:firstLine="0" w:firstLineChars="0"/>
              <w:jc w:val="center"/>
              <w:rPr>
                <w:sz w:val="18"/>
                <w:szCs w:val="18"/>
              </w:rPr>
            </w:pPr>
            <w:r>
              <w:rPr>
                <w:sz w:val="18"/>
                <w:szCs w:val="18"/>
              </w:rPr>
              <w:t>预拌混凝土</w:t>
            </w:r>
          </w:p>
          <w:p w14:paraId="1906B173">
            <w:pPr>
              <w:pStyle w:val="26"/>
              <w:snapToGrid w:val="0"/>
              <w:spacing w:line="280" w:lineRule="exact"/>
              <w:ind w:left="57" w:right="57" w:firstLine="0" w:firstLineChars="0"/>
              <w:jc w:val="center"/>
              <w:rPr>
                <w:sz w:val="18"/>
                <w:szCs w:val="18"/>
              </w:rPr>
            </w:pPr>
            <w:r>
              <w:rPr>
                <w:sz w:val="18"/>
                <w:szCs w:val="18"/>
              </w:rPr>
              <w:t>《预拌混凝土》GB</w:t>
            </w:r>
            <w:r>
              <w:rPr>
                <w:kern w:val="0"/>
                <w:sz w:val="18"/>
                <w:szCs w:val="18"/>
              </w:rPr>
              <w:t>/</w:t>
            </w:r>
            <w:r>
              <w:rPr>
                <w:sz w:val="18"/>
                <w:szCs w:val="18"/>
              </w:rPr>
              <w:t>T 14902</w:t>
            </w:r>
          </w:p>
        </w:tc>
        <w:tc>
          <w:tcPr>
            <w:tcW w:w="2122" w:type="dxa"/>
            <w:vAlign w:val="center"/>
          </w:tcPr>
          <w:p w14:paraId="1CC7BCFA">
            <w:pPr>
              <w:pStyle w:val="26"/>
              <w:snapToGrid w:val="0"/>
              <w:spacing w:line="280" w:lineRule="exact"/>
              <w:ind w:left="57" w:right="57" w:firstLine="0" w:firstLineChars="0"/>
              <w:jc w:val="center"/>
              <w:rPr>
                <w:sz w:val="18"/>
                <w:szCs w:val="18"/>
              </w:rPr>
            </w:pPr>
            <w:r>
              <w:rPr>
                <w:sz w:val="18"/>
                <w:szCs w:val="18"/>
              </w:rPr>
              <w:t>《混凝土结构通用规范》GB 55008</w:t>
            </w:r>
          </w:p>
          <w:p w14:paraId="17CCE1D1">
            <w:pPr>
              <w:pStyle w:val="26"/>
              <w:snapToGrid w:val="0"/>
              <w:spacing w:line="280" w:lineRule="exact"/>
              <w:ind w:left="57" w:right="57" w:firstLine="0" w:firstLineChars="0"/>
              <w:jc w:val="center"/>
              <w:rPr>
                <w:sz w:val="18"/>
                <w:szCs w:val="18"/>
              </w:rPr>
            </w:pPr>
            <w:r>
              <w:rPr>
                <w:sz w:val="18"/>
                <w:szCs w:val="18"/>
              </w:rPr>
              <w:t>《混凝土结构工程施工质量验收规范》GB 50204</w:t>
            </w:r>
          </w:p>
        </w:tc>
        <w:tc>
          <w:tcPr>
            <w:tcW w:w="2126" w:type="dxa"/>
            <w:vAlign w:val="center"/>
          </w:tcPr>
          <w:p w14:paraId="29FFC028">
            <w:pPr>
              <w:pStyle w:val="26"/>
              <w:snapToGrid w:val="0"/>
              <w:spacing w:line="280" w:lineRule="exact"/>
              <w:ind w:left="57" w:right="57" w:firstLine="0" w:firstLineChars="0"/>
              <w:jc w:val="center"/>
              <w:rPr>
                <w:sz w:val="18"/>
                <w:szCs w:val="18"/>
              </w:rPr>
            </w:pPr>
            <w:r>
              <w:rPr>
                <w:sz w:val="18"/>
                <w:szCs w:val="18"/>
              </w:rPr>
              <w:t>稠度</w:t>
            </w:r>
          </w:p>
          <w:p w14:paraId="537B7EF8">
            <w:pPr>
              <w:pStyle w:val="26"/>
              <w:snapToGrid w:val="0"/>
              <w:spacing w:line="280" w:lineRule="exact"/>
              <w:ind w:left="57" w:right="57" w:firstLine="0" w:firstLineChars="0"/>
              <w:jc w:val="center"/>
              <w:rPr>
                <w:sz w:val="18"/>
                <w:szCs w:val="18"/>
              </w:rPr>
            </w:pPr>
            <w:r>
              <w:rPr>
                <w:sz w:val="18"/>
                <w:szCs w:val="18"/>
              </w:rPr>
              <w:t>抗压强度（标准养护）</w:t>
            </w:r>
          </w:p>
          <w:p w14:paraId="24001988">
            <w:pPr>
              <w:pStyle w:val="26"/>
              <w:snapToGrid w:val="0"/>
              <w:spacing w:line="280" w:lineRule="exact"/>
              <w:ind w:left="57" w:right="57" w:firstLine="0" w:firstLineChars="0"/>
              <w:jc w:val="center"/>
              <w:rPr>
                <w:sz w:val="18"/>
                <w:szCs w:val="18"/>
              </w:rPr>
            </w:pPr>
            <w:r>
              <w:rPr>
                <w:sz w:val="18"/>
                <w:szCs w:val="18"/>
              </w:rPr>
              <w:t>抗压强度（结构实体同条件养护）</w:t>
            </w:r>
          </w:p>
          <w:p w14:paraId="32E038B8">
            <w:pPr>
              <w:pStyle w:val="26"/>
              <w:snapToGrid w:val="0"/>
              <w:spacing w:line="280" w:lineRule="exact"/>
              <w:ind w:left="57" w:right="57" w:firstLine="0" w:firstLineChars="0"/>
              <w:jc w:val="center"/>
              <w:rPr>
                <w:sz w:val="18"/>
                <w:szCs w:val="18"/>
              </w:rPr>
            </w:pPr>
            <w:r>
              <w:rPr>
                <w:sz w:val="18"/>
                <w:szCs w:val="18"/>
              </w:rPr>
              <w:t>耐久性（有要求时）</w:t>
            </w:r>
          </w:p>
          <w:p w14:paraId="5EECBB2A">
            <w:pPr>
              <w:pStyle w:val="26"/>
              <w:snapToGrid w:val="0"/>
              <w:spacing w:line="280" w:lineRule="exact"/>
              <w:ind w:left="57" w:right="57" w:firstLine="0" w:firstLineChars="0"/>
              <w:jc w:val="center"/>
              <w:rPr>
                <w:sz w:val="18"/>
                <w:szCs w:val="18"/>
              </w:rPr>
            </w:pPr>
            <w:r>
              <w:rPr>
                <w:sz w:val="18"/>
                <w:szCs w:val="18"/>
              </w:rPr>
              <w:t>抗冻性（有要求时）</w:t>
            </w:r>
          </w:p>
        </w:tc>
        <w:tc>
          <w:tcPr>
            <w:tcW w:w="3686" w:type="dxa"/>
            <w:vAlign w:val="center"/>
          </w:tcPr>
          <w:p w14:paraId="3AD52FAC">
            <w:pPr>
              <w:pStyle w:val="26"/>
              <w:snapToGrid w:val="0"/>
              <w:spacing w:line="280" w:lineRule="exact"/>
              <w:ind w:left="57" w:right="57" w:firstLine="0" w:firstLineChars="0"/>
              <w:rPr>
                <w:b/>
                <w:sz w:val="18"/>
                <w:szCs w:val="18"/>
              </w:rPr>
            </w:pPr>
            <w:r>
              <w:rPr>
                <w:b/>
                <w:sz w:val="18"/>
                <w:szCs w:val="18"/>
              </w:rPr>
              <w:t>稠度、标准养护抗压强度：</w:t>
            </w:r>
          </w:p>
          <w:p w14:paraId="57D70144">
            <w:pPr>
              <w:pStyle w:val="26"/>
              <w:numPr>
                <w:ilvl w:val="0"/>
                <w:numId w:val="4"/>
              </w:numPr>
              <w:snapToGrid w:val="0"/>
              <w:spacing w:line="280" w:lineRule="exact"/>
              <w:ind w:left="57" w:right="57" w:firstLine="0" w:firstLineChars="0"/>
              <w:rPr>
                <w:sz w:val="18"/>
                <w:szCs w:val="18"/>
              </w:rPr>
            </w:pPr>
            <w:r>
              <w:rPr>
                <w:sz w:val="18"/>
                <w:szCs w:val="18"/>
              </w:rPr>
              <w:t>每拌制100盘且不超过100m</w:t>
            </w:r>
            <w:r>
              <w:rPr>
                <w:sz w:val="18"/>
                <w:szCs w:val="18"/>
                <w:vertAlign w:val="superscript"/>
              </w:rPr>
              <w:t>3</w:t>
            </w:r>
            <w:r>
              <w:rPr>
                <w:sz w:val="18"/>
                <w:szCs w:val="18"/>
              </w:rPr>
              <w:t>时，取样不得少于一次；</w:t>
            </w:r>
          </w:p>
          <w:p w14:paraId="52355DE6">
            <w:pPr>
              <w:pStyle w:val="26"/>
              <w:numPr>
                <w:ilvl w:val="0"/>
                <w:numId w:val="4"/>
              </w:numPr>
              <w:snapToGrid w:val="0"/>
              <w:spacing w:line="280" w:lineRule="exact"/>
              <w:ind w:left="57" w:right="57" w:firstLine="0" w:firstLineChars="0"/>
              <w:rPr>
                <w:sz w:val="18"/>
                <w:szCs w:val="18"/>
              </w:rPr>
            </w:pPr>
            <w:r>
              <w:rPr>
                <w:sz w:val="18"/>
                <w:szCs w:val="18"/>
              </w:rPr>
              <w:t>每工作班拌制不足100盘时，取样不得少于一次；</w:t>
            </w:r>
          </w:p>
          <w:p w14:paraId="55CA6766">
            <w:pPr>
              <w:pStyle w:val="26"/>
              <w:numPr>
                <w:ilvl w:val="0"/>
                <w:numId w:val="5"/>
              </w:numPr>
              <w:snapToGrid w:val="0"/>
              <w:spacing w:line="280" w:lineRule="exact"/>
              <w:ind w:left="57" w:right="57" w:firstLine="0" w:firstLineChars="0"/>
              <w:rPr>
                <w:sz w:val="18"/>
                <w:szCs w:val="18"/>
              </w:rPr>
            </w:pPr>
            <w:r>
              <w:rPr>
                <w:sz w:val="18"/>
                <w:szCs w:val="18"/>
              </w:rPr>
              <w:t>连续浇筑超过1000m</w:t>
            </w:r>
            <w:r>
              <w:rPr>
                <w:sz w:val="18"/>
                <w:szCs w:val="18"/>
                <w:vertAlign w:val="superscript"/>
              </w:rPr>
              <w:t>3</w:t>
            </w:r>
            <w:r>
              <w:rPr>
                <w:sz w:val="18"/>
                <w:szCs w:val="18"/>
              </w:rPr>
              <w:t>时，每200m</w:t>
            </w:r>
            <w:r>
              <w:rPr>
                <w:sz w:val="18"/>
                <w:szCs w:val="18"/>
                <w:vertAlign w:val="superscript"/>
              </w:rPr>
              <w:t>3</w:t>
            </w:r>
            <w:r>
              <w:rPr>
                <w:sz w:val="18"/>
                <w:szCs w:val="18"/>
              </w:rPr>
              <w:t>取样不得少于一次；</w:t>
            </w:r>
          </w:p>
          <w:p w14:paraId="50ED880C">
            <w:pPr>
              <w:pStyle w:val="26"/>
              <w:snapToGrid w:val="0"/>
              <w:spacing w:line="280" w:lineRule="exact"/>
              <w:ind w:left="57" w:right="57" w:firstLine="0" w:firstLineChars="0"/>
              <w:rPr>
                <w:sz w:val="18"/>
                <w:szCs w:val="18"/>
              </w:rPr>
            </w:pPr>
            <w:r>
              <w:rPr>
                <w:sz w:val="18"/>
                <w:szCs w:val="18"/>
              </w:rPr>
              <w:t>4）每一楼层取样不得少于一次。</w:t>
            </w:r>
          </w:p>
          <w:p w14:paraId="26833B58">
            <w:pPr>
              <w:pStyle w:val="26"/>
              <w:snapToGrid w:val="0"/>
              <w:spacing w:line="280" w:lineRule="exact"/>
              <w:ind w:left="57" w:right="57" w:firstLine="0" w:firstLineChars="0"/>
              <w:rPr>
                <w:sz w:val="18"/>
                <w:szCs w:val="18"/>
              </w:rPr>
            </w:pPr>
            <w:r>
              <w:rPr>
                <w:b/>
                <w:sz w:val="18"/>
                <w:szCs w:val="18"/>
              </w:rPr>
              <w:t>结构实体同条件养护抗压强度：</w:t>
            </w:r>
            <w:r>
              <w:rPr>
                <w:sz w:val="18"/>
                <w:szCs w:val="18"/>
              </w:rPr>
              <w:t>同条件养护试件的取样宜均匀分布于工程施工周期内；同一强度等级的同条件养护试件，不宜少于10组，且不应少于3组；每连续两层楼取样不应少于1组，每2000m</w:t>
            </w:r>
            <w:r>
              <w:rPr>
                <w:sz w:val="18"/>
                <w:szCs w:val="18"/>
                <w:vertAlign w:val="superscript"/>
              </w:rPr>
              <w:t>3</w:t>
            </w:r>
            <w:r>
              <w:rPr>
                <w:sz w:val="18"/>
                <w:szCs w:val="18"/>
              </w:rPr>
              <w:t>取样不得少于1组。</w:t>
            </w:r>
          </w:p>
          <w:p w14:paraId="73BAE3F3">
            <w:pPr>
              <w:pStyle w:val="26"/>
              <w:snapToGrid w:val="0"/>
              <w:spacing w:line="280" w:lineRule="exact"/>
              <w:ind w:left="57" w:right="57" w:firstLine="0" w:firstLineChars="0"/>
              <w:rPr>
                <w:sz w:val="18"/>
                <w:szCs w:val="18"/>
              </w:rPr>
            </w:pPr>
            <w:r>
              <w:rPr>
                <w:b/>
                <w:sz w:val="18"/>
                <w:szCs w:val="18"/>
              </w:rPr>
              <w:t>含气量、耐久性：</w:t>
            </w:r>
            <w:r>
              <w:rPr>
                <w:sz w:val="18"/>
                <w:szCs w:val="18"/>
              </w:rPr>
              <w:t>同一配合比的混凝土，取样不应少于一次</w:t>
            </w:r>
          </w:p>
        </w:tc>
        <w:tc>
          <w:tcPr>
            <w:tcW w:w="3118" w:type="dxa"/>
            <w:vAlign w:val="center"/>
          </w:tcPr>
          <w:p w14:paraId="63C7CE39">
            <w:pPr>
              <w:pStyle w:val="26"/>
              <w:snapToGrid w:val="0"/>
              <w:spacing w:line="280" w:lineRule="exact"/>
              <w:ind w:left="57" w:right="57" w:firstLine="0" w:firstLineChars="0"/>
              <w:rPr>
                <w:sz w:val="18"/>
                <w:szCs w:val="18"/>
              </w:rPr>
            </w:pPr>
            <w:r>
              <w:rPr>
                <w:sz w:val="18"/>
                <w:szCs w:val="18"/>
              </w:rPr>
              <w:t>1.抗压强度：</w:t>
            </w:r>
          </w:p>
          <w:p w14:paraId="033F3EBF">
            <w:pPr>
              <w:pStyle w:val="26"/>
              <w:snapToGrid w:val="0"/>
              <w:spacing w:line="280" w:lineRule="exact"/>
              <w:ind w:left="57" w:right="57" w:firstLine="0" w:firstLineChars="0"/>
              <w:rPr>
                <w:sz w:val="18"/>
                <w:szCs w:val="18"/>
              </w:rPr>
            </w:pPr>
            <w:r>
              <w:rPr>
                <w:sz w:val="18"/>
                <w:szCs w:val="18"/>
              </w:rPr>
              <w:t>1）试件应在浇筑地随机抽取；</w:t>
            </w:r>
          </w:p>
          <w:p w14:paraId="2C56D74A">
            <w:pPr>
              <w:pStyle w:val="26"/>
              <w:snapToGrid w:val="0"/>
              <w:spacing w:line="280" w:lineRule="exact"/>
              <w:ind w:left="57" w:right="57" w:firstLine="0" w:firstLineChars="0"/>
              <w:rPr>
                <w:sz w:val="18"/>
                <w:szCs w:val="18"/>
              </w:rPr>
            </w:pPr>
            <w:r>
              <w:rPr>
                <w:sz w:val="18"/>
                <w:szCs w:val="18"/>
              </w:rPr>
              <w:t>2）取样应具有代表性，宜采用多次采样的方法；</w:t>
            </w:r>
          </w:p>
          <w:p w14:paraId="1A8E0AAE">
            <w:pPr>
              <w:pStyle w:val="26"/>
              <w:snapToGrid w:val="0"/>
              <w:spacing w:line="280" w:lineRule="exact"/>
              <w:ind w:left="57" w:right="57" w:firstLine="0" w:firstLineChars="0"/>
              <w:rPr>
                <w:sz w:val="18"/>
                <w:szCs w:val="18"/>
              </w:rPr>
            </w:pPr>
            <w:r>
              <w:rPr>
                <w:sz w:val="18"/>
                <w:szCs w:val="18"/>
              </w:rPr>
              <w:t>3）取样间隔不宜超过15min。</w:t>
            </w:r>
          </w:p>
          <w:p w14:paraId="563C62B1">
            <w:pPr>
              <w:pStyle w:val="26"/>
              <w:snapToGrid w:val="0"/>
              <w:spacing w:line="280" w:lineRule="exact"/>
              <w:ind w:left="57" w:right="57" w:firstLine="0" w:firstLineChars="0"/>
              <w:rPr>
                <w:sz w:val="18"/>
                <w:szCs w:val="18"/>
              </w:rPr>
            </w:pPr>
            <w:r>
              <w:rPr>
                <w:sz w:val="18"/>
                <w:szCs w:val="18"/>
              </w:rPr>
              <w:t>2.含气量：取样数量10L。</w:t>
            </w:r>
          </w:p>
          <w:p w14:paraId="39DB97CF">
            <w:pPr>
              <w:pStyle w:val="26"/>
              <w:snapToGrid w:val="0"/>
              <w:spacing w:line="280" w:lineRule="exact"/>
              <w:ind w:left="57" w:right="57" w:firstLine="0" w:firstLineChars="0"/>
              <w:rPr>
                <w:sz w:val="18"/>
                <w:szCs w:val="18"/>
              </w:rPr>
            </w:pPr>
            <w:r>
              <w:rPr>
                <w:sz w:val="18"/>
                <w:szCs w:val="18"/>
              </w:rPr>
              <w:t>3.耐久性：取样数量应至少为计算试验用量的1.5倍</w:t>
            </w:r>
          </w:p>
        </w:tc>
        <w:tc>
          <w:tcPr>
            <w:tcW w:w="1277" w:type="dxa"/>
            <w:vAlign w:val="center"/>
          </w:tcPr>
          <w:p w14:paraId="385BB6D1">
            <w:pPr>
              <w:pStyle w:val="26"/>
              <w:snapToGrid w:val="0"/>
              <w:spacing w:line="280" w:lineRule="exact"/>
              <w:ind w:left="57" w:right="57" w:firstLine="0" w:firstLineChars="0"/>
              <w:rPr>
                <w:sz w:val="18"/>
                <w:szCs w:val="18"/>
              </w:rPr>
            </w:pPr>
          </w:p>
        </w:tc>
      </w:tr>
      <w:tr w14:paraId="36348C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7" w:hRule="atLeast"/>
        </w:trPr>
        <w:tc>
          <w:tcPr>
            <w:tcW w:w="605" w:type="dxa"/>
            <w:vMerge w:val="restart"/>
            <w:tcBorders>
              <w:left w:val="single" w:color="auto" w:sz="4" w:space="0"/>
              <w:right w:val="single" w:color="auto" w:sz="4" w:space="0"/>
            </w:tcBorders>
            <w:vAlign w:val="center"/>
          </w:tcPr>
          <w:p w14:paraId="47D5376D">
            <w:pPr>
              <w:pStyle w:val="26"/>
              <w:snapToGrid w:val="0"/>
              <w:spacing w:line="280" w:lineRule="exact"/>
              <w:ind w:left="57" w:right="57" w:firstLine="0" w:firstLineChars="0"/>
              <w:jc w:val="center"/>
              <w:rPr>
                <w:sz w:val="18"/>
                <w:szCs w:val="18"/>
              </w:rPr>
            </w:pPr>
            <w:r>
              <w:rPr>
                <w:sz w:val="18"/>
                <w:szCs w:val="18"/>
              </w:rPr>
              <w:t>2</w:t>
            </w:r>
          </w:p>
        </w:tc>
        <w:tc>
          <w:tcPr>
            <w:tcW w:w="1677" w:type="dxa"/>
            <w:vMerge w:val="restart"/>
            <w:tcBorders>
              <w:left w:val="single" w:color="auto" w:sz="4" w:space="0"/>
            </w:tcBorders>
            <w:vAlign w:val="center"/>
          </w:tcPr>
          <w:p w14:paraId="59BC3513">
            <w:pPr>
              <w:pStyle w:val="26"/>
              <w:snapToGrid w:val="0"/>
              <w:spacing w:line="280" w:lineRule="exact"/>
              <w:ind w:left="57" w:right="57" w:firstLine="0" w:firstLineChars="0"/>
              <w:jc w:val="center"/>
              <w:rPr>
                <w:sz w:val="18"/>
                <w:szCs w:val="18"/>
              </w:rPr>
            </w:pPr>
            <w:r>
              <w:rPr>
                <w:sz w:val="18"/>
                <w:szCs w:val="18"/>
              </w:rPr>
              <w:t>普通混凝土</w:t>
            </w:r>
          </w:p>
          <w:p w14:paraId="26A60C95">
            <w:pPr>
              <w:pStyle w:val="26"/>
              <w:snapToGrid w:val="0"/>
              <w:spacing w:line="280" w:lineRule="exact"/>
              <w:ind w:left="57" w:right="57" w:firstLine="0" w:firstLineChars="0"/>
              <w:jc w:val="center"/>
              <w:rPr>
                <w:sz w:val="18"/>
                <w:szCs w:val="18"/>
              </w:rPr>
            </w:pPr>
            <w:r>
              <w:rPr>
                <w:sz w:val="18"/>
                <w:szCs w:val="18"/>
              </w:rPr>
              <w:t>《普通混凝土拌合物性能试验方法标准》GB</w:t>
            </w:r>
            <w:r>
              <w:rPr>
                <w:kern w:val="0"/>
                <w:sz w:val="18"/>
                <w:szCs w:val="18"/>
              </w:rPr>
              <w:t>/</w:t>
            </w:r>
            <w:r>
              <w:rPr>
                <w:sz w:val="18"/>
                <w:szCs w:val="18"/>
              </w:rPr>
              <w:t>T 50080</w:t>
            </w:r>
          </w:p>
        </w:tc>
        <w:tc>
          <w:tcPr>
            <w:tcW w:w="2122" w:type="dxa"/>
            <w:vAlign w:val="center"/>
          </w:tcPr>
          <w:p w14:paraId="10929B69">
            <w:pPr>
              <w:pStyle w:val="26"/>
              <w:snapToGrid w:val="0"/>
              <w:spacing w:line="280" w:lineRule="exact"/>
              <w:ind w:left="57" w:right="57" w:firstLine="0" w:firstLineChars="0"/>
              <w:jc w:val="center"/>
              <w:rPr>
                <w:sz w:val="18"/>
                <w:szCs w:val="18"/>
              </w:rPr>
            </w:pPr>
            <w:r>
              <w:rPr>
                <w:sz w:val="18"/>
                <w:szCs w:val="18"/>
              </w:rPr>
              <w:t>《建筑地基基础工程施工质量验收标准》</w:t>
            </w:r>
          </w:p>
          <w:p w14:paraId="6360C31D">
            <w:pPr>
              <w:pStyle w:val="26"/>
              <w:snapToGrid w:val="0"/>
              <w:spacing w:line="280" w:lineRule="exact"/>
              <w:ind w:left="57" w:right="57" w:firstLine="0" w:firstLineChars="0"/>
              <w:jc w:val="center"/>
              <w:rPr>
                <w:sz w:val="18"/>
                <w:szCs w:val="18"/>
              </w:rPr>
            </w:pPr>
            <w:r>
              <w:rPr>
                <w:sz w:val="18"/>
                <w:szCs w:val="18"/>
              </w:rPr>
              <w:t>GB 50202</w:t>
            </w:r>
          </w:p>
        </w:tc>
        <w:tc>
          <w:tcPr>
            <w:tcW w:w="2126" w:type="dxa"/>
            <w:vAlign w:val="center"/>
          </w:tcPr>
          <w:p w14:paraId="122A23AD">
            <w:pPr>
              <w:pStyle w:val="26"/>
              <w:snapToGrid w:val="0"/>
              <w:spacing w:line="280" w:lineRule="exact"/>
              <w:ind w:left="57" w:right="57" w:firstLine="0" w:firstLineChars="0"/>
              <w:jc w:val="center"/>
              <w:rPr>
                <w:sz w:val="18"/>
                <w:szCs w:val="18"/>
              </w:rPr>
            </w:pPr>
            <w:r>
              <w:rPr>
                <w:sz w:val="18"/>
                <w:szCs w:val="18"/>
              </w:rPr>
              <w:t>抗压强度（标准养护）</w:t>
            </w:r>
          </w:p>
        </w:tc>
        <w:tc>
          <w:tcPr>
            <w:tcW w:w="3686" w:type="dxa"/>
            <w:vAlign w:val="center"/>
          </w:tcPr>
          <w:p w14:paraId="109EDF0B">
            <w:pPr>
              <w:pStyle w:val="26"/>
              <w:snapToGrid w:val="0"/>
              <w:spacing w:line="280" w:lineRule="exact"/>
              <w:ind w:left="57" w:right="57" w:firstLine="0" w:firstLineChars="0"/>
              <w:rPr>
                <w:sz w:val="18"/>
                <w:szCs w:val="18"/>
              </w:rPr>
            </w:pPr>
            <w:r>
              <w:rPr>
                <w:sz w:val="18"/>
                <w:szCs w:val="18"/>
              </w:rPr>
              <w:t>来自同一搅拌站的混凝土，每浇筑50m³必须至少留置1组试件；当混凝土浇筑量不足50m³时，每连续浇筑12h必须至少留置1组试件。对单柱单桩，每根桩应至少留置1组试件</w:t>
            </w:r>
          </w:p>
        </w:tc>
        <w:tc>
          <w:tcPr>
            <w:tcW w:w="3118" w:type="dxa"/>
            <w:vAlign w:val="center"/>
          </w:tcPr>
          <w:p w14:paraId="39DF68D6">
            <w:pPr>
              <w:pStyle w:val="26"/>
              <w:snapToGrid w:val="0"/>
              <w:spacing w:line="280" w:lineRule="exact"/>
              <w:ind w:left="57" w:right="57" w:firstLine="0" w:firstLineChars="0"/>
              <w:rPr>
                <w:sz w:val="18"/>
                <w:szCs w:val="18"/>
              </w:rPr>
            </w:pPr>
            <w:r>
              <w:rPr>
                <w:sz w:val="18"/>
                <w:szCs w:val="18"/>
              </w:rPr>
              <w:t>1.试件应在浇筑地随机抽取；</w:t>
            </w:r>
          </w:p>
          <w:p w14:paraId="1C22BCD7">
            <w:pPr>
              <w:pStyle w:val="26"/>
              <w:snapToGrid w:val="0"/>
              <w:spacing w:line="280" w:lineRule="exact"/>
              <w:ind w:left="57" w:right="57" w:firstLine="0" w:firstLineChars="0"/>
              <w:rPr>
                <w:sz w:val="18"/>
                <w:szCs w:val="18"/>
              </w:rPr>
            </w:pPr>
            <w:r>
              <w:rPr>
                <w:sz w:val="18"/>
                <w:szCs w:val="18"/>
              </w:rPr>
              <w:t>2.取样应具有代表性，宜采用多次采样的方法；</w:t>
            </w:r>
          </w:p>
          <w:p w14:paraId="7BB3436B">
            <w:pPr>
              <w:pStyle w:val="26"/>
              <w:snapToGrid w:val="0"/>
              <w:spacing w:line="280" w:lineRule="exact"/>
              <w:ind w:left="57" w:right="57" w:firstLine="0" w:firstLineChars="0"/>
              <w:rPr>
                <w:sz w:val="18"/>
                <w:szCs w:val="18"/>
              </w:rPr>
            </w:pPr>
            <w:r>
              <w:rPr>
                <w:sz w:val="18"/>
                <w:szCs w:val="18"/>
              </w:rPr>
              <w:t>3.取样间隔不宜超过15min</w:t>
            </w:r>
          </w:p>
        </w:tc>
        <w:tc>
          <w:tcPr>
            <w:tcW w:w="1277" w:type="dxa"/>
            <w:vAlign w:val="center"/>
          </w:tcPr>
          <w:p w14:paraId="272E4C5E">
            <w:pPr>
              <w:pStyle w:val="26"/>
              <w:snapToGrid w:val="0"/>
              <w:spacing w:line="280" w:lineRule="exact"/>
              <w:ind w:left="57" w:right="57" w:firstLine="0" w:firstLineChars="0"/>
              <w:rPr>
                <w:sz w:val="18"/>
                <w:szCs w:val="18"/>
              </w:rPr>
            </w:pPr>
          </w:p>
        </w:tc>
      </w:tr>
      <w:tr w14:paraId="14D6A4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9" w:hRule="atLeast"/>
        </w:trPr>
        <w:tc>
          <w:tcPr>
            <w:tcW w:w="605" w:type="dxa"/>
            <w:vMerge w:val="continue"/>
            <w:tcBorders>
              <w:left w:val="single" w:color="auto" w:sz="4" w:space="0"/>
              <w:bottom w:val="single" w:color="auto" w:sz="4" w:space="0"/>
              <w:right w:val="single" w:color="auto" w:sz="4" w:space="0"/>
            </w:tcBorders>
            <w:vAlign w:val="center"/>
          </w:tcPr>
          <w:p w14:paraId="1902398D">
            <w:pPr>
              <w:pStyle w:val="26"/>
              <w:snapToGrid w:val="0"/>
              <w:spacing w:line="280" w:lineRule="exact"/>
              <w:ind w:left="57" w:right="57" w:firstLine="0" w:firstLineChars="0"/>
              <w:jc w:val="center"/>
              <w:rPr>
                <w:sz w:val="18"/>
                <w:szCs w:val="18"/>
              </w:rPr>
            </w:pPr>
          </w:p>
        </w:tc>
        <w:tc>
          <w:tcPr>
            <w:tcW w:w="1677" w:type="dxa"/>
            <w:vMerge w:val="continue"/>
            <w:tcBorders>
              <w:left w:val="single" w:color="auto" w:sz="4" w:space="0"/>
            </w:tcBorders>
            <w:vAlign w:val="center"/>
          </w:tcPr>
          <w:p w14:paraId="05668EA6">
            <w:pPr>
              <w:pStyle w:val="26"/>
              <w:snapToGrid w:val="0"/>
              <w:spacing w:line="280" w:lineRule="exact"/>
              <w:ind w:left="57" w:right="57" w:firstLine="0" w:firstLineChars="0"/>
              <w:jc w:val="center"/>
              <w:rPr>
                <w:sz w:val="18"/>
                <w:szCs w:val="18"/>
              </w:rPr>
            </w:pPr>
          </w:p>
        </w:tc>
        <w:tc>
          <w:tcPr>
            <w:tcW w:w="2122" w:type="dxa"/>
            <w:vAlign w:val="center"/>
          </w:tcPr>
          <w:p w14:paraId="48F7717B">
            <w:pPr>
              <w:pStyle w:val="26"/>
              <w:snapToGrid w:val="0"/>
              <w:spacing w:line="280" w:lineRule="exact"/>
              <w:ind w:left="57" w:right="57" w:firstLine="0" w:firstLineChars="0"/>
              <w:jc w:val="center"/>
              <w:rPr>
                <w:sz w:val="18"/>
                <w:szCs w:val="18"/>
              </w:rPr>
            </w:pPr>
            <w:r>
              <w:rPr>
                <w:sz w:val="18"/>
                <w:szCs w:val="18"/>
              </w:rPr>
              <w:t>《混凝土结构通用规范》GB 55008</w:t>
            </w:r>
          </w:p>
          <w:p w14:paraId="489D48B4">
            <w:pPr>
              <w:pStyle w:val="26"/>
              <w:snapToGrid w:val="0"/>
              <w:spacing w:line="280" w:lineRule="exact"/>
              <w:ind w:left="57" w:right="57" w:firstLine="0" w:firstLineChars="0"/>
              <w:jc w:val="center"/>
              <w:rPr>
                <w:sz w:val="18"/>
                <w:szCs w:val="18"/>
              </w:rPr>
            </w:pPr>
            <w:r>
              <w:rPr>
                <w:sz w:val="18"/>
                <w:szCs w:val="18"/>
              </w:rPr>
              <w:t>《混凝土结构工程施工质量验收规范》GB 50204</w:t>
            </w:r>
          </w:p>
          <w:p w14:paraId="0E5A1645">
            <w:pPr>
              <w:pStyle w:val="26"/>
              <w:snapToGrid w:val="0"/>
              <w:spacing w:line="280" w:lineRule="exact"/>
              <w:ind w:left="57" w:right="57" w:firstLine="0" w:firstLineChars="0"/>
              <w:jc w:val="center"/>
              <w:rPr>
                <w:sz w:val="18"/>
                <w:szCs w:val="18"/>
              </w:rPr>
            </w:pPr>
            <w:r>
              <w:rPr>
                <w:sz w:val="18"/>
                <w:szCs w:val="18"/>
              </w:rPr>
              <w:t>《地下防水工程质量验收规范》GB 50208</w:t>
            </w:r>
          </w:p>
          <w:p w14:paraId="6B06B95D">
            <w:pPr>
              <w:pStyle w:val="26"/>
              <w:snapToGrid w:val="0"/>
              <w:spacing w:line="280" w:lineRule="exact"/>
              <w:ind w:left="57" w:right="57" w:firstLine="0" w:firstLineChars="0"/>
              <w:jc w:val="center"/>
              <w:rPr>
                <w:sz w:val="18"/>
                <w:szCs w:val="18"/>
              </w:rPr>
            </w:pPr>
            <w:r>
              <w:rPr>
                <w:sz w:val="18"/>
                <w:szCs w:val="18"/>
              </w:rPr>
              <w:t>《补偿收缩混凝土应用技术规程》JGJ</w:t>
            </w:r>
            <w:r>
              <w:rPr>
                <w:kern w:val="0"/>
                <w:sz w:val="18"/>
                <w:szCs w:val="18"/>
              </w:rPr>
              <w:t>/</w:t>
            </w:r>
            <w:r>
              <w:rPr>
                <w:sz w:val="18"/>
                <w:szCs w:val="18"/>
              </w:rPr>
              <w:t>T 178</w:t>
            </w:r>
          </w:p>
        </w:tc>
        <w:tc>
          <w:tcPr>
            <w:tcW w:w="2126" w:type="dxa"/>
            <w:vAlign w:val="center"/>
          </w:tcPr>
          <w:p w14:paraId="7C02206A">
            <w:pPr>
              <w:pStyle w:val="26"/>
              <w:snapToGrid w:val="0"/>
              <w:spacing w:line="280" w:lineRule="exact"/>
              <w:ind w:left="57" w:right="57" w:firstLine="0" w:firstLineChars="0"/>
              <w:jc w:val="center"/>
              <w:rPr>
                <w:sz w:val="18"/>
                <w:szCs w:val="18"/>
              </w:rPr>
            </w:pPr>
            <w:r>
              <w:rPr>
                <w:sz w:val="18"/>
                <w:szCs w:val="18"/>
              </w:rPr>
              <w:t>抗压强度（标准养护）</w:t>
            </w:r>
          </w:p>
          <w:p w14:paraId="0BD3E502">
            <w:pPr>
              <w:pStyle w:val="26"/>
              <w:snapToGrid w:val="0"/>
              <w:spacing w:line="280" w:lineRule="exact"/>
              <w:ind w:left="57" w:right="57" w:firstLine="0" w:firstLineChars="0"/>
              <w:jc w:val="center"/>
              <w:rPr>
                <w:sz w:val="18"/>
                <w:szCs w:val="18"/>
              </w:rPr>
            </w:pPr>
            <w:r>
              <w:rPr>
                <w:sz w:val="18"/>
                <w:szCs w:val="18"/>
              </w:rPr>
              <w:t>抗压强度（结构实体同条件养护）</w:t>
            </w:r>
          </w:p>
          <w:p w14:paraId="5B0533E6">
            <w:pPr>
              <w:pStyle w:val="26"/>
              <w:snapToGrid w:val="0"/>
              <w:spacing w:line="280" w:lineRule="exact"/>
              <w:ind w:left="57" w:right="57" w:firstLine="0" w:firstLineChars="0"/>
              <w:jc w:val="center"/>
              <w:rPr>
                <w:sz w:val="18"/>
                <w:szCs w:val="18"/>
              </w:rPr>
            </w:pPr>
            <w:r>
              <w:rPr>
                <w:sz w:val="18"/>
                <w:szCs w:val="18"/>
              </w:rPr>
              <w:t>抗渗性能</w:t>
            </w:r>
          </w:p>
          <w:p w14:paraId="204F18FE">
            <w:pPr>
              <w:pStyle w:val="26"/>
              <w:snapToGrid w:val="0"/>
              <w:spacing w:line="280" w:lineRule="exact"/>
              <w:ind w:left="57" w:right="57" w:firstLine="0" w:firstLineChars="0"/>
              <w:jc w:val="center"/>
              <w:rPr>
                <w:sz w:val="18"/>
                <w:szCs w:val="18"/>
              </w:rPr>
            </w:pPr>
            <w:r>
              <w:rPr>
                <w:sz w:val="18"/>
                <w:szCs w:val="18"/>
              </w:rPr>
              <w:t>限制膨胀率（适用于采用掺膨胀剂的补偿收缩混凝土）</w:t>
            </w:r>
          </w:p>
        </w:tc>
        <w:tc>
          <w:tcPr>
            <w:tcW w:w="3686" w:type="dxa"/>
            <w:vAlign w:val="center"/>
          </w:tcPr>
          <w:p w14:paraId="198A6C17">
            <w:pPr>
              <w:pStyle w:val="26"/>
              <w:snapToGrid w:val="0"/>
              <w:spacing w:line="280" w:lineRule="exact"/>
              <w:ind w:left="57" w:right="57" w:firstLine="0" w:firstLineChars="0"/>
              <w:rPr>
                <w:sz w:val="18"/>
                <w:szCs w:val="18"/>
              </w:rPr>
            </w:pPr>
            <w:r>
              <w:rPr>
                <w:sz w:val="18"/>
                <w:szCs w:val="18"/>
              </w:rPr>
              <w:t>1.同一工程、同一配合比的混凝土，抗压强度试件取样频率与试件留置组数应符合GB 50204的有关规定。</w:t>
            </w:r>
          </w:p>
          <w:p w14:paraId="36B23982">
            <w:pPr>
              <w:pStyle w:val="26"/>
              <w:snapToGrid w:val="0"/>
              <w:spacing w:line="280" w:lineRule="exact"/>
              <w:ind w:left="57" w:right="57" w:firstLine="0" w:firstLineChars="0"/>
              <w:rPr>
                <w:sz w:val="18"/>
                <w:szCs w:val="18"/>
              </w:rPr>
            </w:pPr>
            <w:r>
              <w:rPr>
                <w:sz w:val="18"/>
                <w:szCs w:val="18"/>
              </w:rPr>
              <w:t>2.防水混凝土抗渗性能应采用标准条件下养护混凝土抗渗试件的结果评定，试件应在混凝土浇筑地点随机取样后制作，连续浇筑混凝土每500m</w:t>
            </w:r>
            <w:r>
              <w:rPr>
                <w:sz w:val="18"/>
                <w:szCs w:val="18"/>
                <w:vertAlign w:val="superscript"/>
              </w:rPr>
              <w:t>3</w:t>
            </w:r>
            <w:r>
              <w:rPr>
                <w:sz w:val="18"/>
                <w:szCs w:val="18"/>
              </w:rPr>
              <w:t>应留置一组抗渗试件，且每项工程不得少于两组；采用预拌混凝土的抗渗试件，留置组数应视结构的规模和要求而定</w:t>
            </w:r>
          </w:p>
        </w:tc>
        <w:tc>
          <w:tcPr>
            <w:tcW w:w="3118" w:type="dxa"/>
            <w:vAlign w:val="center"/>
          </w:tcPr>
          <w:p w14:paraId="6E550B30">
            <w:pPr>
              <w:pStyle w:val="26"/>
              <w:snapToGrid w:val="0"/>
              <w:spacing w:line="280" w:lineRule="exact"/>
              <w:ind w:left="57" w:right="57" w:firstLine="0" w:firstLineChars="0"/>
              <w:rPr>
                <w:sz w:val="18"/>
                <w:szCs w:val="18"/>
              </w:rPr>
            </w:pPr>
            <w:r>
              <w:rPr>
                <w:sz w:val="18"/>
                <w:szCs w:val="18"/>
              </w:rPr>
              <w:t>1.抗压强度试块1组3块；</w:t>
            </w:r>
          </w:p>
          <w:p w14:paraId="4F9B1DE8">
            <w:pPr>
              <w:pStyle w:val="26"/>
              <w:snapToGrid w:val="0"/>
              <w:spacing w:line="280" w:lineRule="exact"/>
              <w:ind w:left="57" w:right="57" w:firstLine="0" w:firstLineChars="0"/>
              <w:rPr>
                <w:sz w:val="18"/>
                <w:szCs w:val="18"/>
              </w:rPr>
            </w:pPr>
            <w:r>
              <w:rPr>
                <w:sz w:val="18"/>
                <w:szCs w:val="18"/>
              </w:rPr>
              <w:t>2.抗渗试块1组6块；</w:t>
            </w:r>
          </w:p>
          <w:p w14:paraId="0CD735A9">
            <w:pPr>
              <w:pStyle w:val="26"/>
              <w:snapToGrid w:val="0"/>
              <w:spacing w:line="280" w:lineRule="exact"/>
              <w:ind w:left="57" w:right="57" w:firstLine="0" w:firstLineChars="0"/>
              <w:rPr>
                <w:sz w:val="18"/>
                <w:szCs w:val="18"/>
              </w:rPr>
            </w:pPr>
            <w:r>
              <w:rPr>
                <w:sz w:val="18"/>
                <w:szCs w:val="18"/>
              </w:rPr>
              <w:t>3.限制膨胀率试件1组3条</w:t>
            </w:r>
          </w:p>
        </w:tc>
        <w:tc>
          <w:tcPr>
            <w:tcW w:w="1277" w:type="dxa"/>
            <w:vAlign w:val="center"/>
          </w:tcPr>
          <w:p w14:paraId="0DFBED98">
            <w:pPr>
              <w:pStyle w:val="26"/>
              <w:snapToGrid w:val="0"/>
              <w:spacing w:line="280" w:lineRule="exact"/>
              <w:ind w:left="57" w:right="57" w:firstLine="0" w:firstLineChars="0"/>
              <w:rPr>
                <w:sz w:val="18"/>
                <w:szCs w:val="18"/>
              </w:rPr>
            </w:pPr>
            <w:r>
              <w:rPr>
                <w:sz w:val="18"/>
                <w:szCs w:val="18"/>
              </w:rPr>
              <w:t>限制膨胀率试件每次制作一组试件，应在试件成型后（12～16）小时内送试验室。</w:t>
            </w:r>
          </w:p>
        </w:tc>
      </w:tr>
    </w:tbl>
    <w:p w14:paraId="64BFBD4E">
      <w:pPr>
        <w:pStyle w:val="53"/>
        <w:ind w:left="24" w:right="24"/>
        <w:rPr>
          <w:rFonts w:hint="default" w:ascii="宋体" w:hAnsi="宋体" w:cs="Times New Roman"/>
          <w:b/>
          <w:sz w:val="21"/>
          <w:szCs w:val="18"/>
        </w:rPr>
      </w:pPr>
      <w:r>
        <w:rPr>
          <w:rFonts w:cs="Times New Roman"/>
          <w:szCs w:val="18"/>
        </w:rPr>
        <w:br w:type="page"/>
      </w:r>
      <w:r>
        <w:rPr>
          <w:rFonts w:ascii="宋体" w:hAnsi="宋体" w:cs="Times New Roman"/>
          <w:b/>
          <w:sz w:val="21"/>
          <w:szCs w:val="18"/>
        </w:rPr>
        <w:t>续上表</w:t>
      </w:r>
    </w:p>
    <w:tbl>
      <w:tblPr>
        <w:tblStyle w:val="37"/>
        <w:tblW w:w="1473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5"/>
        <w:gridCol w:w="1677"/>
        <w:gridCol w:w="1971"/>
        <w:gridCol w:w="2407"/>
        <w:gridCol w:w="3546"/>
        <w:gridCol w:w="3402"/>
        <w:gridCol w:w="1126"/>
      </w:tblGrid>
      <w:tr w14:paraId="6377AD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 w:hRule="atLeast"/>
          <w:jc w:val="center"/>
        </w:trPr>
        <w:tc>
          <w:tcPr>
            <w:tcW w:w="605" w:type="dxa"/>
            <w:vAlign w:val="center"/>
          </w:tcPr>
          <w:p w14:paraId="3509FF08">
            <w:pPr>
              <w:pStyle w:val="26"/>
              <w:snapToGrid w:val="0"/>
              <w:spacing w:line="280" w:lineRule="exact"/>
              <w:ind w:left="57" w:right="57" w:firstLine="0" w:firstLineChars="0"/>
              <w:jc w:val="center"/>
              <w:rPr>
                <w:sz w:val="18"/>
                <w:szCs w:val="18"/>
              </w:rPr>
            </w:pPr>
            <w:r>
              <w:rPr>
                <w:sz w:val="18"/>
                <w:szCs w:val="18"/>
              </w:rPr>
              <w:t>序号</w:t>
            </w:r>
          </w:p>
        </w:tc>
        <w:tc>
          <w:tcPr>
            <w:tcW w:w="1677" w:type="dxa"/>
            <w:vAlign w:val="center"/>
          </w:tcPr>
          <w:p w14:paraId="5B89ABB3">
            <w:pPr>
              <w:pStyle w:val="26"/>
              <w:snapToGrid w:val="0"/>
              <w:spacing w:line="280" w:lineRule="exact"/>
              <w:ind w:left="57" w:right="57" w:firstLine="0" w:firstLineChars="0"/>
              <w:jc w:val="center"/>
              <w:rPr>
                <w:sz w:val="18"/>
                <w:szCs w:val="18"/>
              </w:rPr>
            </w:pPr>
            <w:r>
              <w:rPr>
                <w:sz w:val="18"/>
                <w:szCs w:val="18"/>
              </w:rPr>
              <w:t>材料</w:t>
            </w:r>
          </w:p>
        </w:tc>
        <w:tc>
          <w:tcPr>
            <w:tcW w:w="1971" w:type="dxa"/>
            <w:vAlign w:val="center"/>
          </w:tcPr>
          <w:p w14:paraId="4B8CCB0B">
            <w:pPr>
              <w:pStyle w:val="26"/>
              <w:snapToGrid w:val="0"/>
              <w:spacing w:line="280" w:lineRule="exact"/>
              <w:ind w:left="57" w:right="57" w:firstLine="0" w:firstLineChars="0"/>
              <w:jc w:val="center"/>
              <w:rPr>
                <w:sz w:val="18"/>
                <w:szCs w:val="18"/>
              </w:rPr>
            </w:pPr>
            <w:r>
              <w:rPr>
                <w:sz w:val="18"/>
                <w:szCs w:val="18"/>
              </w:rPr>
              <w:t>进场复验依据</w:t>
            </w:r>
          </w:p>
        </w:tc>
        <w:tc>
          <w:tcPr>
            <w:tcW w:w="2407" w:type="dxa"/>
            <w:vAlign w:val="center"/>
          </w:tcPr>
          <w:p w14:paraId="735636BD">
            <w:pPr>
              <w:pStyle w:val="26"/>
              <w:snapToGrid w:val="0"/>
              <w:spacing w:line="280" w:lineRule="exact"/>
              <w:ind w:left="57" w:right="57" w:firstLine="0" w:firstLineChars="0"/>
              <w:jc w:val="center"/>
              <w:rPr>
                <w:sz w:val="18"/>
                <w:szCs w:val="18"/>
              </w:rPr>
            </w:pPr>
            <w:r>
              <w:rPr>
                <w:sz w:val="18"/>
                <w:szCs w:val="18"/>
              </w:rPr>
              <w:t>进场复验项目</w:t>
            </w:r>
          </w:p>
        </w:tc>
        <w:tc>
          <w:tcPr>
            <w:tcW w:w="3546" w:type="dxa"/>
            <w:vAlign w:val="center"/>
          </w:tcPr>
          <w:p w14:paraId="4D7EF761">
            <w:pPr>
              <w:pStyle w:val="26"/>
              <w:snapToGrid w:val="0"/>
              <w:spacing w:line="280" w:lineRule="exact"/>
              <w:ind w:left="57" w:right="57" w:firstLine="0" w:firstLineChars="0"/>
              <w:jc w:val="center"/>
              <w:rPr>
                <w:sz w:val="18"/>
                <w:szCs w:val="18"/>
              </w:rPr>
            </w:pPr>
            <w:r>
              <w:rPr>
                <w:sz w:val="18"/>
                <w:szCs w:val="18"/>
              </w:rPr>
              <w:t>组批原则</w:t>
            </w:r>
          </w:p>
        </w:tc>
        <w:tc>
          <w:tcPr>
            <w:tcW w:w="3402" w:type="dxa"/>
            <w:vAlign w:val="center"/>
          </w:tcPr>
          <w:p w14:paraId="1AE534DC">
            <w:pPr>
              <w:pStyle w:val="26"/>
              <w:snapToGrid w:val="0"/>
              <w:spacing w:line="280" w:lineRule="exact"/>
              <w:ind w:left="57" w:right="57" w:firstLine="0" w:firstLineChars="0"/>
              <w:jc w:val="center"/>
              <w:rPr>
                <w:sz w:val="18"/>
                <w:szCs w:val="18"/>
              </w:rPr>
            </w:pPr>
            <w:r>
              <w:rPr>
                <w:sz w:val="18"/>
                <w:szCs w:val="18"/>
              </w:rPr>
              <w:t>取样规定（数量）</w:t>
            </w:r>
          </w:p>
        </w:tc>
        <w:tc>
          <w:tcPr>
            <w:tcW w:w="1126" w:type="dxa"/>
            <w:vAlign w:val="center"/>
          </w:tcPr>
          <w:p w14:paraId="66298F9F">
            <w:pPr>
              <w:pStyle w:val="26"/>
              <w:snapToGrid w:val="0"/>
              <w:spacing w:line="280" w:lineRule="exact"/>
              <w:ind w:left="57" w:right="57" w:firstLine="0" w:firstLineChars="0"/>
              <w:jc w:val="center"/>
              <w:rPr>
                <w:sz w:val="18"/>
                <w:szCs w:val="18"/>
              </w:rPr>
            </w:pPr>
            <w:r>
              <w:rPr>
                <w:sz w:val="18"/>
                <w:szCs w:val="18"/>
              </w:rPr>
              <w:t>备注</w:t>
            </w:r>
          </w:p>
        </w:tc>
      </w:tr>
      <w:tr w14:paraId="3EBCE2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8" w:hRule="atLeast"/>
          <w:jc w:val="center"/>
        </w:trPr>
        <w:tc>
          <w:tcPr>
            <w:tcW w:w="605" w:type="dxa"/>
            <w:vAlign w:val="center"/>
          </w:tcPr>
          <w:p w14:paraId="0141AFA3">
            <w:pPr>
              <w:pStyle w:val="26"/>
              <w:snapToGrid w:val="0"/>
              <w:spacing w:line="280" w:lineRule="exact"/>
              <w:ind w:left="57" w:right="57" w:firstLine="0" w:firstLineChars="0"/>
              <w:jc w:val="center"/>
              <w:rPr>
                <w:sz w:val="18"/>
                <w:szCs w:val="18"/>
              </w:rPr>
            </w:pPr>
            <w:r>
              <w:rPr>
                <w:sz w:val="18"/>
                <w:szCs w:val="18"/>
              </w:rPr>
              <w:t>2</w:t>
            </w:r>
          </w:p>
        </w:tc>
        <w:tc>
          <w:tcPr>
            <w:tcW w:w="1677" w:type="dxa"/>
            <w:vAlign w:val="center"/>
          </w:tcPr>
          <w:p w14:paraId="4FFBA933">
            <w:pPr>
              <w:pStyle w:val="26"/>
              <w:snapToGrid w:val="0"/>
              <w:spacing w:line="280" w:lineRule="exact"/>
              <w:ind w:left="57" w:right="57" w:firstLine="0" w:firstLineChars="0"/>
              <w:jc w:val="center"/>
              <w:rPr>
                <w:sz w:val="18"/>
                <w:szCs w:val="18"/>
              </w:rPr>
            </w:pPr>
            <w:r>
              <w:rPr>
                <w:sz w:val="18"/>
                <w:szCs w:val="18"/>
              </w:rPr>
              <w:t>普通混凝土</w:t>
            </w:r>
          </w:p>
          <w:p w14:paraId="2558F5E3">
            <w:pPr>
              <w:pStyle w:val="26"/>
              <w:snapToGrid w:val="0"/>
              <w:spacing w:line="280" w:lineRule="exact"/>
              <w:ind w:left="57" w:right="57" w:firstLine="0" w:firstLineChars="0"/>
              <w:jc w:val="center"/>
              <w:rPr>
                <w:sz w:val="18"/>
                <w:szCs w:val="18"/>
              </w:rPr>
            </w:pPr>
            <w:r>
              <w:rPr>
                <w:sz w:val="18"/>
                <w:szCs w:val="18"/>
              </w:rPr>
              <w:t>《普通混凝土拌合物性能试验方法标准》GB</w:t>
            </w:r>
            <w:r>
              <w:rPr>
                <w:kern w:val="0"/>
                <w:sz w:val="18"/>
                <w:szCs w:val="18"/>
              </w:rPr>
              <w:t>/</w:t>
            </w:r>
            <w:r>
              <w:rPr>
                <w:sz w:val="18"/>
                <w:szCs w:val="18"/>
              </w:rPr>
              <w:t>T 50080</w:t>
            </w:r>
          </w:p>
        </w:tc>
        <w:tc>
          <w:tcPr>
            <w:tcW w:w="1971" w:type="dxa"/>
            <w:vAlign w:val="center"/>
          </w:tcPr>
          <w:p w14:paraId="0B24065E">
            <w:pPr>
              <w:pStyle w:val="26"/>
              <w:snapToGrid w:val="0"/>
              <w:spacing w:line="280" w:lineRule="exact"/>
              <w:ind w:left="57" w:right="57" w:firstLine="0" w:firstLineChars="0"/>
              <w:jc w:val="center"/>
              <w:rPr>
                <w:sz w:val="18"/>
                <w:szCs w:val="18"/>
              </w:rPr>
            </w:pPr>
            <w:r>
              <w:rPr>
                <w:sz w:val="18"/>
                <w:szCs w:val="18"/>
              </w:rPr>
              <w:t>《建筑地面工程施工质量验收规范》GB 50209</w:t>
            </w:r>
          </w:p>
        </w:tc>
        <w:tc>
          <w:tcPr>
            <w:tcW w:w="2407" w:type="dxa"/>
            <w:vAlign w:val="center"/>
          </w:tcPr>
          <w:p w14:paraId="0014F561">
            <w:pPr>
              <w:pStyle w:val="26"/>
              <w:snapToGrid w:val="0"/>
              <w:spacing w:line="280" w:lineRule="exact"/>
              <w:ind w:left="57" w:right="57" w:firstLine="0" w:firstLineChars="0"/>
              <w:jc w:val="center"/>
              <w:rPr>
                <w:sz w:val="18"/>
                <w:szCs w:val="18"/>
              </w:rPr>
            </w:pPr>
            <w:r>
              <w:rPr>
                <w:sz w:val="18"/>
                <w:szCs w:val="18"/>
              </w:rPr>
              <w:t>抗压强度（标准养护）</w:t>
            </w:r>
          </w:p>
        </w:tc>
        <w:tc>
          <w:tcPr>
            <w:tcW w:w="3546" w:type="dxa"/>
            <w:vAlign w:val="center"/>
          </w:tcPr>
          <w:p w14:paraId="7AE1BB04">
            <w:pPr>
              <w:pStyle w:val="26"/>
              <w:snapToGrid w:val="0"/>
              <w:spacing w:line="280" w:lineRule="exact"/>
              <w:ind w:left="57" w:right="57" w:firstLine="0" w:firstLineChars="0"/>
              <w:rPr>
                <w:sz w:val="18"/>
                <w:szCs w:val="18"/>
              </w:rPr>
            </w:pPr>
            <w:r>
              <w:rPr>
                <w:sz w:val="18"/>
                <w:szCs w:val="18"/>
              </w:rPr>
              <w:t>检验同一施工批次、同一配合比水泥混凝土强度的试块，应按每一层（或检验批）建筑地面工程不少于组。当每一层（或检验批）建筑地面工程面积大于1000m</w:t>
            </w:r>
            <w:r>
              <w:rPr>
                <w:sz w:val="18"/>
                <w:szCs w:val="18"/>
                <w:vertAlign w:val="superscript"/>
              </w:rPr>
              <w:t>2</w:t>
            </w:r>
            <w:r>
              <w:rPr>
                <w:sz w:val="18"/>
                <w:szCs w:val="18"/>
              </w:rPr>
              <w:t>时，每增加1000m</w:t>
            </w:r>
            <w:r>
              <w:rPr>
                <w:sz w:val="18"/>
                <w:szCs w:val="18"/>
                <w:vertAlign w:val="superscript"/>
              </w:rPr>
              <w:t>2</w:t>
            </w:r>
            <w:r>
              <w:rPr>
                <w:sz w:val="18"/>
                <w:szCs w:val="18"/>
              </w:rPr>
              <w:t>应增做1组试块；小于1000m</w:t>
            </w:r>
            <w:r>
              <w:rPr>
                <w:sz w:val="18"/>
                <w:szCs w:val="18"/>
                <w:vertAlign w:val="superscript"/>
              </w:rPr>
              <w:t>2</w:t>
            </w:r>
            <w:r>
              <w:rPr>
                <w:sz w:val="18"/>
                <w:szCs w:val="18"/>
              </w:rPr>
              <w:t>按1000m</w:t>
            </w:r>
            <w:r>
              <w:rPr>
                <w:sz w:val="18"/>
                <w:szCs w:val="18"/>
                <w:vertAlign w:val="superscript"/>
              </w:rPr>
              <w:t>2</w:t>
            </w:r>
            <w:r>
              <w:rPr>
                <w:sz w:val="18"/>
                <w:szCs w:val="18"/>
              </w:rPr>
              <w:t>计算，取样1组；检验同一施工批次、同一配合比的散水、明沟、踏步、台阶、坡道的水泥混凝土强度的试块，应按每150延长米不少于1组</w:t>
            </w:r>
          </w:p>
        </w:tc>
        <w:tc>
          <w:tcPr>
            <w:tcW w:w="3402" w:type="dxa"/>
            <w:vAlign w:val="center"/>
          </w:tcPr>
          <w:p w14:paraId="40D08030">
            <w:pPr>
              <w:pStyle w:val="26"/>
              <w:snapToGrid w:val="0"/>
              <w:spacing w:line="280" w:lineRule="exact"/>
              <w:ind w:left="57" w:right="57" w:firstLine="0" w:firstLineChars="0"/>
              <w:rPr>
                <w:sz w:val="18"/>
                <w:szCs w:val="18"/>
              </w:rPr>
            </w:pPr>
            <w:r>
              <w:rPr>
                <w:sz w:val="18"/>
                <w:szCs w:val="18"/>
              </w:rPr>
              <w:t>每批应至少留置一组试块</w:t>
            </w:r>
          </w:p>
        </w:tc>
        <w:tc>
          <w:tcPr>
            <w:tcW w:w="1126" w:type="dxa"/>
            <w:vAlign w:val="center"/>
          </w:tcPr>
          <w:p w14:paraId="19D29578">
            <w:pPr>
              <w:pStyle w:val="26"/>
              <w:snapToGrid w:val="0"/>
              <w:spacing w:line="280" w:lineRule="exact"/>
              <w:ind w:left="57" w:right="57" w:firstLine="0" w:firstLineChars="0"/>
              <w:rPr>
                <w:sz w:val="18"/>
                <w:szCs w:val="18"/>
              </w:rPr>
            </w:pPr>
          </w:p>
        </w:tc>
      </w:tr>
      <w:tr w14:paraId="0AFBD8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8" w:hRule="atLeast"/>
          <w:jc w:val="center"/>
        </w:trPr>
        <w:tc>
          <w:tcPr>
            <w:tcW w:w="605" w:type="dxa"/>
            <w:tcBorders>
              <w:bottom w:val="single" w:color="auto" w:sz="4" w:space="0"/>
            </w:tcBorders>
            <w:vAlign w:val="center"/>
          </w:tcPr>
          <w:p w14:paraId="6F5893BF">
            <w:pPr>
              <w:pStyle w:val="26"/>
              <w:snapToGrid w:val="0"/>
              <w:spacing w:line="280" w:lineRule="exact"/>
              <w:ind w:left="57" w:right="57" w:firstLine="0" w:firstLineChars="0"/>
              <w:jc w:val="center"/>
              <w:rPr>
                <w:sz w:val="18"/>
                <w:szCs w:val="18"/>
              </w:rPr>
            </w:pPr>
            <w:r>
              <w:rPr>
                <w:sz w:val="18"/>
                <w:szCs w:val="18"/>
              </w:rPr>
              <w:t>3</w:t>
            </w:r>
          </w:p>
        </w:tc>
        <w:tc>
          <w:tcPr>
            <w:tcW w:w="1677" w:type="dxa"/>
            <w:tcBorders>
              <w:left w:val="single" w:color="auto" w:sz="4" w:space="0"/>
              <w:right w:val="single" w:color="auto" w:sz="4" w:space="0"/>
            </w:tcBorders>
            <w:vAlign w:val="center"/>
          </w:tcPr>
          <w:p w14:paraId="34290790">
            <w:pPr>
              <w:pStyle w:val="26"/>
              <w:snapToGrid w:val="0"/>
              <w:spacing w:line="280" w:lineRule="exact"/>
              <w:ind w:left="57" w:right="57" w:firstLine="0" w:firstLineChars="0"/>
              <w:jc w:val="center"/>
              <w:rPr>
                <w:sz w:val="18"/>
                <w:szCs w:val="18"/>
              </w:rPr>
            </w:pPr>
            <w:r>
              <w:rPr>
                <w:sz w:val="18"/>
                <w:szCs w:val="18"/>
              </w:rPr>
              <w:t>水泥粉煤灰碎石</w:t>
            </w:r>
          </w:p>
          <w:p w14:paraId="0B249504">
            <w:pPr>
              <w:pStyle w:val="26"/>
              <w:snapToGrid w:val="0"/>
              <w:spacing w:line="280" w:lineRule="exact"/>
              <w:ind w:left="57" w:right="57" w:firstLine="0" w:firstLineChars="0"/>
              <w:jc w:val="center"/>
              <w:rPr>
                <w:sz w:val="18"/>
                <w:szCs w:val="18"/>
              </w:rPr>
            </w:pPr>
            <w:r>
              <w:rPr>
                <w:sz w:val="18"/>
                <w:szCs w:val="18"/>
              </w:rPr>
              <w:t>（CFG）桩混合料（标准养护）</w:t>
            </w:r>
          </w:p>
        </w:tc>
        <w:tc>
          <w:tcPr>
            <w:tcW w:w="1971" w:type="dxa"/>
            <w:tcBorders>
              <w:left w:val="single" w:color="auto" w:sz="4" w:space="0"/>
              <w:right w:val="single" w:color="auto" w:sz="4" w:space="0"/>
            </w:tcBorders>
            <w:vAlign w:val="center"/>
          </w:tcPr>
          <w:p w14:paraId="47015895">
            <w:pPr>
              <w:pStyle w:val="26"/>
              <w:snapToGrid w:val="0"/>
              <w:spacing w:line="280" w:lineRule="exact"/>
              <w:ind w:left="57" w:right="57" w:firstLine="0" w:firstLineChars="0"/>
              <w:jc w:val="center"/>
              <w:rPr>
                <w:sz w:val="18"/>
                <w:szCs w:val="18"/>
              </w:rPr>
            </w:pPr>
            <w:r>
              <w:rPr>
                <w:sz w:val="18"/>
                <w:szCs w:val="18"/>
              </w:rPr>
              <w:t>《建筑地基基础工程施工规范》GB 51004</w:t>
            </w:r>
          </w:p>
        </w:tc>
        <w:tc>
          <w:tcPr>
            <w:tcW w:w="2407" w:type="dxa"/>
            <w:tcBorders>
              <w:left w:val="single" w:color="auto" w:sz="4" w:space="0"/>
            </w:tcBorders>
            <w:vAlign w:val="center"/>
          </w:tcPr>
          <w:p w14:paraId="19B01F01">
            <w:pPr>
              <w:pStyle w:val="26"/>
              <w:snapToGrid w:val="0"/>
              <w:spacing w:line="280" w:lineRule="exact"/>
              <w:ind w:left="57" w:right="57" w:firstLine="0" w:firstLineChars="0"/>
              <w:jc w:val="center"/>
              <w:rPr>
                <w:sz w:val="18"/>
                <w:szCs w:val="18"/>
              </w:rPr>
            </w:pPr>
            <w:r>
              <w:rPr>
                <w:sz w:val="18"/>
                <w:szCs w:val="18"/>
              </w:rPr>
              <w:t>抗压强度</w:t>
            </w:r>
          </w:p>
        </w:tc>
        <w:tc>
          <w:tcPr>
            <w:tcW w:w="3546" w:type="dxa"/>
            <w:vAlign w:val="center"/>
          </w:tcPr>
          <w:p w14:paraId="14A218CC">
            <w:pPr>
              <w:pStyle w:val="26"/>
              <w:snapToGrid w:val="0"/>
              <w:spacing w:line="280" w:lineRule="exact"/>
              <w:ind w:left="57" w:right="57" w:firstLine="0" w:firstLineChars="0"/>
              <w:rPr>
                <w:sz w:val="18"/>
                <w:szCs w:val="18"/>
              </w:rPr>
            </w:pPr>
            <w:r>
              <w:rPr>
                <w:sz w:val="18"/>
                <w:szCs w:val="18"/>
              </w:rPr>
              <w:t>每台机械一天应做一组</w:t>
            </w:r>
          </w:p>
        </w:tc>
        <w:tc>
          <w:tcPr>
            <w:tcW w:w="3402" w:type="dxa"/>
            <w:vAlign w:val="center"/>
          </w:tcPr>
          <w:p w14:paraId="299DFCC3">
            <w:pPr>
              <w:pStyle w:val="26"/>
              <w:snapToGrid w:val="0"/>
              <w:spacing w:line="280" w:lineRule="exact"/>
              <w:ind w:left="57" w:right="57" w:firstLine="0" w:firstLineChars="0"/>
              <w:rPr>
                <w:sz w:val="18"/>
                <w:szCs w:val="18"/>
              </w:rPr>
            </w:pPr>
            <w:r>
              <w:rPr>
                <w:sz w:val="18"/>
                <w:szCs w:val="18"/>
              </w:rPr>
              <w:t>边长150mm的立方体试块一组3块</w:t>
            </w:r>
          </w:p>
        </w:tc>
        <w:tc>
          <w:tcPr>
            <w:tcW w:w="1126" w:type="dxa"/>
            <w:vAlign w:val="center"/>
          </w:tcPr>
          <w:p w14:paraId="2CF69697">
            <w:pPr>
              <w:pStyle w:val="26"/>
              <w:snapToGrid w:val="0"/>
              <w:spacing w:line="280" w:lineRule="exact"/>
              <w:ind w:left="57" w:right="57" w:firstLine="0" w:firstLineChars="0"/>
              <w:rPr>
                <w:sz w:val="18"/>
                <w:szCs w:val="18"/>
              </w:rPr>
            </w:pPr>
          </w:p>
        </w:tc>
      </w:tr>
      <w:tr w14:paraId="2CB18F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4" w:hRule="atLeast"/>
          <w:jc w:val="center"/>
        </w:trPr>
        <w:tc>
          <w:tcPr>
            <w:tcW w:w="605" w:type="dxa"/>
            <w:tcBorders>
              <w:top w:val="single" w:color="auto" w:sz="4" w:space="0"/>
            </w:tcBorders>
            <w:vAlign w:val="center"/>
          </w:tcPr>
          <w:p w14:paraId="7ABAED4C">
            <w:pPr>
              <w:pStyle w:val="26"/>
              <w:snapToGrid w:val="0"/>
              <w:spacing w:line="280" w:lineRule="exact"/>
              <w:ind w:left="57" w:right="57" w:firstLine="0" w:firstLineChars="0"/>
              <w:jc w:val="center"/>
              <w:rPr>
                <w:sz w:val="18"/>
                <w:szCs w:val="18"/>
              </w:rPr>
            </w:pPr>
            <w:r>
              <w:rPr>
                <w:sz w:val="18"/>
                <w:szCs w:val="18"/>
              </w:rPr>
              <w:t>4</w:t>
            </w:r>
          </w:p>
        </w:tc>
        <w:tc>
          <w:tcPr>
            <w:tcW w:w="1677" w:type="dxa"/>
            <w:tcBorders>
              <w:top w:val="single" w:color="auto" w:sz="4" w:space="0"/>
            </w:tcBorders>
            <w:vAlign w:val="center"/>
          </w:tcPr>
          <w:p w14:paraId="702E6F19">
            <w:pPr>
              <w:pStyle w:val="26"/>
              <w:snapToGrid w:val="0"/>
              <w:spacing w:line="280" w:lineRule="exact"/>
              <w:ind w:left="57" w:right="57" w:firstLine="0" w:firstLineChars="0"/>
              <w:jc w:val="center"/>
              <w:rPr>
                <w:sz w:val="18"/>
                <w:szCs w:val="18"/>
              </w:rPr>
            </w:pPr>
            <w:r>
              <w:rPr>
                <w:sz w:val="18"/>
                <w:szCs w:val="18"/>
              </w:rPr>
              <w:t>轻骨料混凝土</w:t>
            </w:r>
          </w:p>
          <w:p w14:paraId="1C7DB66E">
            <w:pPr>
              <w:pStyle w:val="26"/>
              <w:snapToGrid w:val="0"/>
              <w:spacing w:line="280" w:lineRule="exact"/>
              <w:ind w:left="57" w:right="57" w:firstLine="0" w:firstLineChars="0"/>
              <w:jc w:val="center"/>
              <w:rPr>
                <w:sz w:val="18"/>
                <w:szCs w:val="18"/>
              </w:rPr>
            </w:pPr>
            <w:r>
              <w:rPr>
                <w:sz w:val="18"/>
                <w:szCs w:val="18"/>
              </w:rPr>
              <w:t>《轻骨料混凝土应用技术标准》JGJ</w:t>
            </w:r>
            <w:r>
              <w:rPr>
                <w:kern w:val="0"/>
                <w:sz w:val="18"/>
                <w:szCs w:val="18"/>
              </w:rPr>
              <w:t>/</w:t>
            </w:r>
            <w:r>
              <w:rPr>
                <w:sz w:val="18"/>
                <w:szCs w:val="18"/>
              </w:rPr>
              <w:t>T 12</w:t>
            </w:r>
          </w:p>
        </w:tc>
        <w:tc>
          <w:tcPr>
            <w:tcW w:w="1971" w:type="dxa"/>
            <w:vAlign w:val="center"/>
          </w:tcPr>
          <w:p w14:paraId="08A1B3AA">
            <w:pPr>
              <w:pStyle w:val="26"/>
              <w:snapToGrid w:val="0"/>
              <w:spacing w:line="280" w:lineRule="exact"/>
              <w:ind w:left="57" w:right="57" w:firstLine="0" w:firstLineChars="0"/>
              <w:jc w:val="center"/>
              <w:rPr>
                <w:sz w:val="18"/>
                <w:szCs w:val="18"/>
              </w:rPr>
            </w:pPr>
            <w:r>
              <w:rPr>
                <w:sz w:val="18"/>
                <w:szCs w:val="18"/>
              </w:rPr>
              <w:t>《轻骨料混凝土应用技术标准》JGJ</w:t>
            </w:r>
            <w:r>
              <w:rPr>
                <w:kern w:val="0"/>
                <w:sz w:val="18"/>
                <w:szCs w:val="18"/>
              </w:rPr>
              <w:t>/</w:t>
            </w:r>
            <w:r>
              <w:rPr>
                <w:sz w:val="18"/>
                <w:szCs w:val="18"/>
              </w:rPr>
              <w:t>T 12</w:t>
            </w:r>
          </w:p>
        </w:tc>
        <w:tc>
          <w:tcPr>
            <w:tcW w:w="2407" w:type="dxa"/>
            <w:vAlign w:val="center"/>
          </w:tcPr>
          <w:p w14:paraId="3E764073">
            <w:pPr>
              <w:pStyle w:val="26"/>
              <w:snapToGrid w:val="0"/>
              <w:spacing w:line="280" w:lineRule="exact"/>
              <w:ind w:left="57" w:right="57" w:firstLine="0" w:firstLineChars="0"/>
              <w:jc w:val="center"/>
              <w:rPr>
                <w:sz w:val="18"/>
                <w:szCs w:val="18"/>
              </w:rPr>
            </w:pPr>
            <w:r>
              <w:rPr>
                <w:sz w:val="18"/>
                <w:szCs w:val="18"/>
              </w:rPr>
              <w:t>轻骨料混凝土拌合物：</w:t>
            </w:r>
          </w:p>
          <w:p w14:paraId="59933E63">
            <w:pPr>
              <w:pStyle w:val="26"/>
              <w:snapToGrid w:val="0"/>
              <w:spacing w:line="280" w:lineRule="exact"/>
              <w:ind w:left="57" w:right="57" w:firstLine="0" w:firstLineChars="0"/>
              <w:jc w:val="center"/>
              <w:rPr>
                <w:sz w:val="18"/>
                <w:szCs w:val="18"/>
              </w:rPr>
            </w:pPr>
            <w:r>
              <w:rPr>
                <w:sz w:val="18"/>
                <w:szCs w:val="18"/>
              </w:rPr>
              <w:t>拌合物坍落度</w:t>
            </w:r>
          </w:p>
          <w:p w14:paraId="00CD482A">
            <w:pPr>
              <w:pStyle w:val="26"/>
              <w:snapToGrid w:val="0"/>
              <w:spacing w:line="280" w:lineRule="exact"/>
              <w:ind w:left="57" w:right="57" w:firstLine="0" w:firstLineChars="0"/>
              <w:jc w:val="center"/>
              <w:rPr>
                <w:sz w:val="18"/>
                <w:szCs w:val="18"/>
              </w:rPr>
            </w:pPr>
            <w:r>
              <w:rPr>
                <w:sz w:val="18"/>
                <w:szCs w:val="18"/>
              </w:rPr>
              <w:t>拌合物表观密度</w:t>
            </w:r>
          </w:p>
          <w:p w14:paraId="5E5631D2">
            <w:pPr>
              <w:pStyle w:val="26"/>
              <w:snapToGrid w:val="0"/>
              <w:spacing w:line="280" w:lineRule="exact"/>
              <w:ind w:left="57" w:right="57" w:firstLine="0" w:firstLineChars="0"/>
              <w:jc w:val="center"/>
              <w:rPr>
                <w:sz w:val="18"/>
                <w:szCs w:val="18"/>
              </w:rPr>
            </w:pPr>
            <w:r>
              <w:rPr>
                <w:sz w:val="18"/>
                <w:szCs w:val="18"/>
              </w:rPr>
              <w:t>硬化轻骨料混凝土：</w:t>
            </w:r>
          </w:p>
          <w:p w14:paraId="2BC238D5">
            <w:pPr>
              <w:pStyle w:val="26"/>
              <w:snapToGrid w:val="0"/>
              <w:spacing w:line="280" w:lineRule="exact"/>
              <w:ind w:left="57" w:right="57" w:firstLine="0" w:firstLineChars="0"/>
              <w:jc w:val="center"/>
              <w:rPr>
                <w:sz w:val="18"/>
                <w:szCs w:val="18"/>
              </w:rPr>
            </w:pPr>
            <w:r>
              <w:rPr>
                <w:sz w:val="18"/>
                <w:szCs w:val="18"/>
              </w:rPr>
              <w:t>强度</w:t>
            </w:r>
          </w:p>
          <w:p w14:paraId="550B05C4">
            <w:pPr>
              <w:pStyle w:val="26"/>
              <w:snapToGrid w:val="0"/>
              <w:spacing w:line="280" w:lineRule="exact"/>
              <w:ind w:left="57" w:right="57" w:firstLine="0" w:firstLineChars="0"/>
              <w:jc w:val="center"/>
              <w:rPr>
                <w:sz w:val="18"/>
                <w:szCs w:val="18"/>
              </w:rPr>
            </w:pPr>
            <w:r>
              <w:rPr>
                <w:sz w:val="18"/>
                <w:szCs w:val="18"/>
              </w:rPr>
              <w:t>干表观密度</w:t>
            </w:r>
          </w:p>
        </w:tc>
        <w:tc>
          <w:tcPr>
            <w:tcW w:w="3546" w:type="dxa"/>
            <w:vAlign w:val="center"/>
          </w:tcPr>
          <w:p w14:paraId="60D15E10">
            <w:pPr>
              <w:pStyle w:val="26"/>
              <w:snapToGrid w:val="0"/>
              <w:spacing w:line="280" w:lineRule="exact"/>
              <w:ind w:left="57" w:right="57" w:firstLine="0" w:firstLineChars="0"/>
              <w:rPr>
                <w:sz w:val="18"/>
                <w:szCs w:val="18"/>
              </w:rPr>
            </w:pPr>
            <w:r>
              <w:rPr>
                <w:sz w:val="18"/>
                <w:szCs w:val="18"/>
              </w:rPr>
              <w:t>1.每100盘，但不超过100m</w:t>
            </w:r>
            <w:r>
              <w:rPr>
                <w:sz w:val="18"/>
                <w:szCs w:val="18"/>
                <w:vertAlign w:val="superscript"/>
              </w:rPr>
              <w:t>3</w:t>
            </w:r>
            <w:r>
              <w:rPr>
                <w:sz w:val="18"/>
                <w:szCs w:val="18"/>
              </w:rPr>
              <w:t>的同配合比混凝土，取样次数不应少于一次；</w:t>
            </w:r>
          </w:p>
          <w:p w14:paraId="51235422">
            <w:pPr>
              <w:pStyle w:val="26"/>
              <w:snapToGrid w:val="0"/>
              <w:spacing w:line="280" w:lineRule="exact"/>
              <w:ind w:left="57" w:right="57" w:firstLine="0" w:firstLineChars="0"/>
              <w:rPr>
                <w:sz w:val="18"/>
                <w:szCs w:val="18"/>
              </w:rPr>
            </w:pPr>
            <w:r>
              <w:rPr>
                <w:sz w:val="18"/>
                <w:szCs w:val="18"/>
              </w:rPr>
              <w:t>2.每一工作班拌制的同配合比混凝土，不足100盘和100m</w:t>
            </w:r>
            <w:r>
              <w:rPr>
                <w:sz w:val="18"/>
                <w:szCs w:val="18"/>
                <w:vertAlign w:val="superscript"/>
              </w:rPr>
              <w:t>3</w:t>
            </w:r>
            <w:r>
              <w:rPr>
                <w:sz w:val="18"/>
                <w:szCs w:val="18"/>
              </w:rPr>
              <w:t>时其取样次数不应少于一次；</w:t>
            </w:r>
          </w:p>
          <w:p w14:paraId="0FB64DF1">
            <w:pPr>
              <w:pStyle w:val="26"/>
              <w:snapToGrid w:val="0"/>
              <w:spacing w:line="280" w:lineRule="exact"/>
              <w:ind w:left="57" w:right="57" w:firstLine="0" w:firstLineChars="0"/>
              <w:rPr>
                <w:sz w:val="18"/>
                <w:szCs w:val="18"/>
              </w:rPr>
            </w:pPr>
            <w:r>
              <w:rPr>
                <w:sz w:val="18"/>
                <w:szCs w:val="18"/>
              </w:rPr>
              <w:t>3.当一次连续浇筑的同配合比混凝土超过1000m</w:t>
            </w:r>
            <w:r>
              <w:rPr>
                <w:sz w:val="18"/>
                <w:szCs w:val="18"/>
                <w:vertAlign w:val="superscript"/>
              </w:rPr>
              <w:t>3</w:t>
            </w:r>
            <w:r>
              <w:rPr>
                <w:sz w:val="18"/>
                <w:szCs w:val="18"/>
              </w:rPr>
              <w:t>时，每200m</w:t>
            </w:r>
            <w:r>
              <w:rPr>
                <w:sz w:val="18"/>
                <w:szCs w:val="18"/>
                <w:vertAlign w:val="superscript"/>
              </w:rPr>
              <w:t>3</w:t>
            </w:r>
            <w:r>
              <w:rPr>
                <w:sz w:val="18"/>
                <w:szCs w:val="18"/>
              </w:rPr>
              <w:t>取样不应少于一次；</w:t>
            </w:r>
          </w:p>
          <w:p w14:paraId="1CDC286C">
            <w:pPr>
              <w:pStyle w:val="26"/>
              <w:snapToGrid w:val="0"/>
              <w:spacing w:line="280" w:lineRule="exact"/>
              <w:ind w:left="57" w:right="57" w:firstLine="0" w:firstLineChars="0"/>
              <w:rPr>
                <w:sz w:val="18"/>
                <w:szCs w:val="18"/>
              </w:rPr>
            </w:pPr>
            <w:r>
              <w:rPr>
                <w:sz w:val="18"/>
                <w:szCs w:val="18"/>
              </w:rPr>
              <w:t>4.对房屋建筑，每一楼层、同一配合比的混凝土，取样不应少于一次。</w:t>
            </w:r>
          </w:p>
          <w:p w14:paraId="45077341">
            <w:pPr>
              <w:pStyle w:val="26"/>
              <w:snapToGrid w:val="0"/>
              <w:spacing w:line="280" w:lineRule="exact"/>
              <w:ind w:left="57" w:right="57" w:firstLine="0" w:firstLineChars="0"/>
              <w:rPr>
                <w:sz w:val="18"/>
                <w:szCs w:val="18"/>
              </w:rPr>
            </w:pPr>
            <w:r>
              <w:rPr>
                <w:sz w:val="18"/>
                <w:szCs w:val="18"/>
              </w:rPr>
              <w:t>同一工程、配合比、采用同批次水泥和外加剂的轻骨料混凝土凝结时间应至少检验1次；同一工程、配合比的轻骨料棍凝土氯离子含量应至少检验1次；</w:t>
            </w:r>
          </w:p>
          <w:p w14:paraId="49DD4B0C">
            <w:pPr>
              <w:pStyle w:val="26"/>
              <w:snapToGrid w:val="0"/>
              <w:spacing w:line="280" w:lineRule="exact"/>
              <w:ind w:left="57" w:right="57" w:firstLine="0" w:firstLineChars="0"/>
              <w:rPr>
                <w:sz w:val="18"/>
                <w:szCs w:val="18"/>
              </w:rPr>
            </w:pPr>
            <w:r>
              <w:rPr>
                <w:sz w:val="18"/>
                <w:szCs w:val="18"/>
              </w:rPr>
              <w:t>干表观密度的检验频率与拌合物的湿表观密度检验频率一致；允许根据干表观密度和湿表观密度相关关系，在检验湿表观密度间接控制干表观密度的基础上，可减少直接检验干表观密度的频率</w:t>
            </w:r>
          </w:p>
        </w:tc>
        <w:tc>
          <w:tcPr>
            <w:tcW w:w="3402" w:type="dxa"/>
            <w:vAlign w:val="center"/>
          </w:tcPr>
          <w:p w14:paraId="4994DB4F">
            <w:pPr>
              <w:pStyle w:val="26"/>
              <w:snapToGrid w:val="0"/>
              <w:spacing w:line="280" w:lineRule="exact"/>
              <w:ind w:left="57" w:right="57" w:firstLine="0" w:firstLineChars="0"/>
              <w:rPr>
                <w:sz w:val="18"/>
                <w:szCs w:val="18"/>
              </w:rPr>
            </w:pPr>
            <w:r>
              <w:rPr>
                <w:sz w:val="18"/>
                <w:szCs w:val="18"/>
              </w:rPr>
              <w:t>抗压强度同普通混凝土</w:t>
            </w:r>
          </w:p>
        </w:tc>
        <w:tc>
          <w:tcPr>
            <w:tcW w:w="1126" w:type="dxa"/>
            <w:vAlign w:val="center"/>
          </w:tcPr>
          <w:p w14:paraId="6EAE3845">
            <w:pPr>
              <w:pStyle w:val="26"/>
              <w:snapToGrid w:val="0"/>
              <w:spacing w:line="280" w:lineRule="exact"/>
              <w:ind w:left="57" w:right="57" w:firstLine="0" w:firstLineChars="0"/>
              <w:rPr>
                <w:sz w:val="18"/>
                <w:szCs w:val="18"/>
              </w:rPr>
            </w:pPr>
          </w:p>
        </w:tc>
      </w:tr>
    </w:tbl>
    <w:p w14:paraId="32D532E8">
      <w:pPr>
        <w:pStyle w:val="53"/>
        <w:ind w:left="24" w:right="24"/>
        <w:rPr>
          <w:rFonts w:hint="default" w:cs="Times New Roman"/>
          <w:b/>
          <w:szCs w:val="18"/>
        </w:rPr>
      </w:pPr>
      <w:r>
        <w:rPr>
          <w:rFonts w:cs="Times New Roman"/>
          <w:szCs w:val="18"/>
        </w:rPr>
        <w:br w:type="page"/>
      </w:r>
      <w:r>
        <w:rPr>
          <w:rFonts w:ascii="宋体" w:hAnsi="宋体" w:cs="Times New Roman"/>
          <w:b/>
          <w:sz w:val="21"/>
          <w:szCs w:val="18"/>
        </w:rPr>
        <w:t>续上表</w:t>
      </w:r>
    </w:p>
    <w:tbl>
      <w:tblPr>
        <w:tblStyle w:val="37"/>
        <w:tblW w:w="1488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4"/>
        <w:gridCol w:w="1441"/>
        <w:gridCol w:w="2110"/>
        <w:gridCol w:w="2264"/>
        <w:gridCol w:w="3685"/>
        <w:gridCol w:w="2552"/>
        <w:gridCol w:w="2265"/>
      </w:tblGrid>
      <w:tr w14:paraId="464384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 w:hRule="atLeast"/>
          <w:jc w:val="center"/>
        </w:trPr>
        <w:tc>
          <w:tcPr>
            <w:tcW w:w="564" w:type="dxa"/>
            <w:vAlign w:val="center"/>
          </w:tcPr>
          <w:p w14:paraId="380EC580">
            <w:pPr>
              <w:pStyle w:val="26"/>
              <w:snapToGrid w:val="0"/>
              <w:spacing w:line="280" w:lineRule="exact"/>
              <w:ind w:left="57" w:right="57" w:firstLine="0" w:firstLineChars="0"/>
              <w:jc w:val="center"/>
              <w:rPr>
                <w:sz w:val="18"/>
                <w:szCs w:val="18"/>
              </w:rPr>
            </w:pPr>
            <w:r>
              <w:rPr>
                <w:sz w:val="18"/>
                <w:szCs w:val="18"/>
              </w:rPr>
              <w:t>序号</w:t>
            </w:r>
          </w:p>
        </w:tc>
        <w:tc>
          <w:tcPr>
            <w:tcW w:w="1441" w:type="dxa"/>
            <w:vAlign w:val="center"/>
          </w:tcPr>
          <w:p w14:paraId="29BB8376">
            <w:pPr>
              <w:pStyle w:val="26"/>
              <w:snapToGrid w:val="0"/>
              <w:spacing w:line="280" w:lineRule="exact"/>
              <w:ind w:left="57" w:right="57" w:firstLine="0" w:firstLineChars="0"/>
              <w:jc w:val="center"/>
              <w:rPr>
                <w:sz w:val="18"/>
                <w:szCs w:val="18"/>
              </w:rPr>
            </w:pPr>
            <w:r>
              <w:rPr>
                <w:sz w:val="18"/>
                <w:szCs w:val="18"/>
              </w:rPr>
              <w:t>材料</w:t>
            </w:r>
          </w:p>
        </w:tc>
        <w:tc>
          <w:tcPr>
            <w:tcW w:w="2110" w:type="dxa"/>
            <w:vAlign w:val="center"/>
          </w:tcPr>
          <w:p w14:paraId="19AF160B">
            <w:pPr>
              <w:pStyle w:val="26"/>
              <w:snapToGrid w:val="0"/>
              <w:spacing w:line="280" w:lineRule="exact"/>
              <w:ind w:left="57" w:right="57" w:firstLine="0" w:firstLineChars="0"/>
              <w:jc w:val="center"/>
              <w:rPr>
                <w:sz w:val="18"/>
                <w:szCs w:val="18"/>
              </w:rPr>
            </w:pPr>
            <w:r>
              <w:rPr>
                <w:sz w:val="18"/>
                <w:szCs w:val="18"/>
              </w:rPr>
              <w:t>进场复验依据</w:t>
            </w:r>
          </w:p>
        </w:tc>
        <w:tc>
          <w:tcPr>
            <w:tcW w:w="2264" w:type="dxa"/>
            <w:vAlign w:val="center"/>
          </w:tcPr>
          <w:p w14:paraId="6CED651B">
            <w:pPr>
              <w:pStyle w:val="26"/>
              <w:snapToGrid w:val="0"/>
              <w:spacing w:line="280" w:lineRule="exact"/>
              <w:ind w:left="57" w:right="57" w:firstLine="0" w:firstLineChars="0"/>
              <w:jc w:val="center"/>
              <w:rPr>
                <w:sz w:val="18"/>
                <w:szCs w:val="18"/>
              </w:rPr>
            </w:pPr>
            <w:r>
              <w:rPr>
                <w:sz w:val="18"/>
                <w:szCs w:val="18"/>
              </w:rPr>
              <w:t>进场复验项目</w:t>
            </w:r>
          </w:p>
        </w:tc>
        <w:tc>
          <w:tcPr>
            <w:tcW w:w="3685" w:type="dxa"/>
            <w:vAlign w:val="center"/>
          </w:tcPr>
          <w:p w14:paraId="6A4CB717">
            <w:pPr>
              <w:pStyle w:val="26"/>
              <w:snapToGrid w:val="0"/>
              <w:spacing w:line="280" w:lineRule="exact"/>
              <w:ind w:left="57" w:right="57" w:firstLine="0" w:firstLineChars="0"/>
              <w:jc w:val="center"/>
              <w:rPr>
                <w:sz w:val="18"/>
                <w:szCs w:val="18"/>
              </w:rPr>
            </w:pPr>
            <w:r>
              <w:rPr>
                <w:sz w:val="18"/>
                <w:szCs w:val="18"/>
              </w:rPr>
              <w:t>组批原则</w:t>
            </w:r>
          </w:p>
        </w:tc>
        <w:tc>
          <w:tcPr>
            <w:tcW w:w="2552" w:type="dxa"/>
            <w:vAlign w:val="center"/>
          </w:tcPr>
          <w:p w14:paraId="1C18D7FB">
            <w:pPr>
              <w:pStyle w:val="26"/>
              <w:snapToGrid w:val="0"/>
              <w:spacing w:line="280" w:lineRule="exact"/>
              <w:ind w:left="57" w:right="57" w:firstLine="0" w:firstLineChars="0"/>
              <w:jc w:val="center"/>
              <w:rPr>
                <w:sz w:val="18"/>
                <w:szCs w:val="18"/>
              </w:rPr>
            </w:pPr>
            <w:r>
              <w:rPr>
                <w:sz w:val="18"/>
                <w:szCs w:val="18"/>
              </w:rPr>
              <w:t>取样规定（数量）</w:t>
            </w:r>
          </w:p>
        </w:tc>
        <w:tc>
          <w:tcPr>
            <w:tcW w:w="2265" w:type="dxa"/>
            <w:vAlign w:val="center"/>
          </w:tcPr>
          <w:p w14:paraId="00227DDF">
            <w:pPr>
              <w:pStyle w:val="26"/>
              <w:snapToGrid w:val="0"/>
              <w:spacing w:line="280" w:lineRule="exact"/>
              <w:ind w:left="57" w:right="57" w:firstLine="0" w:firstLineChars="0"/>
              <w:jc w:val="center"/>
              <w:rPr>
                <w:sz w:val="18"/>
                <w:szCs w:val="18"/>
              </w:rPr>
            </w:pPr>
            <w:r>
              <w:rPr>
                <w:sz w:val="18"/>
                <w:szCs w:val="18"/>
              </w:rPr>
              <w:t>备注</w:t>
            </w:r>
          </w:p>
        </w:tc>
      </w:tr>
      <w:tr w14:paraId="04B08D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 w:hRule="atLeast"/>
          <w:jc w:val="center"/>
        </w:trPr>
        <w:tc>
          <w:tcPr>
            <w:tcW w:w="14881" w:type="dxa"/>
            <w:gridSpan w:val="7"/>
            <w:vAlign w:val="center"/>
          </w:tcPr>
          <w:p w14:paraId="27445D00">
            <w:pPr>
              <w:pStyle w:val="26"/>
              <w:snapToGrid w:val="0"/>
              <w:spacing w:line="280" w:lineRule="exact"/>
              <w:ind w:left="57" w:right="57" w:firstLine="0" w:firstLineChars="0"/>
              <w:rPr>
                <w:b/>
                <w:sz w:val="18"/>
                <w:szCs w:val="18"/>
              </w:rPr>
            </w:pPr>
            <w:r>
              <w:rPr>
                <w:b/>
                <w:sz w:val="18"/>
                <w:szCs w:val="18"/>
              </w:rPr>
              <w:t>四、钢筋</w:t>
            </w:r>
          </w:p>
        </w:tc>
      </w:tr>
      <w:tr w14:paraId="5B3249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11" w:hRule="atLeast"/>
          <w:jc w:val="center"/>
        </w:trPr>
        <w:tc>
          <w:tcPr>
            <w:tcW w:w="564" w:type="dxa"/>
            <w:vAlign w:val="center"/>
          </w:tcPr>
          <w:p w14:paraId="04338883">
            <w:pPr>
              <w:pStyle w:val="26"/>
              <w:snapToGrid w:val="0"/>
              <w:spacing w:line="280" w:lineRule="exact"/>
              <w:ind w:left="57" w:right="57" w:firstLine="0" w:firstLineChars="0"/>
              <w:jc w:val="center"/>
              <w:rPr>
                <w:sz w:val="18"/>
                <w:szCs w:val="18"/>
              </w:rPr>
            </w:pPr>
            <w:r>
              <w:rPr>
                <w:sz w:val="18"/>
                <w:szCs w:val="18"/>
              </w:rPr>
              <w:t>1</w:t>
            </w:r>
          </w:p>
        </w:tc>
        <w:tc>
          <w:tcPr>
            <w:tcW w:w="1441" w:type="dxa"/>
            <w:vAlign w:val="center"/>
          </w:tcPr>
          <w:p w14:paraId="4808A9BC">
            <w:pPr>
              <w:pStyle w:val="26"/>
              <w:snapToGrid w:val="0"/>
              <w:spacing w:line="280" w:lineRule="exact"/>
              <w:ind w:left="57" w:right="57" w:firstLine="0" w:firstLineChars="0"/>
              <w:jc w:val="center"/>
              <w:rPr>
                <w:sz w:val="18"/>
                <w:szCs w:val="18"/>
              </w:rPr>
            </w:pPr>
            <w:r>
              <w:rPr>
                <w:sz w:val="18"/>
                <w:szCs w:val="18"/>
              </w:rPr>
              <w:t>热轧带肋钢筋</w:t>
            </w:r>
          </w:p>
          <w:p w14:paraId="19FED46F">
            <w:pPr>
              <w:pStyle w:val="26"/>
              <w:snapToGrid w:val="0"/>
              <w:spacing w:line="280" w:lineRule="exact"/>
              <w:ind w:left="57" w:right="57" w:firstLine="0" w:firstLineChars="0"/>
              <w:jc w:val="center"/>
              <w:rPr>
                <w:sz w:val="18"/>
                <w:szCs w:val="18"/>
              </w:rPr>
            </w:pPr>
            <w:r>
              <w:rPr>
                <w:sz w:val="18"/>
                <w:szCs w:val="18"/>
              </w:rPr>
              <w:t>《钢筋混凝土用钢 第2部分：热轧带肋钢筋》GB 1499.2</w:t>
            </w:r>
          </w:p>
        </w:tc>
        <w:tc>
          <w:tcPr>
            <w:tcW w:w="2110" w:type="dxa"/>
            <w:vMerge w:val="restart"/>
            <w:vAlign w:val="center"/>
          </w:tcPr>
          <w:p w14:paraId="080F7361">
            <w:pPr>
              <w:pStyle w:val="26"/>
              <w:snapToGrid w:val="0"/>
              <w:spacing w:line="280" w:lineRule="exact"/>
              <w:ind w:left="57" w:right="57" w:firstLine="0" w:firstLineChars="0"/>
              <w:jc w:val="center"/>
              <w:rPr>
                <w:sz w:val="18"/>
                <w:szCs w:val="18"/>
              </w:rPr>
            </w:pPr>
            <w:r>
              <w:rPr>
                <w:sz w:val="18"/>
                <w:szCs w:val="18"/>
              </w:rPr>
              <w:t>《混凝土结构通用规范》GB 55008</w:t>
            </w:r>
          </w:p>
          <w:p w14:paraId="0936A70F">
            <w:pPr>
              <w:pStyle w:val="26"/>
              <w:snapToGrid w:val="0"/>
              <w:spacing w:line="280" w:lineRule="exact"/>
              <w:ind w:left="57" w:right="57" w:firstLine="0" w:firstLineChars="0"/>
              <w:jc w:val="center"/>
              <w:rPr>
                <w:sz w:val="18"/>
                <w:szCs w:val="18"/>
              </w:rPr>
            </w:pPr>
            <w:r>
              <w:rPr>
                <w:sz w:val="18"/>
                <w:szCs w:val="18"/>
              </w:rPr>
              <w:t>《混凝土结构工程施工质量验收规范》GB 50204</w:t>
            </w:r>
          </w:p>
        </w:tc>
        <w:tc>
          <w:tcPr>
            <w:tcW w:w="2264" w:type="dxa"/>
            <w:vAlign w:val="center"/>
          </w:tcPr>
          <w:p w14:paraId="10B3A8A5">
            <w:pPr>
              <w:pStyle w:val="26"/>
              <w:snapToGrid w:val="0"/>
              <w:spacing w:line="280" w:lineRule="exact"/>
              <w:ind w:left="57" w:right="57" w:firstLine="0" w:firstLineChars="0"/>
              <w:jc w:val="center"/>
              <w:rPr>
                <w:sz w:val="18"/>
                <w:szCs w:val="18"/>
              </w:rPr>
            </w:pPr>
            <w:r>
              <w:rPr>
                <w:sz w:val="18"/>
                <w:szCs w:val="18"/>
              </w:rPr>
              <w:t>屈服强度</w:t>
            </w:r>
          </w:p>
          <w:p w14:paraId="57596C46">
            <w:pPr>
              <w:pStyle w:val="26"/>
              <w:snapToGrid w:val="0"/>
              <w:spacing w:line="280" w:lineRule="exact"/>
              <w:ind w:left="57" w:right="57" w:firstLine="0" w:firstLineChars="0"/>
              <w:jc w:val="center"/>
              <w:rPr>
                <w:sz w:val="18"/>
                <w:szCs w:val="18"/>
              </w:rPr>
            </w:pPr>
            <w:r>
              <w:rPr>
                <w:sz w:val="18"/>
                <w:szCs w:val="18"/>
              </w:rPr>
              <w:t>抗拉强度</w:t>
            </w:r>
          </w:p>
          <w:p w14:paraId="1C9BAB53">
            <w:pPr>
              <w:pStyle w:val="26"/>
              <w:snapToGrid w:val="0"/>
              <w:spacing w:line="280" w:lineRule="exact"/>
              <w:ind w:left="57" w:right="57" w:firstLine="0" w:firstLineChars="0"/>
              <w:jc w:val="center"/>
              <w:rPr>
                <w:sz w:val="18"/>
                <w:szCs w:val="18"/>
              </w:rPr>
            </w:pPr>
            <w:r>
              <w:rPr>
                <w:sz w:val="18"/>
                <w:szCs w:val="18"/>
              </w:rPr>
              <w:t>断后伸长率</w:t>
            </w:r>
          </w:p>
          <w:p w14:paraId="1B08463A">
            <w:pPr>
              <w:pStyle w:val="26"/>
              <w:snapToGrid w:val="0"/>
              <w:spacing w:line="280" w:lineRule="exact"/>
              <w:ind w:left="57" w:right="57" w:firstLine="0" w:firstLineChars="0"/>
              <w:jc w:val="center"/>
              <w:rPr>
                <w:sz w:val="18"/>
                <w:szCs w:val="18"/>
              </w:rPr>
            </w:pPr>
            <w:r>
              <w:rPr>
                <w:sz w:val="18"/>
                <w:szCs w:val="18"/>
              </w:rPr>
              <w:t>最大力下总伸长率</w:t>
            </w:r>
          </w:p>
          <w:p w14:paraId="277AE5F4">
            <w:pPr>
              <w:pStyle w:val="26"/>
              <w:snapToGrid w:val="0"/>
              <w:spacing w:line="280" w:lineRule="exact"/>
              <w:ind w:left="57" w:right="57" w:firstLine="0" w:firstLineChars="0"/>
              <w:jc w:val="center"/>
              <w:rPr>
                <w:sz w:val="18"/>
                <w:szCs w:val="18"/>
              </w:rPr>
            </w:pPr>
            <w:r>
              <w:rPr>
                <w:sz w:val="18"/>
                <w:szCs w:val="18"/>
              </w:rPr>
              <w:t>弯曲性能</w:t>
            </w:r>
          </w:p>
          <w:p w14:paraId="30D49509">
            <w:pPr>
              <w:pStyle w:val="26"/>
              <w:snapToGrid w:val="0"/>
              <w:spacing w:line="280" w:lineRule="exact"/>
              <w:ind w:left="57" w:right="57" w:firstLine="0" w:firstLineChars="0"/>
              <w:jc w:val="center"/>
              <w:rPr>
                <w:sz w:val="18"/>
                <w:szCs w:val="18"/>
              </w:rPr>
            </w:pPr>
            <w:r>
              <w:rPr>
                <w:sz w:val="18"/>
                <w:szCs w:val="18"/>
              </w:rPr>
              <w:t>重量偏差</w:t>
            </w:r>
          </w:p>
          <w:p w14:paraId="66665A7A">
            <w:pPr>
              <w:pStyle w:val="26"/>
              <w:snapToGrid w:val="0"/>
              <w:spacing w:line="280" w:lineRule="exact"/>
              <w:ind w:left="57" w:right="57" w:firstLine="0" w:firstLineChars="0"/>
              <w:jc w:val="center"/>
              <w:rPr>
                <w:sz w:val="18"/>
                <w:szCs w:val="18"/>
              </w:rPr>
            </w:pPr>
            <w:r>
              <w:rPr>
                <w:sz w:val="18"/>
                <w:szCs w:val="18"/>
              </w:rPr>
              <w:t>反向弯曲（带E钢筋）</w:t>
            </w:r>
          </w:p>
        </w:tc>
        <w:tc>
          <w:tcPr>
            <w:tcW w:w="3685" w:type="dxa"/>
            <w:vAlign w:val="center"/>
          </w:tcPr>
          <w:p w14:paraId="7FA9DCD9">
            <w:pPr>
              <w:pStyle w:val="26"/>
              <w:snapToGrid w:val="0"/>
              <w:spacing w:line="280" w:lineRule="exact"/>
              <w:ind w:left="57" w:right="57" w:firstLine="0" w:firstLineChars="0"/>
              <w:rPr>
                <w:sz w:val="18"/>
                <w:szCs w:val="18"/>
              </w:rPr>
            </w:pPr>
            <w:r>
              <w:rPr>
                <w:sz w:val="18"/>
                <w:szCs w:val="18"/>
              </w:rPr>
              <w:t>按进场批次和产品的抽样检验方案确定。每批由同一牌号、同一炉罐号、同一规格的钢筋组成。（允许同一牌号、同一冶炼方法、同一浇注方法的不同炉罐号组成混合批，但各炉罐号含碳量之差不大于0.02%，含锰量之差不大于0.15%。混合批的重量不大于60t。）</w:t>
            </w:r>
          </w:p>
        </w:tc>
        <w:tc>
          <w:tcPr>
            <w:tcW w:w="2552" w:type="dxa"/>
            <w:vAlign w:val="center"/>
          </w:tcPr>
          <w:p w14:paraId="328A6B91">
            <w:pPr>
              <w:pStyle w:val="26"/>
              <w:snapToGrid w:val="0"/>
              <w:spacing w:line="280" w:lineRule="exact"/>
              <w:ind w:left="57" w:right="57" w:firstLine="0" w:firstLineChars="0"/>
              <w:rPr>
                <w:sz w:val="18"/>
                <w:szCs w:val="18"/>
              </w:rPr>
            </w:pPr>
            <w:r>
              <w:rPr>
                <w:sz w:val="18"/>
                <w:szCs w:val="18"/>
              </w:rPr>
              <w:t xml:space="preserve">1.每一验收批重量不大于60t的取一组试件（不少于5个）。 </w:t>
            </w:r>
          </w:p>
          <w:p w14:paraId="034D6189">
            <w:pPr>
              <w:pStyle w:val="26"/>
              <w:snapToGrid w:val="0"/>
              <w:spacing w:line="280" w:lineRule="exact"/>
              <w:ind w:left="57" w:right="57" w:firstLine="0" w:firstLineChars="0"/>
              <w:rPr>
                <w:sz w:val="18"/>
                <w:szCs w:val="18"/>
              </w:rPr>
            </w:pPr>
            <w:r>
              <w:rPr>
                <w:sz w:val="18"/>
                <w:szCs w:val="18"/>
              </w:rPr>
              <w:t>2.超过60t的部分，每增加40t（或不足40t的余数），增加一个拉伸试件和一个弯曲试件</w:t>
            </w:r>
          </w:p>
        </w:tc>
        <w:tc>
          <w:tcPr>
            <w:tcW w:w="2265" w:type="dxa"/>
            <w:vAlign w:val="center"/>
          </w:tcPr>
          <w:p w14:paraId="4AA37FAA">
            <w:pPr>
              <w:pStyle w:val="26"/>
              <w:snapToGrid w:val="0"/>
              <w:spacing w:line="280" w:lineRule="exact"/>
              <w:ind w:left="57" w:right="57" w:firstLine="0" w:firstLineChars="0"/>
              <w:rPr>
                <w:sz w:val="18"/>
                <w:szCs w:val="18"/>
              </w:rPr>
            </w:pPr>
            <w:r>
              <w:rPr>
                <w:sz w:val="18"/>
                <w:szCs w:val="18"/>
              </w:rPr>
              <w:t>当满足以下条件之一时，其检验批容量可扩大一倍：</w:t>
            </w:r>
          </w:p>
          <w:p w14:paraId="7D656DC1">
            <w:pPr>
              <w:pStyle w:val="26"/>
              <w:snapToGrid w:val="0"/>
              <w:spacing w:line="280" w:lineRule="exact"/>
              <w:ind w:left="57" w:right="57" w:firstLine="0" w:firstLineChars="0"/>
              <w:rPr>
                <w:sz w:val="18"/>
                <w:szCs w:val="18"/>
              </w:rPr>
            </w:pPr>
            <w:r>
              <w:rPr>
                <w:sz w:val="18"/>
                <w:szCs w:val="18"/>
              </w:rPr>
              <w:t>1）获得认证的产品；</w:t>
            </w:r>
          </w:p>
          <w:p w14:paraId="37308385">
            <w:pPr>
              <w:pStyle w:val="26"/>
              <w:snapToGrid w:val="0"/>
              <w:spacing w:line="280" w:lineRule="exact"/>
              <w:ind w:left="57" w:right="57" w:firstLine="0" w:firstLineChars="0"/>
              <w:rPr>
                <w:sz w:val="18"/>
                <w:szCs w:val="18"/>
              </w:rPr>
            </w:pPr>
            <w:r>
              <w:rPr>
                <w:sz w:val="18"/>
                <w:szCs w:val="18"/>
              </w:rPr>
              <w:t>2）同一厂家、同一牌号、同一规格的钢筋，连续三批均一次检验合格</w:t>
            </w:r>
          </w:p>
        </w:tc>
      </w:tr>
      <w:tr w14:paraId="4F0367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75" w:hRule="atLeast"/>
          <w:jc w:val="center"/>
        </w:trPr>
        <w:tc>
          <w:tcPr>
            <w:tcW w:w="564" w:type="dxa"/>
            <w:vAlign w:val="center"/>
          </w:tcPr>
          <w:p w14:paraId="3331F8F8">
            <w:pPr>
              <w:pStyle w:val="26"/>
              <w:snapToGrid w:val="0"/>
              <w:spacing w:line="280" w:lineRule="exact"/>
              <w:ind w:left="57" w:right="57" w:firstLine="0" w:firstLineChars="0"/>
              <w:jc w:val="center"/>
              <w:rPr>
                <w:sz w:val="18"/>
                <w:szCs w:val="18"/>
              </w:rPr>
            </w:pPr>
            <w:r>
              <w:rPr>
                <w:sz w:val="18"/>
                <w:szCs w:val="18"/>
              </w:rPr>
              <w:t>2</w:t>
            </w:r>
          </w:p>
        </w:tc>
        <w:tc>
          <w:tcPr>
            <w:tcW w:w="1441" w:type="dxa"/>
            <w:vAlign w:val="center"/>
          </w:tcPr>
          <w:p w14:paraId="1F290335">
            <w:pPr>
              <w:pStyle w:val="26"/>
              <w:snapToGrid w:val="0"/>
              <w:spacing w:line="280" w:lineRule="exact"/>
              <w:ind w:left="57" w:right="57" w:firstLine="0" w:firstLineChars="0"/>
              <w:jc w:val="center"/>
              <w:rPr>
                <w:sz w:val="18"/>
                <w:szCs w:val="18"/>
              </w:rPr>
            </w:pPr>
            <w:r>
              <w:rPr>
                <w:sz w:val="18"/>
                <w:szCs w:val="18"/>
              </w:rPr>
              <w:t>热轧光圆钢筋</w:t>
            </w:r>
          </w:p>
          <w:p w14:paraId="02476E9D">
            <w:pPr>
              <w:pStyle w:val="26"/>
              <w:snapToGrid w:val="0"/>
              <w:spacing w:line="280" w:lineRule="exact"/>
              <w:ind w:left="57" w:right="57" w:firstLine="0" w:firstLineChars="0"/>
              <w:jc w:val="center"/>
              <w:rPr>
                <w:sz w:val="18"/>
                <w:szCs w:val="18"/>
              </w:rPr>
            </w:pPr>
            <w:r>
              <w:rPr>
                <w:sz w:val="18"/>
                <w:szCs w:val="18"/>
              </w:rPr>
              <w:t>《钢筋混凝土用钢 第1部分：热轧光圆钢筋》GB 1499.1</w:t>
            </w:r>
          </w:p>
        </w:tc>
        <w:tc>
          <w:tcPr>
            <w:tcW w:w="2110" w:type="dxa"/>
            <w:vMerge w:val="continue"/>
            <w:vAlign w:val="center"/>
          </w:tcPr>
          <w:p w14:paraId="096B1C5C">
            <w:pPr>
              <w:pStyle w:val="26"/>
              <w:snapToGrid w:val="0"/>
              <w:spacing w:line="280" w:lineRule="exact"/>
              <w:ind w:left="57" w:right="57" w:firstLine="0" w:firstLineChars="0"/>
              <w:jc w:val="center"/>
              <w:rPr>
                <w:sz w:val="18"/>
                <w:szCs w:val="18"/>
              </w:rPr>
            </w:pPr>
          </w:p>
        </w:tc>
        <w:tc>
          <w:tcPr>
            <w:tcW w:w="2264" w:type="dxa"/>
            <w:vAlign w:val="center"/>
          </w:tcPr>
          <w:p w14:paraId="6D2BA60D">
            <w:pPr>
              <w:pStyle w:val="26"/>
              <w:snapToGrid w:val="0"/>
              <w:spacing w:line="280" w:lineRule="exact"/>
              <w:ind w:left="57" w:right="57" w:firstLine="0" w:firstLineChars="0"/>
              <w:jc w:val="center"/>
              <w:rPr>
                <w:sz w:val="18"/>
                <w:szCs w:val="18"/>
              </w:rPr>
            </w:pPr>
            <w:r>
              <w:rPr>
                <w:position w:val="4"/>
                <w:sz w:val="18"/>
                <w:szCs w:val="18"/>
              </w:rPr>
              <w:t>屈服强度</w:t>
            </w:r>
          </w:p>
          <w:p w14:paraId="3E8E2D23">
            <w:pPr>
              <w:pStyle w:val="26"/>
              <w:snapToGrid w:val="0"/>
              <w:spacing w:line="280" w:lineRule="exact"/>
              <w:ind w:left="57" w:right="57" w:firstLine="0" w:firstLineChars="0"/>
              <w:jc w:val="center"/>
              <w:rPr>
                <w:sz w:val="18"/>
                <w:szCs w:val="18"/>
              </w:rPr>
            </w:pPr>
            <w:r>
              <w:rPr>
                <w:sz w:val="18"/>
                <w:szCs w:val="18"/>
              </w:rPr>
              <w:t>抗拉强度</w:t>
            </w:r>
          </w:p>
          <w:p w14:paraId="6F665BF9">
            <w:pPr>
              <w:pStyle w:val="26"/>
              <w:snapToGrid w:val="0"/>
              <w:spacing w:line="280" w:lineRule="exact"/>
              <w:ind w:left="57" w:right="57" w:firstLine="0" w:firstLineChars="0"/>
              <w:jc w:val="center"/>
              <w:rPr>
                <w:sz w:val="18"/>
                <w:szCs w:val="18"/>
              </w:rPr>
            </w:pPr>
            <w:r>
              <w:rPr>
                <w:sz w:val="18"/>
                <w:szCs w:val="18"/>
              </w:rPr>
              <w:t>断后伸长率</w:t>
            </w:r>
          </w:p>
          <w:p w14:paraId="44E34B81">
            <w:pPr>
              <w:pStyle w:val="26"/>
              <w:snapToGrid w:val="0"/>
              <w:spacing w:line="280" w:lineRule="exact"/>
              <w:ind w:left="57" w:right="57" w:firstLine="0" w:firstLineChars="0"/>
              <w:jc w:val="center"/>
              <w:rPr>
                <w:sz w:val="18"/>
                <w:szCs w:val="18"/>
              </w:rPr>
            </w:pPr>
            <w:r>
              <w:rPr>
                <w:sz w:val="18"/>
                <w:szCs w:val="18"/>
              </w:rPr>
              <w:t>弯曲性能</w:t>
            </w:r>
          </w:p>
          <w:p w14:paraId="5ED46B01">
            <w:pPr>
              <w:pStyle w:val="26"/>
              <w:snapToGrid w:val="0"/>
              <w:spacing w:line="280" w:lineRule="exact"/>
              <w:ind w:left="57" w:right="57" w:firstLine="0" w:firstLineChars="0"/>
              <w:jc w:val="center"/>
              <w:rPr>
                <w:sz w:val="18"/>
                <w:szCs w:val="18"/>
              </w:rPr>
            </w:pPr>
            <w:r>
              <w:rPr>
                <w:sz w:val="18"/>
                <w:szCs w:val="18"/>
              </w:rPr>
              <w:t>重量偏差</w:t>
            </w:r>
          </w:p>
        </w:tc>
        <w:tc>
          <w:tcPr>
            <w:tcW w:w="3685" w:type="dxa"/>
            <w:vAlign w:val="center"/>
          </w:tcPr>
          <w:p w14:paraId="1619E8B9">
            <w:pPr>
              <w:pStyle w:val="26"/>
              <w:snapToGrid w:val="0"/>
              <w:spacing w:line="280" w:lineRule="exact"/>
              <w:ind w:left="57" w:right="57" w:firstLine="0" w:firstLineChars="0"/>
              <w:rPr>
                <w:sz w:val="18"/>
                <w:szCs w:val="18"/>
              </w:rPr>
            </w:pPr>
            <w:r>
              <w:rPr>
                <w:sz w:val="18"/>
                <w:szCs w:val="18"/>
              </w:rPr>
              <w:t>按进场批次和产品的抽样检验方案确定。每批由同一牌号、同一炉罐号、同一规格的钢筋组成。（允许同一牌号、同一冶炼方法、同一浇注方法的不同炉罐号组成混合批，但各炉罐号含碳量之差不大于0.02%，含锰量之差不大于0.15%。混合批的重量不大于60t。）</w:t>
            </w:r>
          </w:p>
        </w:tc>
        <w:tc>
          <w:tcPr>
            <w:tcW w:w="2552" w:type="dxa"/>
            <w:vAlign w:val="center"/>
          </w:tcPr>
          <w:p w14:paraId="7B01AF23">
            <w:pPr>
              <w:pStyle w:val="26"/>
              <w:snapToGrid w:val="0"/>
              <w:spacing w:line="280" w:lineRule="exact"/>
              <w:ind w:left="57" w:right="57" w:firstLine="0" w:firstLineChars="0"/>
              <w:rPr>
                <w:sz w:val="18"/>
                <w:szCs w:val="18"/>
              </w:rPr>
            </w:pPr>
            <w:r>
              <w:rPr>
                <w:sz w:val="18"/>
                <w:szCs w:val="18"/>
              </w:rPr>
              <w:t xml:space="preserve">1.每一验收批重量不大于60t的取一组试件（不少于5个）。 </w:t>
            </w:r>
          </w:p>
          <w:p w14:paraId="0AA8B8D2">
            <w:pPr>
              <w:pStyle w:val="26"/>
              <w:snapToGrid w:val="0"/>
              <w:spacing w:line="280" w:lineRule="exact"/>
              <w:ind w:left="57" w:right="57" w:firstLine="0" w:firstLineChars="0"/>
              <w:rPr>
                <w:sz w:val="18"/>
                <w:szCs w:val="18"/>
              </w:rPr>
            </w:pPr>
            <w:r>
              <w:rPr>
                <w:sz w:val="18"/>
                <w:szCs w:val="18"/>
              </w:rPr>
              <w:t>2.超过60t的部分，每增加40t（或不足40t的余数），增加一个拉伸试件和一个弯曲试件</w:t>
            </w:r>
          </w:p>
        </w:tc>
        <w:tc>
          <w:tcPr>
            <w:tcW w:w="2265" w:type="dxa"/>
            <w:vAlign w:val="center"/>
          </w:tcPr>
          <w:p w14:paraId="05C7015F">
            <w:pPr>
              <w:pStyle w:val="26"/>
              <w:snapToGrid w:val="0"/>
              <w:spacing w:line="280" w:lineRule="exact"/>
              <w:ind w:left="57" w:right="57" w:firstLine="0" w:firstLineChars="0"/>
              <w:rPr>
                <w:sz w:val="18"/>
                <w:szCs w:val="18"/>
              </w:rPr>
            </w:pPr>
            <w:r>
              <w:rPr>
                <w:sz w:val="18"/>
                <w:szCs w:val="18"/>
              </w:rPr>
              <w:t>当满足以下条件之一时，其检验批容量可扩大一倍：</w:t>
            </w:r>
          </w:p>
          <w:p w14:paraId="3E8C4C04">
            <w:pPr>
              <w:pStyle w:val="26"/>
              <w:snapToGrid w:val="0"/>
              <w:spacing w:line="280" w:lineRule="exact"/>
              <w:ind w:left="57" w:right="57" w:firstLine="0" w:firstLineChars="0"/>
              <w:rPr>
                <w:sz w:val="18"/>
                <w:szCs w:val="18"/>
              </w:rPr>
            </w:pPr>
            <w:r>
              <w:rPr>
                <w:sz w:val="18"/>
                <w:szCs w:val="18"/>
              </w:rPr>
              <w:t>1）获得认证的产品；</w:t>
            </w:r>
          </w:p>
          <w:p w14:paraId="274CF944">
            <w:pPr>
              <w:pStyle w:val="26"/>
              <w:snapToGrid w:val="0"/>
              <w:spacing w:line="280" w:lineRule="exact"/>
              <w:ind w:left="57" w:right="57" w:firstLine="0" w:firstLineChars="0"/>
              <w:rPr>
                <w:sz w:val="18"/>
                <w:szCs w:val="18"/>
              </w:rPr>
            </w:pPr>
            <w:r>
              <w:rPr>
                <w:sz w:val="18"/>
                <w:szCs w:val="18"/>
              </w:rPr>
              <w:t>2）同一厂家、同一牌号、同一规格的钢筋，连续三批均一次检验合格</w:t>
            </w:r>
          </w:p>
        </w:tc>
      </w:tr>
      <w:tr w14:paraId="5E4331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3" w:hRule="atLeast"/>
          <w:jc w:val="center"/>
        </w:trPr>
        <w:tc>
          <w:tcPr>
            <w:tcW w:w="564" w:type="dxa"/>
            <w:vAlign w:val="center"/>
          </w:tcPr>
          <w:p w14:paraId="50B751E8">
            <w:pPr>
              <w:pStyle w:val="26"/>
              <w:snapToGrid w:val="0"/>
              <w:spacing w:line="280" w:lineRule="exact"/>
              <w:ind w:left="57" w:right="57" w:firstLine="0" w:firstLineChars="0"/>
              <w:jc w:val="center"/>
              <w:rPr>
                <w:sz w:val="18"/>
                <w:szCs w:val="18"/>
              </w:rPr>
            </w:pPr>
            <w:r>
              <w:rPr>
                <w:sz w:val="18"/>
                <w:szCs w:val="18"/>
              </w:rPr>
              <w:t>3</w:t>
            </w:r>
          </w:p>
        </w:tc>
        <w:tc>
          <w:tcPr>
            <w:tcW w:w="1441" w:type="dxa"/>
            <w:vAlign w:val="center"/>
          </w:tcPr>
          <w:p w14:paraId="23CE0474">
            <w:pPr>
              <w:pStyle w:val="26"/>
              <w:snapToGrid w:val="0"/>
              <w:spacing w:line="280" w:lineRule="exact"/>
              <w:ind w:left="57" w:right="57" w:firstLine="0" w:firstLineChars="0"/>
              <w:jc w:val="center"/>
              <w:rPr>
                <w:sz w:val="18"/>
                <w:szCs w:val="18"/>
              </w:rPr>
            </w:pPr>
            <w:r>
              <w:rPr>
                <w:sz w:val="18"/>
                <w:szCs w:val="18"/>
              </w:rPr>
              <w:t>余热处理钢筋</w:t>
            </w:r>
          </w:p>
          <w:p w14:paraId="21775AF2">
            <w:pPr>
              <w:pStyle w:val="26"/>
              <w:snapToGrid w:val="0"/>
              <w:spacing w:line="280" w:lineRule="exact"/>
              <w:ind w:left="57" w:right="57" w:firstLine="0" w:firstLineChars="0"/>
              <w:jc w:val="center"/>
              <w:rPr>
                <w:sz w:val="18"/>
                <w:szCs w:val="18"/>
              </w:rPr>
            </w:pPr>
            <w:r>
              <w:rPr>
                <w:sz w:val="18"/>
                <w:szCs w:val="18"/>
              </w:rPr>
              <w:t>《钢筋混凝土用余热处理钢筋》GB</w:t>
            </w:r>
            <w:r>
              <w:rPr>
                <w:kern w:val="0"/>
                <w:sz w:val="18"/>
                <w:szCs w:val="18"/>
              </w:rPr>
              <w:t>/</w:t>
            </w:r>
            <w:r>
              <w:rPr>
                <w:sz w:val="18"/>
                <w:szCs w:val="18"/>
              </w:rPr>
              <w:t>T 13014</w:t>
            </w:r>
          </w:p>
        </w:tc>
        <w:tc>
          <w:tcPr>
            <w:tcW w:w="2110" w:type="dxa"/>
            <w:vMerge w:val="continue"/>
            <w:vAlign w:val="center"/>
          </w:tcPr>
          <w:p w14:paraId="7AE8C928">
            <w:pPr>
              <w:pStyle w:val="26"/>
              <w:snapToGrid w:val="0"/>
              <w:spacing w:line="280" w:lineRule="exact"/>
              <w:ind w:left="57" w:right="57" w:firstLine="0" w:firstLineChars="0"/>
              <w:jc w:val="center"/>
              <w:rPr>
                <w:sz w:val="18"/>
                <w:szCs w:val="18"/>
              </w:rPr>
            </w:pPr>
          </w:p>
        </w:tc>
        <w:tc>
          <w:tcPr>
            <w:tcW w:w="2264" w:type="dxa"/>
            <w:vAlign w:val="center"/>
          </w:tcPr>
          <w:p w14:paraId="4F79FC2A">
            <w:pPr>
              <w:pStyle w:val="26"/>
              <w:snapToGrid w:val="0"/>
              <w:spacing w:line="280" w:lineRule="exact"/>
              <w:ind w:left="57" w:right="57" w:firstLine="0" w:firstLineChars="0"/>
              <w:jc w:val="center"/>
              <w:rPr>
                <w:sz w:val="18"/>
                <w:szCs w:val="18"/>
              </w:rPr>
            </w:pPr>
            <w:r>
              <w:rPr>
                <w:position w:val="4"/>
                <w:sz w:val="18"/>
                <w:szCs w:val="18"/>
              </w:rPr>
              <w:t>屈服强度</w:t>
            </w:r>
          </w:p>
          <w:p w14:paraId="15CBC22F">
            <w:pPr>
              <w:pStyle w:val="26"/>
              <w:snapToGrid w:val="0"/>
              <w:spacing w:line="280" w:lineRule="exact"/>
              <w:ind w:left="57" w:right="57" w:firstLine="0" w:firstLineChars="0"/>
              <w:jc w:val="center"/>
              <w:rPr>
                <w:sz w:val="18"/>
                <w:szCs w:val="18"/>
              </w:rPr>
            </w:pPr>
            <w:r>
              <w:rPr>
                <w:sz w:val="18"/>
                <w:szCs w:val="18"/>
              </w:rPr>
              <w:t>抗拉强度</w:t>
            </w:r>
          </w:p>
          <w:p w14:paraId="44E54045">
            <w:pPr>
              <w:pStyle w:val="26"/>
              <w:snapToGrid w:val="0"/>
              <w:spacing w:line="280" w:lineRule="exact"/>
              <w:ind w:left="57" w:right="57" w:firstLine="0" w:firstLineChars="0"/>
              <w:jc w:val="center"/>
              <w:rPr>
                <w:sz w:val="18"/>
                <w:szCs w:val="18"/>
              </w:rPr>
            </w:pPr>
            <w:r>
              <w:rPr>
                <w:sz w:val="18"/>
                <w:szCs w:val="18"/>
              </w:rPr>
              <w:t>伸长率</w:t>
            </w:r>
          </w:p>
          <w:p w14:paraId="29DF5D93">
            <w:pPr>
              <w:pStyle w:val="26"/>
              <w:snapToGrid w:val="0"/>
              <w:spacing w:line="280" w:lineRule="exact"/>
              <w:ind w:left="57" w:right="57" w:firstLine="0" w:firstLineChars="0"/>
              <w:jc w:val="center"/>
              <w:rPr>
                <w:sz w:val="18"/>
                <w:szCs w:val="18"/>
              </w:rPr>
            </w:pPr>
            <w:r>
              <w:rPr>
                <w:sz w:val="18"/>
                <w:szCs w:val="18"/>
              </w:rPr>
              <w:t>弯曲性能</w:t>
            </w:r>
          </w:p>
          <w:p w14:paraId="7915A751">
            <w:pPr>
              <w:pStyle w:val="26"/>
              <w:snapToGrid w:val="0"/>
              <w:spacing w:line="280" w:lineRule="exact"/>
              <w:ind w:left="57" w:right="57" w:firstLine="0" w:firstLineChars="0"/>
              <w:jc w:val="center"/>
              <w:rPr>
                <w:sz w:val="18"/>
                <w:szCs w:val="18"/>
              </w:rPr>
            </w:pPr>
            <w:r>
              <w:rPr>
                <w:sz w:val="18"/>
                <w:szCs w:val="18"/>
              </w:rPr>
              <w:t>重量偏差</w:t>
            </w:r>
          </w:p>
        </w:tc>
        <w:tc>
          <w:tcPr>
            <w:tcW w:w="3685" w:type="dxa"/>
            <w:vAlign w:val="center"/>
          </w:tcPr>
          <w:p w14:paraId="4EC0C33D">
            <w:pPr>
              <w:pStyle w:val="26"/>
              <w:snapToGrid w:val="0"/>
              <w:spacing w:line="280" w:lineRule="exact"/>
              <w:ind w:left="57" w:right="57" w:firstLine="0" w:firstLineChars="0"/>
              <w:rPr>
                <w:sz w:val="18"/>
                <w:szCs w:val="18"/>
              </w:rPr>
            </w:pPr>
            <w:r>
              <w:rPr>
                <w:sz w:val="18"/>
                <w:szCs w:val="18"/>
              </w:rPr>
              <w:t>按进场批次和产品的抽样检验方案确定。每批由同一牌号、同一炉罐号、同一规格的钢筋组成。（允许同一牌号、同一冶炼方法、同一浇注方法的不同炉罐号组成混合批，但各炉罐号含碳量之差不大于0.02%，含锰量之差不大于0.15%。混合批的重量不大于60t。）</w:t>
            </w:r>
          </w:p>
        </w:tc>
        <w:tc>
          <w:tcPr>
            <w:tcW w:w="2552" w:type="dxa"/>
            <w:vAlign w:val="center"/>
          </w:tcPr>
          <w:p w14:paraId="540EDBE4">
            <w:pPr>
              <w:pStyle w:val="26"/>
              <w:snapToGrid w:val="0"/>
              <w:spacing w:line="280" w:lineRule="exact"/>
              <w:ind w:left="57" w:right="57" w:firstLine="0" w:firstLineChars="0"/>
              <w:rPr>
                <w:sz w:val="18"/>
                <w:szCs w:val="18"/>
              </w:rPr>
            </w:pPr>
            <w:r>
              <w:rPr>
                <w:sz w:val="18"/>
                <w:szCs w:val="18"/>
              </w:rPr>
              <w:t xml:space="preserve">1.每一验收批重量不大于60t的取一组试件（不少于5个）。 </w:t>
            </w:r>
          </w:p>
          <w:p w14:paraId="5916A6C6">
            <w:pPr>
              <w:pStyle w:val="26"/>
              <w:snapToGrid w:val="0"/>
              <w:spacing w:line="280" w:lineRule="exact"/>
              <w:ind w:left="57" w:right="57" w:firstLine="0" w:firstLineChars="0"/>
              <w:rPr>
                <w:sz w:val="18"/>
                <w:szCs w:val="18"/>
              </w:rPr>
            </w:pPr>
            <w:r>
              <w:rPr>
                <w:sz w:val="18"/>
                <w:szCs w:val="18"/>
              </w:rPr>
              <w:t>2.超过60t的部分，每增加40t（或不足40t的余数），增加一个拉伸试件和一个弯曲试件</w:t>
            </w:r>
          </w:p>
        </w:tc>
        <w:tc>
          <w:tcPr>
            <w:tcW w:w="2265" w:type="dxa"/>
            <w:vAlign w:val="center"/>
          </w:tcPr>
          <w:p w14:paraId="5508D7D0">
            <w:pPr>
              <w:pStyle w:val="26"/>
              <w:snapToGrid w:val="0"/>
              <w:spacing w:line="280" w:lineRule="exact"/>
              <w:ind w:left="57" w:right="57" w:firstLine="0" w:firstLineChars="0"/>
              <w:rPr>
                <w:sz w:val="18"/>
                <w:szCs w:val="18"/>
              </w:rPr>
            </w:pPr>
            <w:r>
              <w:rPr>
                <w:sz w:val="18"/>
                <w:szCs w:val="18"/>
              </w:rPr>
              <w:t>当满足以下条件之一时，其检验批容量可扩大一倍：</w:t>
            </w:r>
          </w:p>
          <w:p w14:paraId="4F4C3741">
            <w:pPr>
              <w:pStyle w:val="26"/>
              <w:snapToGrid w:val="0"/>
              <w:spacing w:line="280" w:lineRule="exact"/>
              <w:ind w:left="57" w:right="57" w:firstLine="0" w:firstLineChars="0"/>
              <w:rPr>
                <w:sz w:val="18"/>
                <w:szCs w:val="18"/>
              </w:rPr>
            </w:pPr>
            <w:r>
              <w:rPr>
                <w:sz w:val="18"/>
                <w:szCs w:val="18"/>
              </w:rPr>
              <w:t>1）获得认证的产品；</w:t>
            </w:r>
          </w:p>
          <w:p w14:paraId="39F099A5">
            <w:pPr>
              <w:pStyle w:val="26"/>
              <w:snapToGrid w:val="0"/>
              <w:spacing w:line="280" w:lineRule="exact"/>
              <w:ind w:left="57" w:right="57" w:firstLine="0" w:firstLineChars="0"/>
              <w:rPr>
                <w:sz w:val="18"/>
                <w:szCs w:val="18"/>
              </w:rPr>
            </w:pPr>
            <w:r>
              <w:rPr>
                <w:sz w:val="18"/>
                <w:szCs w:val="18"/>
              </w:rPr>
              <w:t>2）同一厂家、同一牌号、同一规格的钢筋，连续三批均一次检验合格</w:t>
            </w:r>
          </w:p>
        </w:tc>
      </w:tr>
      <w:tr w14:paraId="77983B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6" w:hRule="atLeast"/>
          <w:jc w:val="center"/>
        </w:trPr>
        <w:tc>
          <w:tcPr>
            <w:tcW w:w="564" w:type="dxa"/>
            <w:vAlign w:val="center"/>
          </w:tcPr>
          <w:p w14:paraId="52CAE374">
            <w:pPr>
              <w:pStyle w:val="26"/>
              <w:snapToGrid w:val="0"/>
              <w:spacing w:line="280" w:lineRule="exact"/>
              <w:ind w:left="57" w:right="57" w:firstLine="0" w:firstLineChars="0"/>
              <w:jc w:val="center"/>
              <w:rPr>
                <w:sz w:val="18"/>
                <w:szCs w:val="18"/>
              </w:rPr>
            </w:pPr>
            <w:r>
              <w:rPr>
                <w:sz w:val="18"/>
                <w:szCs w:val="18"/>
              </w:rPr>
              <w:t>4</w:t>
            </w:r>
          </w:p>
        </w:tc>
        <w:tc>
          <w:tcPr>
            <w:tcW w:w="1441" w:type="dxa"/>
            <w:vAlign w:val="center"/>
          </w:tcPr>
          <w:p w14:paraId="4C84CB55">
            <w:pPr>
              <w:pStyle w:val="26"/>
              <w:snapToGrid w:val="0"/>
              <w:spacing w:line="280" w:lineRule="exact"/>
              <w:ind w:left="57" w:right="57" w:firstLine="0" w:firstLineChars="0"/>
              <w:jc w:val="center"/>
              <w:rPr>
                <w:sz w:val="18"/>
                <w:szCs w:val="18"/>
              </w:rPr>
            </w:pPr>
            <w:r>
              <w:rPr>
                <w:sz w:val="18"/>
                <w:szCs w:val="18"/>
              </w:rPr>
              <w:t>成型钢筋</w:t>
            </w:r>
          </w:p>
          <w:p w14:paraId="51D1D16A">
            <w:pPr>
              <w:pStyle w:val="26"/>
              <w:snapToGrid w:val="0"/>
              <w:spacing w:line="280" w:lineRule="exact"/>
              <w:ind w:left="57" w:right="57" w:firstLine="0" w:firstLineChars="0"/>
              <w:jc w:val="center"/>
              <w:rPr>
                <w:sz w:val="18"/>
                <w:szCs w:val="18"/>
              </w:rPr>
            </w:pPr>
            <w:r>
              <w:rPr>
                <w:sz w:val="18"/>
                <w:szCs w:val="18"/>
              </w:rPr>
              <w:t>《混凝土结构用成型钢筋制品》GB</w:t>
            </w:r>
            <w:r>
              <w:rPr>
                <w:kern w:val="0"/>
                <w:sz w:val="18"/>
                <w:szCs w:val="18"/>
              </w:rPr>
              <w:t>/</w:t>
            </w:r>
            <w:r>
              <w:rPr>
                <w:sz w:val="18"/>
                <w:szCs w:val="18"/>
              </w:rPr>
              <w:t>T 29733</w:t>
            </w:r>
          </w:p>
        </w:tc>
        <w:tc>
          <w:tcPr>
            <w:tcW w:w="2110" w:type="dxa"/>
            <w:vMerge w:val="continue"/>
            <w:vAlign w:val="center"/>
          </w:tcPr>
          <w:p w14:paraId="795BA466">
            <w:pPr>
              <w:pStyle w:val="26"/>
              <w:snapToGrid w:val="0"/>
              <w:spacing w:line="280" w:lineRule="exact"/>
              <w:ind w:left="57" w:right="57" w:firstLine="0" w:firstLineChars="0"/>
              <w:jc w:val="center"/>
              <w:rPr>
                <w:sz w:val="18"/>
                <w:szCs w:val="18"/>
              </w:rPr>
            </w:pPr>
          </w:p>
        </w:tc>
        <w:tc>
          <w:tcPr>
            <w:tcW w:w="2264" w:type="dxa"/>
            <w:vAlign w:val="center"/>
          </w:tcPr>
          <w:p w14:paraId="4BBED58A">
            <w:pPr>
              <w:pStyle w:val="26"/>
              <w:snapToGrid w:val="0"/>
              <w:spacing w:line="280" w:lineRule="exact"/>
              <w:ind w:left="57" w:right="57" w:firstLine="0" w:firstLineChars="0"/>
              <w:jc w:val="center"/>
              <w:rPr>
                <w:sz w:val="18"/>
                <w:szCs w:val="18"/>
              </w:rPr>
            </w:pPr>
            <w:r>
              <w:rPr>
                <w:position w:val="4"/>
                <w:sz w:val="18"/>
                <w:szCs w:val="18"/>
              </w:rPr>
              <w:t>屈服强度</w:t>
            </w:r>
          </w:p>
          <w:p w14:paraId="7312EBF7">
            <w:pPr>
              <w:pStyle w:val="26"/>
              <w:snapToGrid w:val="0"/>
              <w:spacing w:line="280" w:lineRule="exact"/>
              <w:ind w:left="57" w:right="57" w:firstLine="0" w:firstLineChars="0"/>
              <w:jc w:val="center"/>
              <w:rPr>
                <w:sz w:val="18"/>
                <w:szCs w:val="18"/>
              </w:rPr>
            </w:pPr>
            <w:r>
              <w:rPr>
                <w:sz w:val="18"/>
                <w:szCs w:val="18"/>
              </w:rPr>
              <w:t>抗拉强度</w:t>
            </w:r>
          </w:p>
          <w:p w14:paraId="37F364F5">
            <w:pPr>
              <w:pStyle w:val="26"/>
              <w:snapToGrid w:val="0"/>
              <w:spacing w:line="280" w:lineRule="exact"/>
              <w:ind w:left="57" w:right="57" w:firstLine="0" w:firstLineChars="0"/>
              <w:jc w:val="center"/>
              <w:rPr>
                <w:sz w:val="18"/>
                <w:szCs w:val="18"/>
              </w:rPr>
            </w:pPr>
            <w:r>
              <w:rPr>
                <w:sz w:val="18"/>
                <w:szCs w:val="18"/>
              </w:rPr>
              <w:t>伸长率</w:t>
            </w:r>
          </w:p>
          <w:p w14:paraId="0F74D928">
            <w:pPr>
              <w:pStyle w:val="26"/>
              <w:snapToGrid w:val="0"/>
              <w:spacing w:line="280" w:lineRule="exact"/>
              <w:ind w:left="57" w:right="57" w:firstLine="0" w:firstLineChars="0"/>
              <w:jc w:val="center"/>
              <w:rPr>
                <w:sz w:val="18"/>
                <w:szCs w:val="18"/>
              </w:rPr>
            </w:pPr>
            <w:r>
              <w:rPr>
                <w:sz w:val="18"/>
                <w:szCs w:val="18"/>
              </w:rPr>
              <w:t>重量偏差</w:t>
            </w:r>
          </w:p>
        </w:tc>
        <w:tc>
          <w:tcPr>
            <w:tcW w:w="3685" w:type="dxa"/>
            <w:vAlign w:val="center"/>
          </w:tcPr>
          <w:p w14:paraId="10BB9852">
            <w:pPr>
              <w:pStyle w:val="26"/>
              <w:snapToGrid w:val="0"/>
              <w:spacing w:line="280" w:lineRule="exact"/>
              <w:ind w:left="57" w:right="57" w:firstLine="0" w:firstLineChars="0"/>
              <w:rPr>
                <w:sz w:val="18"/>
                <w:szCs w:val="18"/>
              </w:rPr>
            </w:pPr>
            <w:r>
              <w:rPr>
                <w:sz w:val="18"/>
                <w:szCs w:val="18"/>
              </w:rPr>
              <w:t>同一厂家、同一类型、同一钢筋来源的成型钢筋，不超过30t为一批。</w:t>
            </w:r>
          </w:p>
          <w:p w14:paraId="07CF2B87">
            <w:pPr>
              <w:pStyle w:val="26"/>
              <w:snapToGrid w:val="0"/>
              <w:spacing w:line="280" w:lineRule="exact"/>
              <w:ind w:left="57" w:right="57" w:firstLine="0" w:firstLineChars="0"/>
              <w:rPr>
                <w:sz w:val="18"/>
                <w:szCs w:val="18"/>
              </w:rPr>
            </w:pPr>
            <w:r>
              <w:rPr>
                <w:sz w:val="18"/>
                <w:szCs w:val="18"/>
              </w:rPr>
              <w:t>（对于热轧带肋钢筋制成的成型钢筋，当有施工单位或监理单位的代表驻厂监督生产过程，并提供原材钢筋力学性能第三方检验报告时，可仅进行重量偏差检验。）</w:t>
            </w:r>
          </w:p>
        </w:tc>
        <w:tc>
          <w:tcPr>
            <w:tcW w:w="2552" w:type="dxa"/>
            <w:vAlign w:val="center"/>
          </w:tcPr>
          <w:p w14:paraId="31C59430">
            <w:pPr>
              <w:pStyle w:val="26"/>
              <w:snapToGrid w:val="0"/>
              <w:spacing w:line="280" w:lineRule="exact"/>
              <w:ind w:left="57" w:right="57" w:firstLine="0" w:firstLineChars="0"/>
              <w:rPr>
                <w:sz w:val="18"/>
                <w:szCs w:val="18"/>
              </w:rPr>
            </w:pPr>
            <w:r>
              <w:rPr>
                <w:sz w:val="18"/>
                <w:szCs w:val="18"/>
              </w:rPr>
              <w:t>每批中每种钢筋牌号、规格均应至少抽取1个钢筋试件，试件总数不应少于3个</w:t>
            </w:r>
          </w:p>
        </w:tc>
        <w:tc>
          <w:tcPr>
            <w:tcW w:w="2265" w:type="dxa"/>
            <w:vAlign w:val="center"/>
          </w:tcPr>
          <w:p w14:paraId="03D2CD7B">
            <w:pPr>
              <w:pStyle w:val="26"/>
              <w:snapToGrid w:val="0"/>
              <w:spacing w:line="280" w:lineRule="exact"/>
              <w:ind w:left="57" w:right="57" w:firstLine="0" w:firstLineChars="0"/>
              <w:rPr>
                <w:sz w:val="18"/>
                <w:szCs w:val="18"/>
              </w:rPr>
            </w:pPr>
            <w:r>
              <w:rPr>
                <w:sz w:val="18"/>
                <w:szCs w:val="18"/>
              </w:rPr>
              <w:t>当满足以下条件之一时，其检验批容量可扩大一倍：</w:t>
            </w:r>
          </w:p>
          <w:p w14:paraId="4921AB92">
            <w:pPr>
              <w:pStyle w:val="26"/>
              <w:snapToGrid w:val="0"/>
              <w:spacing w:line="280" w:lineRule="exact"/>
              <w:ind w:left="57" w:right="57" w:firstLine="0" w:firstLineChars="0"/>
              <w:rPr>
                <w:sz w:val="18"/>
                <w:szCs w:val="18"/>
              </w:rPr>
            </w:pPr>
            <w:r>
              <w:rPr>
                <w:sz w:val="18"/>
                <w:szCs w:val="18"/>
              </w:rPr>
              <w:t>1）获得认证的产品；</w:t>
            </w:r>
          </w:p>
          <w:p w14:paraId="2BBFC93F">
            <w:pPr>
              <w:pStyle w:val="26"/>
              <w:snapToGrid w:val="0"/>
              <w:spacing w:line="280" w:lineRule="exact"/>
              <w:ind w:left="57" w:right="57" w:firstLine="0" w:firstLineChars="0"/>
              <w:rPr>
                <w:sz w:val="18"/>
                <w:szCs w:val="18"/>
              </w:rPr>
            </w:pPr>
            <w:r>
              <w:rPr>
                <w:sz w:val="18"/>
                <w:szCs w:val="18"/>
              </w:rPr>
              <w:t>2）同一厂家、同一牌号、同一规格的钢筋，连续三批均一次检验合格</w:t>
            </w:r>
          </w:p>
        </w:tc>
      </w:tr>
    </w:tbl>
    <w:p w14:paraId="16DA4347">
      <w:pPr>
        <w:pStyle w:val="53"/>
        <w:ind w:left="24" w:right="24"/>
        <w:rPr>
          <w:rFonts w:hint="default" w:ascii="宋体" w:hAnsi="宋体" w:cs="Times New Roman"/>
          <w:b/>
          <w:sz w:val="21"/>
          <w:szCs w:val="18"/>
        </w:rPr>
      </w:pPr>
    </w:p>
    <w:p w14:paraId="7C0F21B3">
      <w:pPr>
        <w:widowControl/>
        <w:spacing w:line="280" w:lineRule="exact"/>
        <w:jc w:val="left"/>
        <w:rPr>
          <w:rFonts w:ascii="宋体" w:hAnsi="宋体" w:cs="Times New Roman"/>
          <w:b/>
          <w:kern w:val="0"/>
          <w:sz w:val="21"/>
          <w:szCs w:val="18"/>
        </w:rPr>
      </w:pPr>
      <w:r>
        <w:rPr>
          <w:rFonts w:ascii="宋体" w:hAnsi="宋体" w:cs="Times New Roman"/>
          <w:b/>
          <w:sz w:val="21"/>
          <w:szCs w:val="18"/>
        </w:rPr>
        <w:br w:type="page"/>
      </w:r>
    </w:p>
    <w:p w14:paraId="0960EDE1">
      <w:pPr>
        <w:pStyle w:val="53"/>
        <w:ind w:left="24" w:right="24"/>
        <w:rPr>
          <w:rFonts w:hint="default" w:cs="Times New Roman"/>
          <w:b/>
          <w:szCs w:val="18"/>
        </w:rPr>
      </w:pPr>
      <w:r>
        <w:rPr>
          <w:rFonts w:ascii="宋体" w:hAnsi="宋体" w:cs="Times New Roman"/>
          <w:b/>
          <w:sz w:val="21"/>
          <w:szCs w:val="18"/>
        </w:rPr>
        <w:t>续上表</w:t>
      </w:r>
    </w:p>
    <w:tbl>
      <w:tblPr>
        <w:tblStyle w:val="37"/>
        <w:tblW w:w="1445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4"/>
        <w:gridCol w:w="1418"/>
        <w:gridCol w:w="24"/>
        <w:gridCol w:w="2102"/>
        <w:gridCol w:w="13"/>
        <w:gridCol w:w="2255"/>
        <w:gridCol w:w="8"/>
        <w:gridCol w:w="3678"/>
        <w:gridCol w:w="6"/>
        <w:gridCol w:w="2545"/>
        <w:gridCol w:w="6"/>
        <w:gridCol w:w="1837"/>
      </w:tblGrid>
      <w:tr w14:paraId="5E265D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 w:hRule="atLeast"/>
          <w:jc w:val="center"/>
        </w:trPr>
        <w:tc>
          <w:tcPr>
            <w:tcW w:w="564" w:type="dxa"/>
            <w:vAlign w:val="center"/>
          </w:tcPr>
          <w:p w14:paraId="66929884">
            <w:pPr>
              <w:pStyle w:val="26"/>
              <w:snapToGrid w:val="0"/>
              <w:spacing w:line="280" w:lineRule="exact"/>
              <w:ind w:left="57" w:right="57" w:firstLine="0" w:firstLineChars="0"/>
              <w:jc w:val="center"/>
              <w:rPr>
                <w:sz w:val="18"/>
                <w:szCs w:val="18"/>
              </w:rPr>
            </w:pPr>
            <w:r>
              <w:rPr>
                <w:sz w:val="18"/>
                <w:szCs w:val="18"/>
              </w:rPr>
              <w:t>序号</w:t>
            </w:r>
          </w:p>
        </w:tc>
        <w:tc>
          <w:tcPr>
            <w:tcW w:w="1442" w:type="dxa"/>
            <w:gridSpan w:val="2"/>
            <w:vAlign w:val="center"/>
          </w:tcPr>
          <w:p w14:paraId="20F2009B">
            <w:pPr>
              <w:pStyle w:val="26"/>
              <w:snapToGrid w:val="0"/>
              <w:spacing w:line="280" w:lineRule="exact"/>
              <w:ind w:left="57" w:right="57" w:firstLine="0" w:firstLineChars="0"/>
              <w:jc w:val="center"/>
              <w:rPr>
                <w:sz w:val="18"/>
                <w:szCs w:val="18"/>
              </w:rPr>
            </w:pPr>
            <w:r>
              <w:rPr>
                <w:sz w:val="18"/>
                <w:szCs w:val="18"/>
              </w:rPr>
              <w:t>材料</w:t>
            </w:r>
          </w:p>
        </w:tc>
        <w:tc>
          <w:tcPr>
            <w:tcW w:w="2115" w:type="dxa"/>
            <w:gridSpan w:val="2"/>
            <w:vAlign w:val="center"/>
          </w:tcPr>
          <w:p w14:paraId="7F0E0F6C">
            <w:pPr>
              <w:pStyle w:val="26"/>
              <w:snapToGrid w:val="0"/>
              <w:spacing w:line="280" w:lineRule="exact"/>
              <w:ind w:left="57" w:right="57" w:firstLine="0" w:firstLineChars="0"/>
              <w:jc w:val="center"/>
              <w:rPr>
                <w:sz w:val="18"/>
                <w:szCs w:val="18"/>
              </w:rPr>
            </w:pPr>
            <w:r>
              <w:rPr>
                <w:sz w:val="18"/>
                <w:szCs w:val="18"/>
              </w:rPr>
              <w:t>进场复验依据</w:t>
            </w:r>
          </w:p>
        </w:tc>
        <w:tc>
          <w:tcPr>
            <w:tcW w:w="2263" w:type="dxa"/>
            <w:gridSpan w:val="2"/>
            <w:vAlign w:val="center"/>
          </w:tcPr>
          <w:p w14:paraId="5972AF9F">
            <w:pPr>
              <w:pStyle w:val="26"/>
              <w:snapToGrid w:val="0"/>
              <w:spacing w:line="280" w:lineRule="exact"/>
              <w:ind w:left="57" w:right="57" w:firstLine="0" w:firstLineChars="0"/>
              <w:jc w:val="center"/>
              <w:rPr>
                <w:sz w:val="18"/>
                <w:szCs w:val="18"/>
              </w:rPr>
            </w:pPr>
            <w:r>
              <w:rPr>
                <w:sz w:val="18"/>
                <w:szCs w:val="18"/>
              </w:rPr>
              <w:t>进场复验项目</w:t>
            </w:r>
          </w:p>
        </w:tc>
        <w:tc>
          <w:tcPr>
            <w:tcW w:w="3684" w:type="dxa"/>
            <w:gridSpan w:val="2"/>
            <w:vAlign w:val="center"/>
          </w:tcPr>
          <w:p w14:paraId="1FC85DAD">
            <w:pPr>
              <w:pStyle w:val="26"/>
              <w:snapToGrid w:val="0"/>
              <w:spacing w:line="280" w:lineRule="exact"/>
              <w:ind w:left="57" w:right="57" w:firstLine="0" w:firstLineChars="0"/>
              <w:jc w:val="center"/>
              <w:rPr>
                <w:sz w:val="18"/>
                <w:szCs w:val="18"/>
              </w:rPr>
            </w:pPr>
            <w:r>
              <w:rPr>
                <w:sz w:val="18"/>
                <w:szCs w:val="18"/>
              </w:rPr>
              <w:t>组批原则</w:t>
            </w:r>
          </w:p>
        </w:tc>
        <w:tc>
          <w:tcPr>
            <w:tcW w:w="2551" w:type="dxa"/>
            <w:gridSpan w:val="2"/>
            <w:vAlign w:val="center"/>
          </w:tcPr>
          <w:p w14:paraId="64BE7370">
            <w:pPr>
              <w:pStyle w:val="26"/>
              <w:snapToGrid w:val="0"/>
              <w:spacing w:line="280" w:lineRule="exact"/>
              <w:ind w:left="57" w:right="57" w:firstLine="0" w:firstLineChars="0"/>
              <w:jc w:val="center"/>
              <w:rPr>
                <w:sz w:val="18"/>
                <w:szCs w:val="18"/>
              </w:rPr>
            </w:pPr>
            <w:r>
              <w:rPr>
                <w:sz w:val="18"/>
                <w:szCs w:val="18"/>
              </w:rPr>
              <w:t>取样规定（数量）</w:t>
            </w:r>
          </w:p>
        </w:tc>
        <w:tc>
          <w:tcPr>
            <w:tcW w:w="1837" w:type="dxa"/>
            <w:vAlign w:val="center"/>
          </w:tcPr>
          <w:p w14:paraId="795F755D">
            <w:pPr>
              <w:pStyle w:val="26"/>
              <w:snapToGrid w:val="0"/>
              <w:spacing w:line="280" w:lineRule="exact"/>
              <w:ind w:left="57" w:right="57" w:firstLine="0" w:firstLineChars="0"/>
              <w:jc w:val="center"/>
              <w:rPr>
                <w:sz w:val="18"/>
                <w:szCs w:val="18"/>
              </w:rPr>
            </w:pPr>
            <w:r>
              <w:rPr>
                <w:sz w:val="18"/>
                <w:szCs w:val="18"/>
              </w:rPr>
              <w:t>备注</w:t>
            </w:r>
          </w:p>
        </w:tc>
      </w:tr>
      <w:tr w14:paraId="254911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0" w:hRule="atLeast"/>
          <w:jc w:val="center"/>
        </w:trPr>
        <w:tc>
          <w:tcPr>
            <w:tcW w:w="564" w:type="dxa"/>
            <w:tcBorders>
              <w:top w:val="single" w:color="auto" w:sz="4" w:space="0"/>
              <w:left w:val="single" w:color="auto" w:sz="4" w:space="0"/>
              <w:bottom w:val="single" w:color="auto" w:sz="4" w:space="0"/>
              <w:right w:val="single" w:color="auto" w:sz="4" w:space="0"/>
            </w:tcBorders>
            <w:vAlign w:val="center"/>
          </w:tcPr>
          <w:p w14:paraId="2620E7CF">
            <w:pPr>
              <w:pStyle w:val="26"/>
              <w:snapToGrid w:val="0"/>
              <w:spacing w:line="280" w:lineRule="exact"/>
              <w:ind w:left="57" w:right="57" w:firstLine="0" w:firstLineChars="0"/>
              <w:jc w:val="center"/>
              <w:rPr>
                <w:sz w:val="18"/>
                <w:szCs w:val="18"/>
              </w:rPr>
            </w:pPr>
            <w:r>
              <w:rPr>
                <w:sz w:val="18"/>
                <w:szCs w:val="18"/>
              </w:rPr>
              <w:t>5</w:t>
            </w:r>
          </w:p>
        </w:tc>
        <w:tc>
          <w:tcPr>
            <w:tcW w:w="1442" w:type="dxa"/>
            <w:gridSpan w:val="2"/>
            <w:tcBorders>
              <w:left w:val="single" w:color="auto" w:sz="4" w:space="0"/>
            </w:tcBorders>
            <w:vAlign w:val="center"/>
          </w:tcPr>
          <w:p w14:paraId="5769B80E">
            <w:pPr>
              <w:pStyle w:val="26"/>
              <w:snapToGrid w:val="0"/>
              <w:spacing w:line="280" w:lineRule="exact"/>
              <w:ind w:left="57" w:right="57" w:firstLine="0" w:firstLineChars="0"/>
              <w:jc w:val="center"/>
              <w:rPr>
                <w:sz w:val="18"/>
                <w:szCs w:val="18"/>
              </w:rPr>
            </w:pPr>
            <w:r>
              <w:rPr>
                <w:sz w:val="18"/>
                <w:szCs w:val="18"/>
              </w:rPr>
              <w:t>钢筋焊接网</w:t>
            </w:r>
          </w:p>
          <w:p w14:paraId="1F804AF8">
            <w:pPr>
              <w:pStyle w:val="26"/>
              <w:snapToGrid w:val="0"/>
              <w:spacing w:line="280" w:lineRule="exact"/>
              <w:ind w:left="57" w:right="57" w:firstLine="0" w:firstLineChars="0"/>
              <w:jc w:val="center"/>
              <w:rPr>
                <w:sz w:val="18"/>
                <w:szCs w:val="18"/>
              </w:rPr>
            </w:pPr>
            <w:r>
              <w:rPr>
                <w:sz w:val="18"/>
                <w:szCs w:val="18"/>
              </w:rPr>
              <w:t>《钢筋混凝土用钢 第3部分：钢筋焊接网》GB/T 1499.3</w:t>
            </w:r>
          </w:p>
        </w:tc>
        <w:tc>
          <w:tcPr>
            <w:tcW w:w="2115" w:type="dxa"/>
            <w:gridSpan w:val="2"/>
            <w:vAlign w:val="center"/>
          </w:tcPr>
          <w:p w14:paraId="0D725E4E">
            <w:pPr>
              <w:pStyle w:val="26"/>
              <w:snapToGrid w:val="0"/>
              <w:spacing w:line="280" w:lineRule="exact"/>
              <w:ind w:left="57" w:right="57" w:firstLine="0" w:firstLineChars="0"/>
              <w:jc w:val="center"/>
              <w:rPr>
                <w:sz w:val="18"/>
                <w:szCs w:val="18"/>
              </w:rPr>
            </w:pPr>
            <w:r>
              <w:rPr>
                <w:sz w:val="18"/>
                <w:szCs w:val="18"/>
              </w:rPr>
              <w:t>《钢筋焊接网混凝土结构技术规程》JGJ 114</w:t>
            </w:r>
          </w:p>
        </w:tc>
        <w:tc>
          <w:tcPr>
            <w:tcW w:w="2263" w:type="dxa"/>
            <w:gridSpan w:val="2"/>
            <w:vAlign w:val="center"/>
          </w:tcPr>
          <w:p w14:paraId="77989EB7">
            <w:pPr>
              <w:pStyle w:val="26"/>
              <w:snapToGrid w:val="0"/>
              <w:spacing w:line="280" w:lineRule="exact"/>
              <w:ind w:left="57" w:right="57" w:firstLine="0" w:firstLineChars="0"/>
              <w:jc w:val="center"/>
              <w:rPr>
                <w:sz w:val="18"/>
                <w:szCs w:val="18"/>
              </w:rPr>
            </w:pPr>
            <w:r>
              <w:rPr>
                <w:position w:val="4"/>
                <w:sz w:val="18"/>
                <w:szCs w:val="18"/>
              </w:rPr>
              <w:t>屈服强度</w:t>
            </w:r>
          </w:p>
          <w:p w14:paraId="350DBE27">
            <w:pPr>
              <w:pStyle w:val="26"/>
              <w:snapToGrid w:val="0"/>
              <w:spacing w:line="280" w:lineRule="exact"/>
              <w:ind w:left="57" w:right="57" w:firstLine="0" w:firstLineChars="0"/>
              <w:jc w:val="center"/>
              <w:rPr>
                <w:sz w:val="18"/>
                <w:szCs w:val="18"/>
              </w:rPr>
            </w:pPr>
            <w:r>
              <w:rPr>
                <w:sz w:val="18"/>
                <w:szCs w:val="18"/>
              </w:rPr>
              <w:t>抗拉强度</w:t>
            </w:r>
          </w:p>
          <w:p w14:paraId="6B44B8C1">
            <w:pPr>
              <w:pStyle w:val="26"/>
              <w:snapToGrid w:val="0"/>
              <w:spacing w:line="280" w:lineRule="exact"/>
              <w:ind w:left="57" w:right="57" w:firstLine="0" w:firstLineChars="0"/>
              <w:jc w:val="center"/>
              <w:rPr>
                <w:sz w:val="18"/>
                <w:szCs w:val="18"/>
              </w:rPr>
            </w:pPr>
            <w:r>
              <w:rPr>
                <w:sz w:val="18"/>
                <w:szCs w:val="18"/>
              </w:rPr>
              <w:t>伸长率</w:t>
            </w:r>
          </w:p>
          <w:p w14:paraId="4670B51B">
            <w:pPr>
              <w:pStyle w:val="26"/>
              <w:snapToGrid w:val="0"/>
              <w:spacing w:line="280" w:lineRule="exact"/>
              <w:ind w:left="57" w:right="57" w:firstLine="0" w:firstLineChars="0"/>
              <w:jc w:val="center"/>
              <w:rPr>
                <w:sz w:val="18"/>
                <w:szCs w:val="18"/>
              </w:rPr>
            </w:pPr>
            <w:r>
              <w:rPr>
                <w:sz w:val="18"/>
                <w:szCs w:val="18"/>
              </w:rPr>
              <w:t>弯曲性能</w:t>
            </w:r>
          </w:p>
          <w:p w14:paraId="6CE0A359">
            <w:pPr>
              <w:pStyle w:val="26"/>
              <w:snapToGrid w:val="0"/>
              <w:spacing w:line="280" w:lineRule="exact"/>
              <w:ind w:left="57" w:right="57" w:firstLine="0" w:firstLineChars="0"/>
              <w:jc w:val="center"/>
              <w:rPr>
                <w:sz w:val="18"/>
                <w:szCs w:val="18"/>
              </w:rPr>
            </w:pPr>
            <w:r>
              <w:rPr>
                <w:sz w:val="18"/>
                <w:szCs w:val="18"/>
              </w:rPr>
              <w:t>抗剪力</w:t>
            </w:r>
          </w:p>
          <w:p w14:paraId="00E785AC">
            <w:pPr>
              <w:pStyle w:val="26"/>
              <w:snapToGrid w:val="0"/>
              <w:spacing w:line="280" w:lineRule="exact"/>
              <w:ind w:left="57" w:right="57" w:firstLine="0" w:firstLineChars="0"/>
              <w:jc w:val="center"/>
              <w:rPr>
                <w:sz w:val="18"/>
                <w:szCs w:val="18"/>
              </w:rPr>
            </w:pPr>
            <w:r>
              <w:rPr>
                <w:sz w:val="18"/>
                <w:szCs w:val="18"/>
              </w:rPr>
              <w:t>重量偏差</w:t>
            </w:r>
          </w:p>
        </w:tc>
        <w:tc>
          <w:tcPr>
            <w:tcW w:w="3684" w:type="dxa"/>
            <w:gridSpan w:val="2"/>
            <w:vAlign w:val="center"/>
          </w:tcPr>
          <w:p w14:paraId="4CFFC02C">
            <w:pPr>
              <w:pStyle w:val="26"/>
              <w:snapToGrid w:val="0"/>
              <w:spacing w:line="280" w:lineRule="exact"/>
              <w:ind w:left="57" w:right="57" w:firstLine="0" w:firstLineChars="0"/>
              <w:jc w:val="left"/>
              <w:rPr>
                <w:sz w:val="18"/>
                <w:szCs w:val="18"/>
              </w:rPr>
            </w:pPr>
            <w:r>
              <w:rPr>
                <w:sz w:val="18"/>
                <w:szCs w:val="18"/>
              </w:rPr>
              <w:t>每批由同一厂家、同一原材料来源、同一生产设备并在同一连续时段内生产的、受力主筋为同一直径的焊接网组成，重量不大于30t</w:t>
            </w:r>
          </w:p>
        </w:tc>
        <w:tc>
          <w:tcPr>
            <w:tcW w:w="2551" w:type="dxa"/>
            <w:gridSpan w:val="2"/>
            <w:vAlign w:val="center"/>
          </w:tcPr>
          <w:p w14:paraId="0A7C23AB">
            <w:pPr>
              <w:pStyle w:val="26"/>
              <w:snapToGrid w:val="0"/>
              <w:spacing w:line="280" w:lineRule="exact"/>
              <w:ind w:left="57" w:right="57" w:firstLine="0" w:firstLineChars="0"/>
              <w:rPr>
                <w:sz w:val="18"/>
                <w:szCs w:val="18"/>
              </w:rPr>
            </w:pPr>
            <w:r>
              <w:rPr>
                <w:sz w:val="18"/>
                <w:szCs w:val="18"/>
              </w:rPr>
              <w:t>每一验收批取一组试样（重量偏差5个；拉伸2个，两个方向各截取拉抻1个；弯曲2个，两个方向各截取1个；抗剪3个，在同一根非受拉钢筋上截取）</w:t>
            </w:r>
          </w:p>
        </w:tc>
        <w:tc>
          <w:tcPr>
            <w:tcW w:w="1837" w:type="dxa"/>
            <w:vAlign w:val="center"/>
          </w:tcPr>
          <w:p w14:paraId="5771013B">
            <w:pPr>
              <w:pStyle w:val="26"/>
              <w:snapToGrid w:val="0"/>
              <w:spacing w:line="280" w:lineRule="exact"/>
              <w:ind w:left="57" w:right="57" w:firstLine="0" w:firstLineChars="0"/>
              <w:rPr>
                <w:sz w:val="18"/>
                <w:szCs w:val="18"/>
              </w:rPr>
            </w:pPr>
            <w:r>
              <w:rPr>
                <w:sz w:val="18"/>
                <w:szCs w:val="18"/>
              </w:rPr>
              <w:t>增加了CRB600H高延性冷轧带肋钢筋</w:t>
            </w:r>
          </w:p>
        </w:tc>
      </w:tr>
      <w:tr w14:paraId="4413EF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7" w:hRule="atLeast"/>
          <w:jc w:val="center"/>
        </w:trPr>
        <w:tc>
          <w:tcPr>
            <w:tcW w:w="564" w:type="dxa"/>
            <w:tcBorders>
              <w:top w:val="single" w:color="auto" w:sz="4" w:space="0"/>
              <w:left w:val="single" w:color="auto" w:sz="4" w:space="0"/>
              <w:bottom w:val="single" w:color="auto" w:sz="4" w:space="0"/>
              <w:right w:val="single" w:color="auto" w:sz="4" w:space="0"/>
            </w:tcBorders>
            <w:vAlign w:val="center"/>
          </w:tcPr>
          <w:p w14:paraId="7F2E1FAB">
            <w:pPr>
              <w:pStyle w:val="26"/>
              <w:snapToGrid w:val="0"/>
              <w:spacing w:line="280" w:lineRule="exact"/>
              <w:ind w:left="57" w:right="57" w:firstLine="0" w:firstLineChars="0"/>
              <w:jc w:val="center"/>
              <w:rPr>
                <w:sz w:val="18"/>
                <w:szCs w:val="18"/>
              </w:rPr>
            </w:pPr>
            <w:r>
              <w:rPr>
                <w:sz w:val="18"/>
                <w:szCs w:val="18"/>
              </w:rPr>
              <w:t>6</w:t>
            </w:r>
          </w:p>
        </w:tc>
        <w:tc>
          <w:tcPr>
            <w:tcW w:w="1442" w:type="dxa"/>
            <w:gridSpan w:val="2"/>
            <w:tcBorders>
              <w:left w:val="single" w:color="auto" w:sz="4" w:space="0"/>
            </w:tcBorders>
            <w:vAlign w:val="center"/>
          </w:tcPr>
          <w:p w14:paraId="2781CF3F">
            <w:pPr>
              <w:pStyle w:val="26"/>
              <w:snapToGrid w:val="0"/>
              <w:spacing w:line="280" w:lineRule="exact"/>
              <w:ind w:left="57" w:right="57" w:firstLine="0" w:firstLineChars="0"/>
              <w:jc w:val="center"/>
              <w:rPr>
                <w:sz w:val="18"/>
                <w:szCs w:val="18"/>
              </w:rPr>
            </w:pPr>
            <w:r>
              <w:rPr>
                <w:sz w:val="18"/>
                <w:szCs w:val="18"/>
              </w:rPr>
              <w:t>调直后钢筋</w:t>
            </w:r>
          </w:p>
        </w:tc>
        <w:tc>
          <w:tcPr>
            <w:tcW w:w="2115" w:type="dxa"/>
            <w:gridSpan w:val="2"/>
            <w:vAlign w:val="center"/>
          </w:tcPr>
          <w:p w14:paraId="07DD5538">
            <w:pPr>
              <w:pStyle w:val="26"/>
              <w:snapToGrid w:val="0"/>
              <w:spacing w:line="280" w:lineRule="exact"/>
              <w:ind w:left="57" w:right="57" w:firstLine="0" w:firstLineChars="0"/>
              <w:jc w:val="center"/>
              <w:rPr>
                <w:sz w:val="18"/>
                <w:szCs w:val="18"/>
              </w:rPr>
            </w:pPr>
            <w:r>
              <w:rPr>
                <w:sz w:val="18"/>
                <w:szCs w:val="18"/>
              </w:rPr>
              <w:t>《混凝土结构工程施工质量验收规范》GB 50204</w:t>
            </w:r>
          </w:p>
        </w:tc>
        <w:tc>
          <w:tcPr>
            <w:tcW w:w="2263" w:type="dxa"/>
            <w:gridSpan w:val="2"/>
            <w:vAlign w:val="center"/>
          </w:tcPr>
          <w:p w14:paraId="511AF7C5">
            <w:pPr>
              <w:pStyle w:val="26"/>
              <w:snapToGrid w:val="0"/>
              <w:spacing w:line="280" w:lineRule="exact"/>
              <w:ind w:left="57" w:right="57" w:firstLine="0" w:firstLineChars="0"/>
              <w:jc w:val="center"/>
              <w:rPr>
                <w:sz w:val="18"/>
                <w:szCs w:val="18"/>
              </w:rPr>
            </w:pPr>
            <w:r>
              <w:rPr>
                <w:sz w:val="18"/>
                <w:szCs w:val="18"/>
              </w:rPr>
              <w:t>屈服强度</w:t>
            </w:r>
          </w:p>
          <w:p w14:paraId="12A023C6">
            <w:pPr>
              <w:pStyle w:val="26"/>
              <w:snapToGrid w:val="0"/>
              <w:spacing w:line="280" w:lineRule="exact"/>
              <w:ind w:left="57" w:right="57" w:firstLine="0" w:firstLineChars="0"/>
              <w:jc w:val="center"/>
              <w:rPr>
                <w:sz w:val="18"/>
                <w:szCs w:val="18"/>
              </w:rPr>
            </w:pPr>
            <w:r>
              <w:rPr>
                <w:sz w:val="18"/>
                <w:szCs w:val="18"/>
              </w:rPr>
              <w:t>抗拉强度</w:t>
            </w:r>
          </w:p>
          <w:p w14:paraId="2489294A">
            <w:pPr>
              <w:pStyle w:val="26"/>
              <w:snapToGrid w:val="0"/>
              <w:spacing w:line="280" w:lineRule="exact"/>
              <w:ind w:left="57" w:right="57" w:firstLine="0" w:firstLineChars="0"/>
              <w:jc w:val="center"/>
              <w:rPr>
                <w:sz w:val="18"/>
                <w:szCs w:val="18"/>
              </w:rPr>
            </w:pPr>
            <w:r>
              <w:rPr>
                <w:sz w:val="18"/>
                <w:szCs w:val="18"/>
              </w:rPr>
              <w:t>断后伸长率</w:t>
            </w:r>
          </w:p>
          <w:p w14:paraId="3D01C4DD">
            <w:pPr>
              <w:pStyle w:val="26"/>
              <w:snapToGrid w:val="0"/>
              <w:spacing w:line="280" w:lineRule="exact"/>
              <w:ind w:left="57" w:right="57" w:firstLine="0" w:firstLineChars="0"/>
              <w:jc w:val="center"/>
              <w:rPr>
                <w:sz w:val="18"/>
                <w:szCs w:val="18"/>
              </w:rPr>
            </w:pPr>
            <w:r>
              <w:rPr>
                <w:sz w:val="18"/>
                <w:szCs w:val="18"/>
              </w:rPr>
              <w:t>重量偏差</w:t>
            </w:r>
          </w:p>
        </w:tc>
        <w:tc>
          <w:tcPr>
            <w:tcW w:w="3684" w:type="dxa"/>
            <w:gridSpan w:val="2"/>
            <w:vAlign w:val="center"/>
          </w:tcPr>
          <w:p w14:paraId="07EA28FB">
            <w:pPr>
              <w:pStyle w:val="26"/>
              <w:snapToGrid w:val="0"/>
              <w:spacing w:line="280" w:lineRule="exact"/>
              <w:ind w:left="57" w:right="57" w:firstLine="0" w:firstLineChars="0"/>
              <w:jc w:val="left"/>
              <w:rPr>
                <w:sz w:val="18"/>
                <w:szCs w:val="18"/>
              </w:rPr>
            </w:pPr>
            <w:r>
              <w:rPr>
                <w:sz w:val="18"/>
                <w:szCs w:val="18"/>
              </w:rPr>
              <w:t>同一设备加工的同一牌号、同一规格的调直钢筋，重量不大于30t为一批</w:t>
            </w:r>
          </w:p>
        </w:tc>
        <w:tc>
          <w:tcPr>
            <w:tcW w:w="2551" w:type="dxa"/>
            <w:gridSpan w:val="2"/>
            <w:vAlign w:val="center"/>
          </w:tcPr>
          <w:p w14:paraId="3D32DEBB">
            <w:pPr>
              <w:pStyle w:val="26"/>
              <w:snapToGrid w:val="0"/>
              <w:spacing w:line="280" w:lineRule="exact"/>
              <w:ind w:left="57" w:right="57" w:firstLine="0" w:firstLineChars="0"/>
              <w:rPr>
                <w:sz w:val="18"/>
                <w:szCs w:val="18"/>
              </w:rPr>
            </w:pPr>
            <w:r>
              <w:rPr>
                <w:sz w:val="18"/>
                <w:szCs w:val="18"/>
              </w:rPr>
              <w:t>每批见证抽取3个试件</w:t>
            </w:r>
          </w:p>
        </w:tc>
        <w:tc>
          <w:tcPr>
            <w:tcW w:w="1837" w:type="dxa"/>
            <w:vAlign w:val="center"/>
          </w:tcPr>
          <w:p w14:paraId="63977297">
            <w:pPr>
              <w:pStyle w:val="26"/>
              <w:snapToGrid w:val="0"/>
              <w:spacing w:line="280" w:lineRule="exact"/>
              <w:ind w:left="57" w:right="57" w:firstLine="0" w:firstLineChars="0"/>
              <w:rPr>
                <w:sz w:val="18"/>
                <w:szCs w:val="18"/>
              </w:rPr>
            </w:pPr>
            <w:r>
              <w:rPr>
                <w:sz w:val="18"/>
                <w:szCs w:val="18"/>
              </w:rPr>
              <w:t>采用无延伸功能的机械设备调直的钢筋，可不进行本条规定的检验</w:t>
            </w:r>
          </w:p>
        </w:tc>
      </w:tr>
      <w:tr w14:paraId="44DE0B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4" w:hRule="atLeast"/>
          <w:jc w:val="center"/>
        </w:trPr>
        <w:tc>
          <w:tcPr>
            <w:tcW w:w="564" w:type="dxa"/>
            <w:tcBorders>
              <w:top w:val="single" w:color="auto" w:sz="4" w:space="0"/>
              <w:left w:val="single" w:color="auto" w:sz="4" w:space="0"/>
              <w:bottom w:val="single" w:color="auto" w:sz="4" w:space="0"/>
              <w:right w:val="single" w:color="auto" w:sz="4" w:space="0"/>
            </w:tcBorders>
            <w:vAlign w:val="center"/>
          </w:tcPr>
          <w:p w14:paraId="4BDFDF53">
            <w:pPr>
              <w:pStyle w:val="26"/>
              <w:snapToGrid w:val="0"/>
              <w:spacing w:line="280" w:lineRule="exact"/>
              <w:ind w:left="57" w:right="57" w:firstLine="0" w:firstLineChars="0"/>
              <w:jc w:val="center"/>
              <w:rPr>
                <w:sz w:val="18"/>
                <w:szCs w:val="18"/>
              </w:rPr>
            </w:pPr>
            <w:r>
              <w:rPr>
                <w:sz w:val="18"/>
                <w:szCs w:val="18"/>
              </w:rPr>
              <w:t>7</w:t>
            </w:r>
          </w:p>
        </w:tc>
        <w:tc>
          <w:tcPr>
            <w:tcW w:w="1442" w:type="dxa"/>
            <w:gridSpan w:val="2"/>
            <w:tcBorders>
              <w:left w:val="single" w:color="auto" w:sz="4" w:space="0"/>
            </w:tcBorders>
            <w:vAlign w:val="center"/>
          </w:tcPr>
          <w:p w14:paraId="6687548F">
            <w:pPr>
              <w:pStyle w:val="26"/>
              <w:snapToGrid w:val="0"/>
              <w:spacing w:line="280" w:lineRule="exact"/>
              <w:ind w:left="57" w:right="57" w:firstLine="0" w:firstLineChars="0"/>
              <w:jc w:val="center"/>
              <w:rPr>
                <w:sz w:val="18"/>
                <w:szCs w:val="18"/>
              </w:rPr>
            </w:pPr>
            <w:r>
              <w:rPr>
                <w:sz w:val="18"/>
                <w:szCs w:val="18"/>
              </w:rPr>
              <w:t>冷轧带肋钢筋</w:t>
            </w:r>
          </w:p>
          <w:p w14:paraId="23314D43">
            <w:pPr>
              <w:pStyle w:val="26"/>
              <w:snapToGrid w:val="0"/>
              <w:spacing w:line="280" w:lineRule="exact"/>
              <w:ind w:left="57" w:right="57" w:firstLine="0" w:firstLineChars="0"/>
              <w:jc w:val="center"/>
              <w:rPr>
                <w:sz w:val="18"/>
                <w:szCs w:val="18"/>
              </w:rPr>
            </w:pPr>
            <w:r>
              <w:rPr>
                <w:sz w:val="18"/>
                <w:szCs w:val="18"/>
              </w:rPr>
              <w:t>《冷轧带肋钢筋》GB 13788</w:t>
            </w:r>
          </w:p>
        </w:tc>
        <w:tc>
          <w:tcPr>
            <w:tcW w:w="2115" w:type="dxa"/>
            <w:gridSpan w:val="2"/>
            <w:vAlign w:val="center"/>
          </w:tcPr>
          <w:p w14:paraId="50FF1413">
            <w:pPr>
              <w:pStyle w:val="26"/>
              <w:snapToGrid w:val="0"/>
              <w:spacing w:line="280" w:lineRule="exact"/>
              <w:ind w:left="57" w:right="57" w:firstLine="0" w:firstLineChars="0"/>
              <w:jc w:val="center"/>
              <w:rPr>
                <w:sz w:val="18"/>
                <w:szCs w:val="18"/>
              </w:rPr>
            </w:pPr>
            <w:r>
              <w:rPr>
                <w:sz w:val="18"/>
                <w:szCs w:val="18"/>
              </w:rPr>
              <w:t>《冷轧带肋钢筋混凝土结构技术规程》JGJ 95</w:t>
            </w:r>
          </w:p>
        </w:tc>
        <w:tc>
          <w:tcPr>
            <w:tcW w:w="2263" w:type="dxa"/>
            <w:gridSpan w:val="2"/>
            <w:vAlign w:val="center"/>
          </w:tcPr>
          <w:p w14:paraId="64B1FD7C">
            <w:pPr>
              <w:pStyle w:val="26"/>
              <w:snapToGrid w:val="0"/>
              <w:spacing w:line="280" w:lineRule="exact"/>
              <w:ind w:left="57" w:right="57" w:firstLine="0" w:firstLineChars="0"/>
              <w:jc w:val="center"/>
              <w:rPr>
                <w:sz w:val="18"/>
                <w:szCs w:val="18"/>
              </w:rPr>
            </w:pPr>
            <w:r>
              <w:rPr>
                <w:sz w:val="18"/>
                <w:szCs w:val="18"/>
              </w:rPr>
              <w:t>重量偏差</w:t>
            </w:r>
          </w:p>
          <w:p w14:paraId="1B565D0F">
            <w:pPr>
              <w:pStyle w:val="26"/>
              <w:snapToGrid w:val="0"/>
              <w:spacing w:line="280" w:lineRule="exact"/>
              <w:ind w:left="57" w:right="57" w:firstLine="0" w:firstLineChars="0"/>
              <w:jc w:val="center"/>
              <w:rPr>
                <w:sz w:val="18"/>
                <w:szCs w:val="18"/>
              </w:rPr>
            </w:pPr>
            <w:r>
              <w:rPr>
                <w:sz w:val="18"/>
                <w:szCs w:val="18"/>
              </w:rPr>
              <w:t>拉伸试验（抗拉强度、伸长率）</w:t>
            </w:r>
          </w:p>
          <w:p w14:paraId="5B3CC836">
            <w:pPr>
              <w:pStyle w:val="26"/>
              <w:snapToGrid w:val="0"/>
              <w:spacing w:line="280" w:lineRule="exact"/>
              <w:ind w:left="57" w:right="57" w:firstLine="0" w:firstLineChars="0"/>
              <w:jc w:val="center"/>
              <w:rPr>
                <w:sz w:val="18"/>
                <w:szCs w:val="18"/>
              </w:rPr>
            </w:pPr>
            <w:r>
              <w:rPr>
                <w:sz w:val="18"/>
                <w:szCs w:val="18"/>
              </w:rPr>
              <w:t>弯曲或反复弯曲试验</w:t>
            </w:r>
          </w:p>
        </w:tc>
        <w:tc>
          <w:tcPr>
            <w:tcW w:w="3684" w:type="dxa"/>
            <w:gridSpan w:val="2"/>
            <w:vAlign w:val="center"/>
          </w:tcPr>
          <w:p w14:paraId="45D9AF8F">
            <w:pPr>
              <w:pStyle w:val="26"/>
              <w:snapToGrid w:val="0"/>
              <w:spacing w:line="280" w:lineRule="exact"/>
              <w:ind w:left="57" w:right="57" w:firstLine="0" w:firstLineChars="0"/>
              <w:jc w:val="left"/>
              <w:rPr>
                <w:sz w:val="18"/>
                <w:szCs w:val="18"/>
              </w:rPr>
            </w:pPr>
            <w:r>
              <w:rPr>
                <w:sz w:val="18"/>
                <w:szCs w:val="18"/>
              </w:rPr>
              <w:t>按按同一厂家、同一牌号、同一直径、同一交货状态组成检验批，每一批不大于60t</w:t>
            </w:r>
          </w:p>
        </w:tc>
        <w:tc>
          <w:tcPr>
            <w:tcW w:w="2551" w:type="dxa"/>
            <w:gridSpan w:val="2"/>
            <w:vAlign w:val="center"/>
          </w:tcPr>
          <w:p w14:paraId="4B30E906">
            <w:pPr>
              <w:pStyle w:val="26"/>
              <w:snapToGrid w:val="0"/>
              <w:spacing w:line="280" w:lineRule="exact"/>
              <w:ind w:left="57" w:right="57" w:firstLine="0" w:firstLineChars="0"/>
              <w:rPr>
                <w:sz w:val="18"/>
                <w:szCs w:val="18"/>
              </w:rPr>
            </w:pPr>
            <w:r>
              <w:rPr>
                <w:sz w:val="18"/>
                <w:szCs w:val="18"/>
              </w:rPr>
              <w:t>每一检验批任一卷中切取一个，取一组试样（重量偏差3个试件，拉伸1个，弯曲2个，反复弯曲2个）</w:t>
            </w:r>
          </w:p>
        </w:tc>
        <w:tc>
          <w:tcPr>
            <w:tcW w:w="1837" w:type="dxa"/>
            <w:vAlign w:val="center"/>
          </w:tcPr>
          <w:p w14:paraId="2E68707C">
            <w:pPr>
              <w:pStyle w:val="26"/>
              <w:snapToGrid w:val="0"/>
              <w:spacing w:line="280" w:lineRule="exact"/>
              <w:ind w:left="57" w:right="57" w:firstLine="0" w:firstLineChars="0"/>
              <w:rPr>
                <w:sz w:val="18"/>
                <w:szCs w:val="18"/>
              </w:rPr>
            </w:pPr>
            <w:r>
              <w:rPr>
                <w:sz w:val="18"/>
                <w:szCs w:val="18"/>
              </w:rPr>
              <w:t>当满足下条件之一时，其检验批容量可扩大一倍：</w:t>
            </w:r>
          </w:p>
          <w:p w14:paraId="77B00EB3">
            <w:pPr>
              <w:pStyle w:val="26"/>
              <w:snapToGrid w:val="0"/>
              <w:spacing w:line="280" w:lineRule="exact"/>
              <w:ind w:left="57" w:right="57" w:firstLine="0" w:firstLineChars="0"/>
              <w:rPr>
                <w:sz w:val="18"/>
                <w:szCs w:val="18"/>
              </w:rPr>
            </w:pPr>
            <w:r>
              <w:rPr>
                <w:sz w:val="18"/>
                <w:szCs w:val="18"/>
              </w:rPr>
              <w:t>1）获得认证的产品；</w:t>
            </w:r>
          </w:p>
          <w:p w14:paraId="3830D812">
            <w:pPr>
              <w:pStyle w:val="26"/>
              <w:snapToGrid w:val="0"/>
              <w:spacing w:line="280" w:lineRule="exact"/>
              <w:ind w:left="57" w:right="57" w:firstLine="0" w:firstLineChars="0"/>
              <w:rPr>
                <w:sz w:val="18"/>
                <w:szCs w:val="18"/>
              </w:rPr>
            </w:pPr>
            <w:r>
              <w:rPr>
                <w:sz w:val="18"/>
                <w:szCs w:val="18"/>
              </w:rPr>
              <w:t>2）同一厂家、同一牌号、同一规格的钢筋，连续三批均一次检验合格</w:t>
            </w:r>
          </w:p>
        </w:tc>
      </w:tr>
      <w:tr w14:paraId="059D5C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8" w:hRule="atLeast"/>
          <w:jc w:val="center"/>
        </w:trPr>
        <w:tc>
          <w:tcPr>
            <w:tcW w:w="14456" w:type="dxa"/>
            <w:gridSpan w:val="12"/>
            <w:tcBorders>
              <w:top w:val="single" w:color="auto" w:sz="4" w:space="0"/>
              <w:left w:val="single" w:color="auto" w:sz="4" w:space="0"/>
              <w:bottom w:val="single" w:color="auto" w:sz="4" w:space="0"/>
            </w:tcBorders>
            <w:vAlign w:val="center"/>
          </w:tcPr>
          <w:p w14:paraId="1A81EE3D">
            <w:pPr>
              <w:pStyle w:val="26"/>
              <w:snapToGrid w:val="0"/>
              <w:spacing w:line="280" w:lineRule="exact"/>
              <w:ind w:left="57" w:right="57" w:firstLine="0" w:firstLineChars="0"/>
              <w:rPr>
                <w:b/>
                <w:sz w:val="18"/>
                <w:szCs w:val="18"/>
              </w:rPr>
            </w:pPr>
            <w:r>
              <w:rPr>
                <w:b/>
                <w:sz w:val="18"/>
                <w:szCs w:val="18"/>
              </w:rPr>
              <w:t>五、预应力结构用材料</w:t>
            </w:r>
          </w:p>
        </w:tc>
      </w:tr>
      <w:tr w14:paraId="77E813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3" w:hRule="atLeast"/>
          <w:jc w:val="center"/>
        </w:trPr>
        <w:tc>
          <w:tcPr>
            <w:tcW w:w="564" w:type="dxa"/>
            <w:tcBorders>
              <w:top w:val="single" w:color="auto" w:sz="4" w:space="0"/>
              <w:left w:val="single" w:color="auto" w:sz="4" w:space="0"/>
              <w:bottom w:val="single" w:color="auto" w:sz="4" w:space="0"/>
              <w:right w:val="single" w:color="auto" w:sz="4" w:space="0"/>
            </w:tcBorders>
            <w:vAlign w:val="center"/>
          </w:tcPr>
          <w:p w14:paraId="00E2FEEE">
            <w:pPr>
              <w:pStyle w:val="26"/>
              <w:snapToGrid w:val="0"/>
              <w:spacing w:line="280" w:lineRule="exact"/>
              <w:ind w:left="57" w:right="57" w:firstLine="0" w:firstLineChars="0"/>
              <w:jc w:val="center"/>
              <w:rPr>
                <w:sz w:val="18"/>
                <w:szCs w:val="18"/>
              </w:rPr>
            </w:pPr>
            <w:r>
              <w:rPr>
                <w:sz w:val="18"/>
                <w:szCs w:val="18"/>
              </w:rPr>
              <w:t>1</w:t>
            </w:r>
          </w:p>
        </w:tc>
        <w:tc>
          <w:tcPr>
            <w:tcW w:w="1418" w:type="dxa"/>
            <w:tcBorders>
              <w:left w:val="single" w:color="auto" w:sz="4" w:space="0"/>
            </w:tcBorders>
            <w:vAlign w:val="center"/>
          </w:tcPr>
          <w:p w14:paraId="1F5AADC1">
            <w:pPr>
              <w:pStyle w:val="26"/>
              <w:snapToGrid w:val="0"/>
              <w:spacing w:line="280" w:lineRule="exact"/>
              <w:ind w:left="57" w:right="57" w:firstLine="0" w:firstLineChars="0"/>
              <w:jc w:val="center"/>
              <w:rPr>
                <w:sz w:val="18"/>
                <w:szCs w:val="18"/>
              </w:rPr>
            </w:pPr>
            <w:r>
              <w:rPr>
                <w:sz w:val="18"/>
                <w:szCs w:val="18"/>
              </w:rPr>
              <w:t>预应力混凝土用钢丝</w:t>
            </w:r>
          </w:p>
          <w:p w14:paraId="4D1FAF7D">
            <w:pPr>
              <w:pStyle w:val="26"/>
              <w:snapToGrid w:val="0"/>
              <w:spacing w:line="280" w:lineRule="exact"/>
              <w:ind w:left="57" w:right="57" w:firstLine="0" w:firstLineChars="0"/>
              <w:jc w:val="center"/>
              <w:rPr>
                <w:sz w:val="18"/>
                <w:szCs w:val="18"/>
              </w:rPr>
            </w:pPr>
            <w:r>
              <w:rPr>
                <w:sz w:val="18"/>
                <w:szCs w:val="18"/>
              </w:rPr>
              <w:t>《预应力混凝土用钢丝》GB</w:t>
            </w:r>
            <w:r>
              <w:rPr>
                <w:kern w:val="0"/>
                <w:sz w:val="18"/>
                <w:szCs w:val="18"/>
              </w:rPr>
              <w:t>/</w:t>
            </w:r>
            <w:r>
              <w:rPr>
                <w:sz w:val="18"/>
                <w:szCs w:val="18"/>
              </w:rPr>
              <w:t>T 5223</w:t>
            </w:r>
          </w:p>
        </w:tc>
        <w:tc>
          <w:tcPr>
            <w:tcW w:w="2126" w:type="dxa"/>
            <w:gridSpan w:val="2"/>
            <w:vAlign w:val="center"/>
          </w:tcPr>
          <w:p w14:paraId="055D6ED3">
            <w:pPr>
              <w:pStyle w:val="26"/>
              <w:snapToGrid w:val="0"/>
              <w:spacing w:line="280" w:lineRule="exact"/>
              <w:ind w:left="57" w:right="57" w:firstLine="0" w:firstLineChars="0"/>
              <w:jc w:val="center"/>
              <w:rPr>
                <w:sz w:val="18"/>
                <w:szCs w:val="18"/>
              </w:rPr>
            </w:pPr>
            <w:r>
              <w:rPr>
                <w:sz w:val="18"/>
                <w:szCs w:val="18"/>
              </w:rPr>
              <w:t>《混凝土结构通用规范》GB 55008</w:t>
            </w:r>
          </w:p>
          <w:p w14:paraId="0345AA2A">
            <w:pPr>
              <w:pStyle w:val="26"/>
              <w:snapToGrid w:val="0"/>
              <w:spacing w:line="280" w:lineRule="exact"/>
              <w:ind w:left="57" w:right="57" w:firstLine="0" w:firstLineChars="0"/>
              <w:jc w:val="center"/>
              <w:rPr>
                <w:sz w:val="18"/>
                <w:szCs w:val="18"/>
              </w:rPr>
            </w:pPr>
            <w:r>
              <w:rPr>
                <w:sz w:val="18"/>
                <w:szCs w:val="18"/>
              </w:rPr>
              <w:t>《混凝土结构工程施工质量验收规范》GB 50204</w:t>
            </w:r>
          </w:p>
        </w:tc>
        <w:tc>
          <w:tcPr>
            <w:tcW w:w="2268" w:type="dxa"/>
            <w:gridSpan w:val="2"/>
            <w:vAlign w:val="center"/>
          </w:tcPr>
          <w:p w14:paraId="229DB6D8">
            <w:pPr>
              <w:pStyle w:val="26"/>
              <w:snapToGrid w:val="0"/>
              <w:spacing w:line="280" w:lineRule="exact"/>
              <w:ind w:left="57" w:right="57" w:firstLine="0" w:firstLineChars="0"/>
              <w:jc w:val="center"/>
              <w:rPr>
                <w:sz w:val="18"/>
                <w:szCs w:val="18"/>
              </w:rPr>
            </w:pPr>
            <w:r>
              <w:rPr>
                <w:sz w:val="18"/>
                <w:szCs w:val="18"/>
              </w:rPr>
              <w:t>抗拉强度（0.2%屈服力、最大力）</w:t>
            </w:r>
          </w:p>
          <w:p w14:paraId="177C4F0B">
            <w:pPr>
              <w:pStyle w:val="26"/>
              <w:snapToGrid w:val="0"/>
              <w:spacing w:line="280" w:lineRule="exact"/>
              <w:ind w:left="57" w:right="57" w:firstLine="0" w:firstLineChars="0"/>
              <w:jc w:val="center"/>
              <w:rPr>
                <w:sz w:val="18"/>
                <w:szCs w:val="18"/>
              </w:rPr>
            </w:pPr>
            <w:r>
              <w:rPr>
                <w:sz w:val="18"/>
                <w:szCs w:val="18"/>
              </w:rPr>
              <w:t>最大力总伸长率</w:t>
            </w:r>
          </w:p>
        </w:tc>
        <w:tc>
          <w:tcPr>
            <w:tcW w:w="3686" w:type="dxa"/>
            <w:gridSpan w:val="2"/>
            <w:vAlign w:val="center"/>
          </w:tcPr>
          <w:p w14:paraId="16F129EC">
            <w:pPr>
              <w:pStyle w:val="26"/>
              <w:snapToGrid w:val="0"/>
              <w:spacing w:line="280" w:lineRule="exact"/>
              <w:ind w:left="57" w:right="57" w:firstLine="0" w:firstLineChars="0"/>
              <w:rPr>
                <w:sz w:val="18"/>
                <w:szCs w:val="18"/>
              </w:rPr>
            </w:pPr>
            <w:r>
              <w:rPr>
                <w:sz w:val="18"/>
                <w:szCs w:val="18"/>
              </w:rPr>
              <w:t>同一牌号、同一规格、同一加工状态的钢丝为一验收批，每批质量不大于60t</w:t>
            </w:r>
          </w:p>
        </w:tc>
        <w:tc>
          <w:tcPr>
            <w:tcW w:w="2551" w:type="dxa"/>
            <w:gridSpan w:val="2"/>
            <w:vAlign w:val="center"/>
          </w:tcPr>
          <w:p w14:paraId="3CE1FCCE">
            <w:pPr>
              <w:pStyle w:val="26"/>
              <w:snapToGrid w:val="0"/>
              <w:spacing w:line="280" w:lineRule="exact"/>
              <w:ind w:left="57" w:right="57" w:firstLine="0" w:firstLineChars="0"/>
              <w:rPr>
                <w:sz w:val="18"/>
                <w:szCs w:val="18"/>
              </w:rPr>
            </w:pPr>
            <w:r>
              <w:rPr>
                <w:sz w:val="18"/>
                <w:szCs w:val="18"/>
              </w:rPr>
              <w:t>每一检验批取一组3个试件</w:t>
            </w:r>
          </w:p>
        </w:tc>
        <w:tc>
          <w:tcPr>
            <w:tcW w:w="1843" w:type="dxa"/>
            <w:gridSpan w:val="2"/>
            <w:vAlign w:val="center"/>
          </w:tcPr>
          <w:p w14:paraId="44AC3BE9">
            <w:pPr>
              <w:pStyle w:val="26"/>
              <w:snapToGrid w:val="0"/>
              <w:spacing w:line="280" w:lineRule="exact"/>
              <w:ind w:left="57" w:right="57" w:firstLine="0" w:firstLineChars="0"/>
              <w:rPr>
                <w:sz w:val="18"/>
                <w:szCs w:val="18"/>
              </w:rPr>
            </w:pPr>
            <w:r>
              <w:rPr>
                <w:sz w:val="18"/>
                <w:szCs w:val="18"/>
              </w:rPr>
              <w:t xml:space="preserve">当满足下条件之一时，其检验批容量可扩大一倍： </w:t>
            </w:r>
          </w:p>
          <w:p w14:paraId="1E8321A7">
            <w:pPr>
              <w:pStyle w:val="26"/>
              <w:snapToGrid w:val="0"/>
              <w:spacing w:line="280" w:lineRule="exact"/>
              <w:ind w:left="57" w:right="57" w:firstLine="0" w:firstLineChars="0"/>
              <w:rPr>
                <w:sz w:val="18"/>
                <w:szCs w:val="18"/>
              </w:rPr>
            </w:pPr>
            <w:r>
              <w:rPr>
                <w:sz w:val="18"/>
                <w:szCs w:val="18"/>
              </w:rPr>
              <w:t>1）获得认证的产品；</w:t>
            </w:r>
          </w:p>
          <w:p w14:paraId="27AECC80">
            <w:pPr>
              <w:pStyle w:val="26"/>
              <w:snapToGrid w:val="0"/>
              <w:spacing w:line="280" w:lineRule="exact"/>
              <w:ind w:left="57" w:right="57" w:firstLine="0" w:firstLineChars="0"/>
              <w:rPr>
                <w:sz w:val="18"/>
                <w:szCs w:val="18"/>
              </w:rPr>
            </w:pPr>
            <w:r>
              <w:rPr>
                <w:sz w:val="18"/>
                <w:szCs w:val="18"/>
              </w:rPr>
              <w:t>2）同一厂家、同一牌号、同一规格的钢筋，连续三批均一次检验合格</w:t>
            </w:r>
          </w:p>
        </w:tc>
      </w:tr>
    </w:tbl>
    <w:p w14:paraId="500D80B0">
      <w:pPr>
        <w:widowControl/>
        <w:spacing w:line="240" w:lineRule="auto"/>
        <w:jc w:val="left"/>
        <w:rPr>
          <w:rFonts w:ascii="宋体" w:hAnsi="宋体" w:cs="Times New Roman"/>
          <w:b/>
          <w:kern w:val="0"/>
          <w:sz w:val="21"/>
          <w:szCs w:val="18"/>
        </w:rPr>
      </w:pPr>
      <w:r>
        <w:rPr>
          <w:rFonts w:ascii="宋体" w:hAnsi="宋体" w:cs="Times New Roman"/>
          <w:b/>
          <w:sz w:val="21"/>
          <w:szCs w:val="18"/>
        </w:rPr>
        <w:br w:type="page"/>
      </w:r>
    </w:p>
    <w:p w14:paraId="69B70B01">
      <w:pPr>
        <w:pStyle w:val="53"/>
        <w:ind w:left="24" w:right="24"/>
        <w:rPr>
          <w:rFonts w:hint="default" w:cs="Times New Roman"/>
          <w:b/>
          <w:szCs w:val="18"/>
        </w:rPr>
      </w:pPr>
      <w:r>
        <w:rPr>
          <w:rFonts w:ascii="宋体" w:hAnsi="宋体" w:cs="Times New Roman"/>
          <w:b/>
          <w:sz w:val="21"/>
          <w:szCs w:val="18"/>
        </w:rPr>
        <w:t>续上表</w:t>
      </w:r>
    </w:p>
    <w:tbl>
      <w:tblPr>
        <w:tblStyle w:val="37"/>
        <w:tblW w:w="1431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5"/>
        <w:gridCol w:w="1418"/>
        <w:gridCol w:w="24"/>
        <w:gridCol w:w="2101"/>
        <w:gridCol w:w="13"/>
        <w:gridCol w:w="2254"/>
        <w:gridCol w:w="8"/>
        <w:gridCol w:w="3683"/>
        <w:gridCol w:w="2264"/>
        <w:gridCol w:w="1984"/>
      </w:tblGrid>
      <w:tr w14:paraId="7829C4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 w:hRule="atLeast"/>
          <w:jc w:val="center"/>
        </w:trPr>
        <w:tc>
          <w:tcPr>
            <w:tcW w:w="565" w:type="dxa"/>
            <w:vAlign w:val="center"/>
          </w:tcPr>
          <w:p w14:paraId="2E2E238B">
            <w:pPr>
              <w:pStyle w:val="26"/>
              <w:snapToGrid w:val="0"/>
              <w:spacing w:line="280" w:lineRule="exact"/>
              <w:ind w:left="57" w:right="57" w:firstLine="0" w:firstLineChars="0"/>
              <w:jc w:val="center"/>
              <w:rPr>
                <w:sz w:val="18"/>
                <w:szCs w:val="18"/>
              </w:rPr>
            </w:pPr>
            <w:r>
              <w:rPr>
                <w:sz w:val="18"/>
                <w:szCs w:val="18"/>
              </w:rPr>
              <w:t>序号</w:t>
            </w:r>
          </w:p>
        </w:tc>
        <w:tc>
          <w:tcPr>
            <w:tcW w:w="1442" w:type="dxa"/>
            <w:gridSpan w:val="2"/>
            <w:vAlign w:val="center"/>
          </w:tcPr>
          <w:p w14:paraId="3B1660D7">
            <w:pPr>
              <w:pStyle w:val="26"/>
              <w:snapToGrid w:val="0"/>
              <w:spacing w:line="280" w:lineRule="exact"/>
              <w:ind w:left="57" w:right="57" w:firstLine="0" w:firstLineChars="0"/>
              <w:jc w:val="center"/>
              <w:rPr>
                <w:sz w:val="18"/>
                <w:szCs w:val="18"/>
              </w:rPr>
            </w:pPr>
            <w:r>
              <w:rPr>
                <w:sz w:val="18"/>
                <w:szCs w:val="18"/>
              </w:rPr>
              <w:t>材料</w:t>
            </w:r>
          </w:p>
        </w:tc>
        <w:tc>
          <w:tcPr>
            <w:tcW w:w="2114" w:type="dxa"/>
            <w:gridSpan w:val="2"/>
            <w:vAlign w:val="center"/>
          </w:tcPr>
          <w:p w14:paraId="648DEDAC">
            <w:pPr>
              <w:pStyle w:val="26"/>
              <w:snapToGrid w:val="0"/>
              <w:spacing w:line="280" w:lineRule="exact"/>
              <w:ind w:left="57" w:right="57" w:firstLine="0" w:firstLineChars="0"/>
              <w:jc w:val="center"/>
              <w:rPr>
                <w:sz w:val="18"/>
                <w:szCs w:val="18"/>
              </w:rPr>
            </w:pPr>
            <w:r>
              <w:rPr>
                <w:sz w:val="18"/>
                <w:szCs w:val="18"/>
              </w:rPr>
              <w:t>进场复验依据</w:t>
            </w:r>
          </w:p>
        </w:tc>
        <w:tc>
          <w:tcPr>
            <w:tcW w:w="2262" w:type="dxa"/>
            <w:gridSpan w:val="2"/>
            <w:vAlign w:val="center"/>
          </w:tcPr>
          <w:p w14:paraId="33E3C9F5">
            <w:pPr>
              <w:pStyle w:val="26"/>
              <w:snapToGrid w:val="0"/>
              <w:spacing w:line="280" w:lineRule="exact"/>
              <w:ind w:left="57" w:right="57" w:firstLine="0" w:firstLineChars="0"/>
              <w:jc w:val="center"/>
              <w:rPr>
                <w:sz w:val="18"/>
                <w:szCs w:val="18"/>
              </w:rPr>
            </w:pPr>
            <w:r>
              <w:rPr>
                <w:sz w:val="18"/>
                <w:szCs w:val="18"/>
              </w:rPr>
              <w:t>进场复验项目</w:t>
            </w:r>
          </w:p>
        </w:tc>
        <w:tc>
          <w:tcPr>
            <w:tcW w:w="3683" w:type="dxa"/>
            <w:vAlign w:val="center"/>
          </w:tcPr>
          <w:p w14:paraId="44C79A1D">
            <w:pPr>
              <w:pStyle w:val="26"/>
              <w:snapToGrid w:val="0"/>
              <w:spacing w:line="280" w:lineRule="exact"/>
              <w:ind w:left="57" w:right="57" w:firstLine="0" w:firstLineChars="0"/>
              <w:jc w:val="center"/>
              <w:rPr>
                <w:sz w:val="18"/>
                <w:szCs w:val="18"/>
              </w:rPr>
            </w:pPr>
            <w:r>
              <w:rPr>
                <w:sz w:val="18"/>
                <w:szCs w:val="18"/>
              </w:rPr>
              <w:t>组批原则</w:t>
            </w:r>
          </w:p>
        </w:tc>
        <w:tc>
          <w:tcPr>
            <w:tcW w:w="2264" w:type="dxa"/>
            <w:vAlign w:val="center"/>
          </w:tcPr>
          <w:p w14:paraId="387029C5">
            <w:pPr>
              <w:pStyle w:val="26"/>
              <w:snapToGrid w:val="0"/>
              <w:spacing w:line="280" w:lineRule="exact"/>
              <w:ind w:left="57" w:right="57" w:firstLine="0" w:firstLineChars="0"/>
              <w:jc w:val="center"/>
              <w:rPr>
                <w:sz w:val="18"/>
                <w:szCs w:val="18"/>
              </w:rPr>
            </w:pPr>
            <w:r>
              <w:rPr>
                <w:sz w:val="18"/>
                <w:szCs w:val="18"/>
              </w:rPr>
              <w:t>取样规定（数量）</w:t>
            </w:r>
          </w:p>
        </w:tc>
        <w:tc>
          <w:tcPr>
            <w:tcW w:w="1984" w:type="dxa"/>
            <w:vAlign w:val="center"/>
          </w:tcPr>
          <w:p w14:paraId="41FF3F3C">
            <w:pPr>
              <w:pStyle w:val="26"/>
              <w:snapToGrid w:val="0"/>
              <w:spacing w:line="280" w:lineRule="exact"/>
              <w:ind w:left="57" w:right="57" w:firstLine="0" w:firstLineChars="0"/>
              <w:jc w:val="center"/>
              <w:rPr>
                <w:sz w:val="18"/>
                <w:szCs w:val="18"/>
              </w:rPr>
            </w:pPr>
            <w:r>
              <w:rPr>
                <w:sz w:val="18"/>
                <w:szCs w:val="18"/>
              </w:rPr>
              <w:t>备注</w:t>
            </w:r>
          </w:p>
        </w:tc>
      </w:tr>
      <w:tr w14:paraId="0C8326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36" w:hRule="atLeast"/>
          <w:jc w:val="center"/>
        </w:trPr>
        <w:tc>
          <w:tcPr>
            <w:tcW w:w="565" w:type="dxa"/>
            <w:tcBorders>
              <w:top w:val="single" w:color="auto" w:sz="4" w:space="0"/>
              <w:left w:val="single" w:color="auto" w:sz="4" w:space="0"/>
              <w:bottom w:val="single" w:color="auto" w:sz="4" w:space="0"/>
              <w:right w:val="single" w:color="auto" w:sz="4" w:space="0"/>
            </w:tcBorders>
            <w:vAlign w:val="center"/>
          </w:tcPr>
          <w:p w14:paraId="1D378CC4">
            <w:pPr>
              <w:pStyle w:val="26"/>
              <w:snapToGrid w:val="0"/>
              <w:spacing w:line="280" w:lineRule="exact"/>
              <w:ind w:left="57" w:right="57" w:firstLine="0" w:firstLineChars="0"/>
              <w:jc w:val="center"/>
              <w:rPr>
                <w:sz w:val="18"/>
                <w:szCs w:val="18"/>
              </w:rPr>
            </w:pPr>
            <w:r>
              <w:rPr>
                <w:sz w:val="18"/>
                <w:szCs w:val="18"/>
              </w:rPr>
              <w:t>2</w:t>
            </w:r>
          </w:p>
        </w:tc>
        <w:tc>
          <w:tcPr>
            <w:tcW w:w="1418" w:type="dxa"/>
            <w:tcBorders>
              <w:left w:val="single" w:color="auto" w:sz="4" w:space="0"/>
            </w:tcBorders>
            <w:vAlign w:val="center"/>
          </w:tcPr>
          <w:p w14:paraId="77200142">
            <w:pPr>
              <w:pStyle w:val="26"/>
              <w:snapToGrid w:val="0"/>
              <w:spacing w:line="280" w:lineRule="exact"/>
              <w:ind w:left="57" w:right="57" w:firstLine="0" w:firstLineChars="0"/>
              <w:jc w:val="center"/>
              <w:rPr>
                <w:sz w:val="18"/>
                <w:szCs w:val="18"/>
              </w:rPr>
            </w:pPr>
            <w:r>
              <w:rPr>
                <w:sz w:val="18"/>
                <w:szCs w:val="18"/>
              </w:rPr>
              <w:t>预应力混凝土用钢绞线</w:t>
            </w:r>
          </w:p>
          <w:p w14:paraId="3F25FE87">
            <w:pPr>
              <w:pStyle w:val="26"/>
              <w:snapToGrid w:val="0"/>
              <w:spacing w:line="280" w:lineRule="exact"/>
              <w:ind w:left="57" w:right="57" w:firstLine="0" w:firstLineChars="0"/>
              <w:jc w:val="center"/>
              <w:rPr>
                <w:sz w:val="18"/>
                <w:szCs w:val="18"/>
              </w:rPr>
            </w:pPr>
            <w:r>
              <w:rPr>
                <w:sz w:val="18"/>
                <w:szCs w:val="18"/>
              </w:rPr>
              <w:t>《预应力混凝土用钢绞线》GB</w:t>
            </w:r>
            <w:r>
              <w:rPr>
                <w:kern w:val="0"/>
                <w:sz w:val="18"/>
                <w:szCs w:val="18"/>
              </w:rPr>
              <w:t>/</w:t>
            </w:r>
            <w:r>
              <w:rPr>
                <w:sz w:val="18"/>
                <w:szCs w:val="18"/>
              </w:rPr>
              <w:t>T 5224</w:t>
            </w:r>
          </w:p>
        </w:tc>
        <w:tc>
          <w:tcPr>
            <w:tcW w:w="2125" w:type="dxa"/>
            <w:gridSpan w:val="2"/>
            <w:vMerge w:val="restart"/>
            <w:vAlign w:val="center"/>
          </w:tcPr>
          <w:p w14:paraId="4FDAB7D1">
            <w:pPr>
              <w:pStyle w:val="26"/>
              <w:snapToGrid w:val="0"/>
              <w:spacing w:line="280" w:lineRule="exact"/>
              <w:ind w:left="57" w:right="57" w:firstLine="0" w:firstLineChars="0"/>
              <w:jc w:val="center"/>
              <w:rPr>
                <w:sz w:val="18"/>
                <w:szCs w:val="18"/>
              </w:rPr>
            </w:pPr>
            <w:r>
              <w:rPr>
                <w:sz w:val="18"/>
                <w:szCs w:val="18"/>
              </w:rPr>
              <w:t>《混凝土结构通用规范》GB 55008</w:t>
            </w:r>
          </w:p>
          <w:p w14:paraId="2FA24707">
            <w:pPr>
              <w:pStyle w:val="26"/>
              <w:snapToGrid w:val="0"/>
              <w:spacing w:line="280" w:lineRule="exact"/>
              <w:ind w:left="57" w:right="57" w:firstLine="0" w:firstLineChars="0"/>
              <w:jc w:val="center"/>
              <w:rPr>
                <w:sz w:val="18"/>
                <w:szCs w:val="18"/>
              </w:rPr>
            </w:pPr>
            <w:r>
              <w:rPr>
                <w:sz w:val="18"/>
                <w:szCs w:val="18"/>
              </w:rPr>
              <w:t>《混凝土结构工程施工质量验收规范》GB 50204</w:t>
            </w:r>
          </w:p>
        </w:tc>
        <w:tc>
          <w:tcPr>
            <w:tcW w:w="2267" w:type="dxa"/>
            <w:gridSpan w:val="2"/>
            <w:vAlign w:val="center"/>
          </w:tcPr>
          <w:p w14:paraId="7F8BA40B">
            <w:pPr>
              <w:pStyle w:val="26"/>
              <w:snapToGrid w:val="0"/>
              <w:spacing w:line="280" w:lineRule="exact"/>
              <w:ind w:left="57" w:right="57" w:firstLine="0" w:firstLineChars="0"/>
              <w:jc w:val="center"/>
              <w:rPr>
                <w:sz w:val="18"/>
                <w:szCs w:val="18"/>
              </w:rPr>
            </w:pPr>
            <w:r>
              <w:rPr>
                <w:sz w:val="18"/>
                <w:szCs w:val="18"/>
              </w:rPr>
              <w:t>抗拉强度（0.2%屈服力、最大力）</w:t>
            </w:r>
          </w:p>
          <w:p w14:paraId="2B21254C">
            <w:pPr>
              <w:pStyle w:val="26"/>
              <w:snapToGrid w:val="0"/>
              <w:spacing w:line="280" w:lineRule="exact"/>
              <w:ind w:left="57" w:right="57" w:firstLine="0" w:firstLineChars="0"/>
              <w:jc w:val="center"/>
              <w:rPr>
                <w:sz w:val="18"/>
                <w:szCs w:val="18"/>
              </w:rPr>
            </w:pPr>
            <w:r>
              <w:rPr>
                <w:sz w:val="18"/>
                <w:szCs w:val="18"/>
              </w:rPr>
              <w:t>最大力总伸长率</w:t>
            </w:r>
          </w:p>
        </w:tc>
        <w:tc>
          <w:tcPr>
            <w:tcW w:w="3691" w:type="dxa"/>
            <w:gridSpan w:val="2"/>
            <w:vAlign w:val="center"/>
          </w:tcPr>
          <w:p w14:paraId="31A08C48">
            <w:pPr>
              <w:pStyle w:val="26"/>
              <w:snapToGrid w:val="0"/>
              <w:spacing w:line="280" w:lineRule="exact"/>
              <w:ind w:left="57" w:right="57" w:firstLine="0" w:firstLineChars="0"/>
              <w:rPr>
                <w:sz w:val="18"/>
                <w:szCs w:val="18"/>
              </w:rPr>
            </w:pPr>
            <w:r>
              <w:rPr>
                <w:sz w:val="18"/>
                <w:szCs w:val="18"/>
              </w:rPr>
              <w:t>同一牌号、同一规格、同一生产工艺捻制的钢绞线为一验收批，每批重量不大于60t</w:t>
            </w:r>
          </w:p>
        </w:tc>
        <w:tc>
          <w:tcPr>
            <w:tcW w:w="2264" w:type="dxa"/>
            <w:vAlign w:val="center"/>
          </w:tcPr>
          <w:p w14:paraId="77327E6B">
            <w:pPr>
              <w:pStyle w:val="26"/>
              <w:snapToGrid w:val="0"/>
              <w:spacing w:line="280" w:lineRule="exact"/>
              <w:ind w:left="57" w:right="57" w:firstLine="0" w:firstLineChars="0"/>
              <w:rPr>
                <w:sz w:val="18"/>
                <w:szCs w:val="18"/>
              </w:rPr>
            </w:pPr>
            <w:r>
              <w:rPr>
                <w:sz w:val="18"/>
                <w:szCs w:val="18"/>
              </w:rPr>
              <w:t>每一检验批取一组3个试件</w:t>
            </w:r>
          </w:p>
        </w:tc>
        <w:tc>
          <w:tcPr>
            <w:tcW w:w="1984" w:type="dxa"/>
            <w:vAlign w:val="center"/>
          </w:tcPr>
          <w:p w14:paraId="6728CE06">
            <w:pPr>
              <w:pStyle w:val="26"/>
              <w:snapToGrid w:val="0"/>
              <w:spacing w:line="280" w:lineRule="exact"/>
              <w:ind w:left="57" w:right="57" w:firstLine="0" w:firstLineChars="0"/>
              <w:rPr>
                <w:sz w:val="18"/>
                <w:szCs w:val="18"/>
              </w:rPr>
            </w:pPr>
            <w:r>
              <w:rPr>
                <w:sz w:val="18"/>
                <w:szCs w:val="18"/>
              </w:rPr>
              <w:t xml:space="preserve">当满足下条件之一时，其检验批容量可扩大一倍： </w:t>
            </w:r>
          </w:p>
          <w:p w14:paraId="23749F76">
            <w:pPr>
              <w:pStyle w:val="26"/>
              <w:snapToGrid w:val="0"/>
              <w:spacing w:line="280" w:lineRule="exact"/>
              <w:ind w:left="57" w:right="57" w:firstLine="0" w:firstLineChars="0"/>
              <w:rPr>
                <w:sz w:val="18"/>
                <w:szCs w:val="18"/>
              </w:rPr>
            </w:pPr>
            <w:r>
              <w:rPr>
                <w:sz w:val="18"/>
                <w:szCs w:val="18"/>
              </w:rPr>
              <w:t>1）获得认证的产品；</w:t>
            </w:r>
          </w:p>
          <w:p w14:paraId="4C163F31">
            <w:pPr>
              <w:pStyle w:val="26"/>
              <w:snapToGrid w:val="0"/>
              <w:spacing w:line="280" w:lineRule="exact"/>
              <w:ind w:left="57" w:right="57" w:firstLine="0" w:firstLineChars="0"/>
              <w:rPr>
                <w:sz w:val="18"/>
                <w:szCs w:val="18"/>
              </w:rPr>
            </w:pPr>
            <w:r>
              <w:rPr>
                <w:sz w:val="18"/>
                <w:szCs w:val="18"/>
              </w:rPr>
              <w:t>2）同一厂家、同一牌号、同一规格的钢筋，连续三批均一次检验合格</w:t>
            </w:r>
          </w:p>
        </w:tc>
      </w:tr>
      <w:tr w14:paraId="4DF9D1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38" w:hRule="atLeast"/>
          <w:jc w:val="center"/>
        </w:trPr>
        <w:tc>
          <w:tcPr>
            <w:tcW w:w="565" w:type="dxa"/>
            <w:tcBorders>
              <w:top w:val="single" w:color="auto" w:sz="4" w:space="0"/>
              <w:left w:val="single" w:color="auto" w:sz="4" w:space="0"/>
              <w:bottom w:val="single" w:color="auto" w:sz="4" w:space="0"/>
              <w:right w:val="single" w:color="auto" w:sz="4" w:space="0"/>
            </w:tcBorders>
            <w:vAlign w:val="center"/>
          </w:tcPr>
          <w:p w14:paraId="1E568B40">
            <w:pPr>
              <w:pStyle w:val="26"/>
              <w:snapToGrid w:val="0"/>
              <w:spacing w:line="280" w:lineRule="exact"/>
              <w:ind w:left="57" w:right="57" w:firstLine="0" w:firstLineChars="0"/>
              <w:jc w:val="center"/>
              <w:rPr>
                <w:sz w:val="18"/>
                <w:szCs w:val="18"/>
              </w:rPr>
            </w:pPr>
            <w:r>
              <w:rPr>
                <w:sz w:val="18"/>
                <w:szCs w:val="18"/>
              </w:rPr>
              <w:t>3</w:t>
            </w:r>
          </w:p>
        </w:tc>
        <w:tc>
          <w:tcPr>
            <w:tcW w:w="1418" w:type="dxa"/>
            <w:tcBorders>
              <w:left w:val="single" w:color="auto" w:sz="4" w:space="0"/>
            </w:tcBorders>
            <w:vAlign w:val="center"/>
          </w:tcPr>
          <w:p w14:paraId="7928CC45">
            <w:pPr>
              <w:pStyle w:val="26"/>
              <w:snapToGrid w:val="0"/>
              <w:spacing w:line="280" w:lineRule="exact"/>
              <w:ind w:left="57" w:right="57" w:firstLine="0" w:firstLineChars="0"/>
              <w:jc w:val="center"/>
              <w:rPr>
                <w:sz w:val="18"/>
                <w:szCs w:val="18"/>
              </w:rPr>
            </w:pPr>
            <w:r>
              <w:rPr>
                <w:sz w:val="18"/>
                <w:szCs w:val="18"/>
              </w:rPr>
              <w:t>无粘结预应力钢绞线</w:t>
            </w:r>
          </w:p>
          <w:p w14:paraId="5CE95232">
            <w:pPr>
              <w:pStyle w:val="26"/>
              <w:snapToGrid w:val="0"/>
              <w:spacing w:line="280" w:lineRule="exact"/>
              <w:ind w:left="57" w:right="57" w:firstLine="0" w:firstLineChars="0"/>
              <w:jc w:val="center"/>
              <w:rPr>
                <w:sz w:val="18"/>
                <w:szCs w:val="18"/>
              </w:rPr>
            </w:pPr>
            <w:r>
              <w:rPr>
                <w:sz w:val="18"/>
                <w:szCs w:val="18"/>
              </w:rPr>
              <w:t>《无粘结预应力钢绞线》JG/T 161</w:t>
            </w:r>
          </w:p>
        </w:tc>
        <w:tc>
          <w:tcPr>
            <w:tcW w:w="2125" w:type="dxa"/>
            <w:gridSpan w:val="2"/>
            <w:vMerge w:val="continue"/>
            <w:tcBorders>
              <w:bottom w:val="single" w:color="auto" w:sz="4" w:space="0"/>
            </w:tcBorders>
            <w:vAlign w:val="center"/>
          </w:tcPr>
          <w:p w14:paraId="7E032320">
            <w:pPr>
              <w:pStyle w:val="26"/>
              <w:snapToGrid w:val="0"/>
              <w:spacing w:line="280" w:lineRule="exact"/>
              <w:ind w:left="57" w:right="57" w:firstLine="0" w:firstLineChars="0"/>
              <w:jc w:val="center"/>
              <w:rPr>
                <w:sz w:val="18"/>
                <w:szCs w:val="18"/>
              </w:rPr>
            </w:pPr>
          </w:p>
        </w:tc>
        <w:tc>
          <w:tcPr>
            <w:tcW w:w="2267" w:type="dxa"/>
            <w:gridSpan w:val="2"/>
            <w:tcBorders>
              <w:bottom w:val="single" w:color="auto" w:sz="4" w:space="0"/>
            </w:tcBorders>
            <w:vAlign w:val="center"/>
          </w:tcPr>
          <w:p w14:paraId="59677018">
            <w:pPr>
              <w:pStyle w:val="26"/>
              <w:snapToGrid w:val="0"/>
              <w:spacing w:line="280" w:lineRule="exact"/>
              <w:ind w:left="57" w:right="57" w:firstLine="0" w:firstLineChars="0"/>
              <w:jc w:val="center"/>
              <w:rPr>
                <w:sz w:val="18"/>
                <w:szCs w:val="18"/>
              </w:rPr>
            </w:pPr>
            <w:r>
              <w:rPr>
                <w:sz w:val="18"/>
                <w:szCs w:val="18"/>
              </w:rPr>
              <w:t>抗拉强度（0.2%屈服力、最大力）</w:t>
            </w:r>
          </w:p>
          <w:p w14:paraId="70443117">
            <w:pPr>
              <w:pStyle w:val="26"/>
              <w:snapToGrid w:val="0"/>
              <w:spacing w:line="280" w:lineRule="exact"/>
              <w:ind w:left="57" w:right="57" w:firstLine="0" w:firstLineChars="0"/>
              <w:jc w:val="center"/>
              <w:rPr>
                <w:sz w:val="18"/>
                <w:szCs w:val="18"/>
              </w:rPr>
            </w:pPr>
            <w:r>
              <w:rPr>
                <w:sz w:val="18"/>
                <w:szCs w:val="18"/>
              </w:rPr>
              <w:t>最大力总伸长率</w:t>
            </w:r>
          </w:p>
          <w:p w14:paraId="031C4089">
            <w:pPr>
              <w:pStyle w:val="26"/>
              <w:snapToGrid w:val="0"/>
              <w:spacing w:line="280" w:lineRule="exact"/>
              <w:ind w:left="57" w:right="57" w:firstLine="0" w:firstLineChars="0"/>
              <w:jc w:val="center"/>
              <w:rPr>
                <w:sz w:val="18"/>
                <w:szCs w:val="18"/>
              </w:rPr>
            </w:pPr>
            <w:r>
              <w:rPr>
                <w:sz w:val="18"/>
                <w:szCs w:val="18"/>
              </w:rPr>
              <w:t>护套厚度</w:t>
            </w:r>
          </w:p>
          <w:p w14:paraId="6DE480F0">
            <w:pPr>
              <w:pStyle w:val="26"/>
              <w:snapToGrid w:val="0"/>
              <w:spacing w:line="280" w:lineRule="exact"/>
              <w:ind w:left="57" w:right="57" w:firstLine="0" w:firstLineChars="0"/>
              <w:jc w:val="center"/>
              <w:rPr>
                <w:sz w:val="18"/>
                <w:szCs w:val="18"/>
              </w:rPr>
            </w:pPr>
            <w:r>
              <w:rPr>
                <w:sz w:val="18"/>
                <w:szCs w:val="18"/>
              </w:rPr>
              <w:t>（注：经观察认为涂包质量有保证时，可不做防腐润滑脂质量、护套厚度检验。）</w:t>
            </w:r>
          </w:p>
        </w:tc>
        <w:tc>
          <w:tcPr>
            <w:tcW w:w="3691" w:type="dxa"/>
            <w:gridSpan w:val="2"/>
            <w:vAlign w:val="center"/>
          </w:tcPr>
          <w:p w14:paraId="723367BB">
            <w:pPr>
              <w:pStyle w:val="26"/>
              <w:snapToGrid w:val="0"/>
              <w:spacing w:line="280" w:lineRule="exact"/>
              <w:ind w:left="57" w:right="57" w:firstLine="0" w:firstLineChars="0"/>
              <w:rPr>
                <w:sz w:val="18"/>
                <w:szCs w:val="18"/>
              </w:rPr>
            </w:pPr>
            <w:r>
              <w:rPr>
                <w:sz w:val="18"/>
                <w:szCs w:val="18"/>
              </w:rPr>
              <w:t>每批由同一钢号、同一规格、同一生产工艺生产的钢绞线组成，每批质量不大于60t</w:t>
            </w:r>
          </w:p>
        </w:tc>
        <w:tc>
          <w:tcPr>
            <w:tcW w:w="2264" w:type="dxa"/>
            <w:vAlign w:val="center"/>
          </w:tcPr>
          <w:p w14:paraId="391F5B1C">
            <w:pPr>
              <w:pStyle w:val="26"/>
              <w:snapToGrid w:val="0"/>
              <w:spacing w:line="280" w:lineRule="exact"/>
              <w:ind w:left="57" w:right="57" w:firstLine="0" w:firstLineChars="0"/>
              <w:rPr>
                <w:sz w:val="18"/>
                <w:szCs w:val="18"/>
              </w:rPr>
            </w:pPr>
            <w:r>
              <w:rPr>
                <w:sz w:val="18"/>
                <w:szCs w:val="18"/>
              </w:rPr>
              <w:t>每一检验批抽取一组3个试件</w:t>
            </w:r>
          </w:p>
        </w:tc>
        <w:tc>
          <w:tcPr>
            <w:tcW w:w="1984" w:type="dxa"/>
            <w:vAlign w:val="center"/>
          </w:tcPr>
          <w:p w14:paraId="02F7037D">
            <w:pPr>
              <w:pStyle w:val="26"/>
              <w:snapToGrid w:val="0"/>
              <w:spacing w:line="280" w:lineRule="exact"/>
              <w:ind w:left="57" w:right="57" w:firstLine="0" w:firstLineChars="0"/>
              <w:rPr>
                <w:sz w:val="18"/>
                <w:szCs w:val="18"/>
              </w:rPr>
            </w:pPr>
            <w:r>
              <w:rPr>
                <w:sz w:val="18"/>
                <w:szCs w:val="18"/>
              </w:rPr>
              <w:t xml:space="preserve">当满足下条件之一时，其检验批容量可扩大一倍： </w:t>
            </w:r>
          </w:p>
          <w:p w14:paraId="594D7C5E">
            <w:pPr>
              <w:pStyle w:val="26"/>
              <w:snapToGrid w:val="0"/>
              <w:spacing w:line="280" w:lineRule="exact"/>
              <w:ind w:left="57" w:right="57" w:firstLine="0" w:firstLineChars="0"/>
              <w:rPr>
                <w:sz w:val="18"/>
                <w:szCs w:val="18"/>
              </w:rPr>
            </w:pPr>
            <w:r>
              <w:rPr>
                <w:sz w:val="18"/>
                <w:szCs w:val="18"/>
              </w:rPr>
              <w:t>1）获得认证的产品；</w:t>
            </w:r>
          </w:p>
          <w:p w14:paraId="0CA91791">
            <w:pPr>
              <w:pStyle w:val="26"/>
              <w:snapToGrid w:val="0"/>
              <w:spacing w:line="280" w:lineRule="exact"/>
              <w:ind w:left="57" w:right="57" w:firstLine="0" w:firstLineChars="0"/>
              <w:rPr>
                <w:sz w:val="18"/>
                <w:szCs w:val="18"/>
              </w:rPr>
            </w:pPr>
            <w:r>
              <w:rPr>
                <w:sz w:val="18"/>
                <w:szCs w:val="18"/>
              </w:rPr>
              <w:t>2）同一厂家、同一牌号、同一规格的钢筋，连续三批均一次检验合格</w:t>
            </w:r>
          </w:p>
        </w:tc>
      </w:tr>
      <w:tr w14:paraId="6EABB4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7" w:hRule="atLeast"/>
          <w:jc w:val="center"/>
        </w:trPr>
        <w:tc>
          <w:tcPr>
            <w:tcW w:w="565" w:type="dxa"/>
            <w:tcBorders>
              <w:top w:val="single" w:color="auto" w:sz="4" w:space="0"/>
              <w:left w:val="single" w:color="auto" w:sz="4" w:space="0"/>
              <w:bottom w:val="single" w:color="auto" w:sz="4" w:space="0"/>
              <w:right w:val="single" w:color="auto" w:sz="4" w:space="0"/>
            </w:tcBorders>
            <w:vAlign w:val="center"/>
          </w:tcPr>
          <w:p w14:paraId="03F9DF95">
            <w:pPr>
              <w:pStyle w:val="26"/>
              <w:snapToGrid w:val="0"/>
              <w:spacing w:line="280" w:lineRule="exact"/>
              <w:ind w:left="57" w:right="57" w:firstLine="0" w:firstLineChars="0"/>
              <w:jc w:val="center"/>
              <w:rPr>
                <w:sz w:val="18"/>
                <w:szCs w:val="18"/>
              </w:rPr>
            </w:pPr>
            <w:r>
              <w:rPr>
                <w:sz w:val="18"/>
                <w:szCs w:val="18"/>
              </w:rPr>
              <w:t>4</w:t>
            </w:r>
          </w:p>
        </w:tc>
        <w:tc>
          <w:tcPr>
            <w:tcW w:w="1418" w:type="dxa"/>
            <w:tcBorders>
              <w:left w:val="single" w:color="auto" w:sz="4" w:space="0"/>
            </w:tcBorders>
            <w:vAlign w:val="center"/>
          </w:tcPr>
          <w:p w14:paraId="24031698">
            <w:pPr>
              <w:pStyle w:val="26"/>
              <w:snapToGrid w:val="0"/>
              <w:spacing w:line="280" w:lineRule="exact"/>
              <w:ind w:left="57" w:right="57" w:firstLine="0" w:firstLineChars="0"/>
              <w:jc w:val="center"/>
              <w:rPr>
                <w:sz w:val="18"/>
                <w:szCs w:val="18"/>
              </w:rPr>
            </w:pPr>
            <w:r>
              <w:rPr>
                <w:sz w:val="18"/>
                <w:szCs w:val="18"/>
              </w:rPr>
              <w:t>预应力混凝土用螺纹钢筋</w:t>
            </w:r>
          </w:p>
          <w:p w14:paraId="37B37E14">
            <w:pPr>
              <w:pStyle w:val="26"/>
              <w:snapToGrid w:val="0"/>
              <w:spacing w:line="280" w:lineRule="exact"/>
              <w:ind w:left="57" w:right="57" w:firstLine="0" w:firstLineChars="0"/>
              <w:jc w:val="center"/>
              <w:rPr>
                <w:sz w:val="18"/>
                <w:szCs w:val="18"/>
              </w:rPr>
            </w:pPr>
            <w:r>
              <w:rPr>
                <w:sz w:val="18"/>
                <w:szCs w:val="18"/>
              </w:rPr>
              <w:t>《预应力混凝土用螺纹钢筋》GB</w:t>
            </w:r>
            <w:r>
              <w:rPr>
                <w:kern w:val="0"/>
                <w:sz w:val="18"/>
                <w:szCs w:val="18"/>
              </w:rPr>
              <w:t>/</w:t>
            </w:r>
            <w:r>
              <w:rPr>
                <w:sz w:val="18"/>
                <w:szCs w:val="18"/>
              </w:rPr>
              <w:t>T 20065</w:t>
            </w:r>
          </w:p>
        </w:tc>
        <w:tc>
          <w:tcPr>
            <w:tcW w:w="2125" w:type="dxa"/>
            <w:gridSpan w:val="2"/>
            <w:tcBorders>
              <w:top w:val="single" w:color="auto" w:sz="4" w:space="0"/>
              <w:bottom w:val="single" w:color="auto" w:sz="4" w:space="0"/>
            </w:tcBorders>
            <w:vAlign w:val="center"/>
          </w:tcPr>
          <w:p w14:paraId="0D7AEF49">
            <w:pPr>
              <w:pStyle w:val="26"/>
              <w:snapToGrid w:val="0"/>
              <w:spacing w:line="280" w:lineRule="exact"/>
              <w:ind w:left="57" w:right="57" w:firstLine="0" w:firstLineChars="0"/>
              <w:jc w:val="center"/>
              <w:rPr>
                <w:sz w:val="18"/>
                <w:szCs w:val="18"/>
              </w:rPr>
            </w:pPr>
            <w:r>
              <w:rPr>
                <w:sz w:val="18"/>
                <w:szCs w:val="18"/>
              </w:rPr>
              <w:t>《混凝土结构工程施工质量验收规范》GB 50204</w:t>
            </w:r>
          </w:p>
        </w:tc>
        <w:tc>
          <w:tcPr>
            <w:tcW w:w="2267" w:type="dxa"/>
            <w:gridSpan w:val="2"/>
            <w:tcBorders>
              <w:top w:val="single" w:color="auto" w:sz="4" w:space="0"/>
              <w:bottom w:val="single" w:color="auto" w:sz="4" w:space="0"/>
            </w:tcBorders>
            <w:vAlign w:val="center"/>
          </w:tcPr>
          <w:p w14:paraId="403A6B9B">
            <w:pPr>
              <w:pStyle w:val="26"/>
              <w:snapToGrid w:val="0"/>
              <w:spacing w:line="280" w:lineRule="exact"/>
              <w:ind w:left="57" w:right="57" w:firstLine="0" w:firstLineChars="0"/>
              <w:jc w:val="center"/>
              <w:rPr>
                <w:sz w:val="18"/>
                <w:szCs w:val="18"/>
              </w:rPr>
            </w:pPr>
            <w:r>
              <w:rPr>
                <w:position w:val="4"/>
                <w:sz w:val="18"/>
                <w:szCs w:val="18"/>
              </w:rPr>
              <w:t>抗拉强度</w:t>
            </w:r>
          </w:p>
          <w:p w14:paraId="1C3EF9F8">
            <w:pPr>
              <w:pStyle w:val="26"/>
              <w:snapToGrid w:val="0"/>
              <w:spacing w:line="280" w:lineRule="exact"/>
              <w:ind w:left="57" w:right="57" w:firstLine="0" w:firstLineChars="0"/>
              <w:jc w:val="center"/>
              <w:rPr>
                <w:sz w:val="18"/>
                <w:szCs w:val="18"/>
              </w:rPr>
            </w:pPr>
            <w:r>
              <w:rPr>
                <w:sz w:val="18"/>
                <w:szCs w:val="18"/>
              </w:rPr>
              <w:t>伸长率</w:t>
            </w:r>
          </w:p>
        </w:tc>
        <w:tc>
          <w:tcPr>
            <w:tcW w:w="3691" w:type="dxa"/>
            <w:gridSpan w:val="2"/>
            <w:vAlign w:val="center"/>
          </w:tcPr>
          <w:p w14:paraId="37085EB5">
            <w:pPr>
              <w:pStyle w:val="26"/>
              <w:snapToGrid w:val="0"/>
              <w:spacing w:line="280" w:lineRule="exact"/>
              <w:ind w:left="57" w:right="57" w:firstLine="0" w:firstLineChars="0"/>
              <w:rPr>
                <w:sz w:val="18"/>
                <w:szCs w:val="18"/>
              </w:rPr>
            </w:pPr>
            <w:r>
              <w:rPr>
                <w:sz w:val="18"/>
                <w:szCs w:val="18"/>
              </w:rPr>
              <w:t>每批应由同一炉罐号、同一规格、同一交货状态的钢筋组成</w:t>
            </w:r>
          </w:p>
        </w:tc>
        <w:tc>
          <w:tcPr>
            <w:tcW w:w="2264" w:type="dxa"/>
            <w:vAlign w:val="center"/>
          </w:tcPr>
          <w:p w14:paraId="572627C2">
            <w:pPr>
              <w:pStyle w:val="26"/>
              <w:snapToGrid w:val="0"/>
              <w:spacing w:line="280" w:lineRule="exact"/>
              <w:ind w:left="57" w:right="57" w:firstLine="0" w:firstLineChars="0"/>
              <w:rPr>
                <w:sz w:val="18"/>
                <w:szCs w:val="18"/>
              </w:rPr>
            </w:pPr>
            <w:r>
              <w:rPr>
                <w:sz w:val="18"/>
                <w:szCs w:val="18"/>
              </w:rPr>
              <w:t>每一检验批取2个试样，对每批重量大于60t的钢筋，超过60t的部分，每增加40t，增加一个拉伸试样</w:t>
            </w:r>
          </w:p>
        </w:tc>
        <w:tc>
          <w:tcPr>
            <w:tcW w:w="1984" w:type="dxa"/>
            <w:vAlign w:val="center"/>
          </w:tcPr>
          <w:p w14:paraId="6DD02DCB">
            <w:pPr>
              <w:pStyle w:val="26"/>
              <w:snapToGrid w:val="0"/>
              <w:spacing w:line="280" w:lineRule="exact"/>
              <w:ind w:left="57" w:right="57" w:firstLine="0" w:firstLineChars="0"/>
              <w:rPr>
                <w:sz w:val="18"/>
                <w:szCs w:val="18"/>
              </w:rPr>
            </w:pPr>
            <w:r>
              <w:rPr>
                <w:sz w:val="18"/>
                <w:szCs w:val="18"/>
              </w:rPr>
              <w:t xml:space="preserve">当满足下条件之一时，其检验批容量可扩大一倍： </w:t>
            </w:r>
          </w:p>
          <w:p w14:paraId="6679A94C">
            <w:pPr>
              <w:pStyle w:val="26"/>
              <w:snapToGrid w:val="0"/>
              <w:spacing w:line="280" w:lineRule="exact"/>
              <w:ind w:left="57" w:right="57" w:firstLine="0" w:firstLineChars="0"/>
              <w:rPr>
                <w:sz w:val="18"/>
                <w:szCs w:val="18"/>
              </w:rPr>
            </w:pPr>
            <w:r>
              <w:rPr>
                <w:sz w:val="18"/>
                <w:szCs w:val="18"/>
              </w:rPr>
              <w:t>1）获得认证的产品；</w:t>
            </w:r>
          </w:p>
          <w:p w14:paraId="6460BFD2">
            <w:pPr>
              <w:pStyle w:val="26"/>
              <w:snapToGrid w:val="0"/>
              <w:spacing w:line="280" w:lineRule="exact"/>
              <w:ind w:left="57" w:right="57" w:firstLine="0" w:firstLineChars="0"/>
              <w:rPr>
                <w:sz w:val="18"/>
                <w:szCs w:val="18"/>
              </w:rPr>
            </w:pPr>
            <w:r>
              <w:rPr>
                <w:sz w:val="18"/>
                <w:szCs w:val="18"/>
              </w:rPr>
              <w:t>2）同一厂家、同一牌号、同一规格的钢筋，连续三批均一次检验合格</w:t>
            </w:r>
          </w:p>
        </w:tc>
      </w:tr>
      <w:tr w14:paraId="4BD2CF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4" w:hRule="atLeast"/>
          <w:jc w:val="center"/>
        </w:trPr>
        <w:tc>
          <w:tcPr>
            <w:tcW w:w="565" w:type="dxa"/>
            <w:tcBorders>
              <w:top w:val="single" w:color="auto" w:sz="4" w:space="0"/>
              <w:left w:val="single" w:color="auto" w:sz="4" w:space="0"/>
              <w:bottom w:val="single" w:color="auto" w:sz="4" w:space="0"/>
              <w:right w:val="single" w:color="auto" w:sz="4" w:space="0"/>
            </w:tcBorders>
            <w:vAlign w:val="center"/>
          </w:tcPr>
          <w:p w14:paraId="4C42254E">
            <w:pPr>
              <w:pStyle w:val="26"/>
              <w:snapToGrid w:val="0"/>
              <w:spacing w:line="280" w:lineRule="exact"/>
              <w:ind w:left="57" w:right="57" w:firstLine="0" w:firstLineChars="0"/>
              <w:jc w:val="center"/>
              <w:rPr>
                <w:sz w:val="18"/>
                <w:szCs w:val="18"/>
              </w:rPr>
            </w:pPr>
            <w:r>
              <w:rPr>
                <w:sz w:val="18"/>
                <w:szCs w:val="18"/>
              </w:rPr>
              <w:t>5</w:t>
            </w:r>
          </w:p>
        </w:tc>
        <w:tc>
          <w:tcPr>
            <w:tcW w:w="1418" w:type="dxa"/>
            <w:tcBorders>
              <w:left w:val="single" w:color="auto" w:sz="4" w:space="0"/>
            </w:tcBorders>
            <w:vAlign w:val="center"/>
          </w:tcPr>
          <w:p w14:paraId="209E0F68">
            <w:pPr>
              <w:pStyle w:val="26"/>
              <w:snapToGrid w:val="0"/>
              <w:spacing w:line="280" w:lineRule="exact"/>
              <w:ind w:left="57" w:right="57" w:firstLine="0" w:firstLineChars="0"/>
              <w:jc w:val="center"/>
              <w:rPr>
                <w:sz w:val="18"/>
                <w:szCs w:val="18"/>
              </w:rPr>
            </w:pPr>
            <w:r>
              <w:rPr>
                <w:sz w:val="18"/>
                <w:szCs w:val="18"/>
              </w:rPr>
              <w:t>预应力筋用锚具、夹具和连接器</w:t>
            </w:r>
          </w:p>
          <w:p w14:paraId="2A25AAB0">
            <w:pPr>
              <w:pStyle w:val="26"/>
              <w:snapToGrid w:val="0"/>
              <w:spacing w:line="280" w:lineRule="exact"/>
              <w:ind w:left="57" w:right="57" w:firstLine="0" w:firstLineChars="0"/>
              <w:jc w:val="center"/>
              <w:rPr>
                <w:sz w:val="18"/>
                <w:szCs w:val="18"/>
              </w:rPr>
            </w:pPr>
            <w:r>
              <w:rPr>
                <w:sz w:val="18"/>
                <w:szCs w:val="18"/>
              </w:rPr>
              <w:t>《预应力筋用锚具、夹具和连接器》GB</w:t>
            </w:r>
            <w:r>
              <w:rPr>
                <w:kern w:val="0"/>
                <w:sz w:val="18"/>
                <w:szCs w:val="18"/>
              </w:rPr>
              <w:t>/</w:t>
            </w:r>
            <w:r>
              <w:rPr>
                <w:sz w:val="18"/>
                <w:szCs w:val="18"/>
              </w:rPr>
              <w:t>T 14370</w:t>
            </w:r>
          </w:p>
        </w:tc>
        <w:tc>
          <w:tcPr>
            <w:tcW w:w="2125" w:type="dxa"/>
            <w:gridSpan w:val="2"/>
            <w:tcBorders>
              <w:top w:val="single" w:color="auto" w:sz="4" w:space="0"/>
              <w:bottom w:val="single" w:color="auto" w:sz="4" w:space="0"/>
            </w:tcBorders>
            <w:vAlign w:val="center"/>
          </w:tcPr>
          <w:p w14:paraId="03209F12">
            <w:pPr>
              <w:pStyle w:val="26"/>
              <w:snapToGrid w:val="0"/>
              <w:spacing w:line="280" w:lineRule="exact"/>
              <w:ind w:left="57" w:right="57" w:firstLine="0" w:firstLineChars="0"/>
              <w:jc w:val="center"/>
              <w:rPr>
                <w:sz w:val="18"/>
                <w:szCs w:val="18"/>
              </w:rPr>
            </w:pPr>
            <w:r>
              <w:rPr>
                <w:sz w:val="18"/>
                <w:szCs w:val="18"/>
              </w:rPr>
              <w:t>《混凝土结构通用规范》GB 55008</w:t>
            </w:r>
          </w:p>
          <w:p w14:paraId="6198E057">
            <w:pPr>
              <w:pStyle w:val="26"/>
              <w:snapToGrid w:val="0"/>
              <w:spacing w:line="280" w:lineRule="exact"/>
              <w:ind w:left="57" w:right="57" w:firstLine="0" w:firstLineChars="0"/>
              <w:jc w:val="center"/>
              <w:rPr>
                <w:sz w:val="18"/>
                <w:szCs w:val="18"/>
              </w:rPr>
            </w:pPr>
            <w:r>
              <w:rPr>
                <w:sz w:val="18"/>
                <w:szCs w:val="18"/>
              </w:rPr>
              <w:t>《混凝土结构工程施工质量验收规范》GB 50204</w:t>
            </w:r>
          </w:p>
          <w:p w14:paraId="6C7FD4ED">
            <w:pPr>
              <w:pStyle w:val="26"/>
              <w:snapToGrid w:val="0"/>
              <w:spacing w:line="280" w:lineRule="exact"/>
              <w:ind w:left="57" w:right="57" w:firstLine="0" w:firstLineChars="0"/>
              <w:jc w:val="center"/>
              <w:rPr>
                <w:sz w:val="18"/>
                <w:szCs w:val="18"/>
              </w:rPr>
            </w:pPr>
            <w:r>
              <w:rPr>
                <w:sz w:val="18"/>
                <w:szCs w:val="18"/>
              </w:rPr>
              <w:t>《预应力筋用锚具、夹具和连接器应用技术规程》JGJ 85</w:t>
            </w:r>
          </w:p>
        </w:tc>
        <w:tc>
          <w:tcPr>
            <w:tcW w:w="2267" w:type="dxa"/>
            <w:gridSpan w:val="2"/>
            <w:tcBorders>
              <w:top w:val="single" w:color="auto" w:sz="4" w:space="0"/>
              <w:bottom w:val="single" w:color="auto" w:sz="4" w:space="0"/>
            </w:tcBorders>
            <w:vAlign w:val="center"/>
          </w:tcPr>
          <w:p w14:paraId="7F1871E5">
            <w:pPr>
              <w:pStyle w:val="26"/>
              <w:snapToGrid w:val="0"/>
              <w:spacing w:line="280" w:lineRule="exact"/>
              <w:ind w:left="57" w:right="57" w:firstLine="0" w:firstLineChars="0"/>
              <w:jc w:val="center"/>
              <w:rPr>
                <w:sz w:val="18"/>
                <w:szCs w:val="18"/>
              </w:rPr>
            </w:pPr>
            <w:r>
              <w:rPr>
                <w:sz w:val="18"/>
                <w:szCs w:val="18"/>
              </w:rPr>
              <w:t>硬度</w:t>
            </w:r>
          </w:p>
          <w:p w14:paraId="67D64A50">
            <w:pPr>
              <w:pStyle w:val="26"/>
              <w:snapToGrid w:val="0"/>
              <w:spacing w:line="280" w:lineRule="exact"/>
              <w:ind w:left="57" w:right="57" w:firstLine="0" w:firstLineChars="0"/>
              <w:jc w:val="center"/>
              <w:rPr>
                <w:sz w:val="18"/>
                <w:szCs w:val="18"/>
              </w:rPr>
            </w:pPr>
            <w:r>
              <w:rPr>
                <w:sz w:val="18"/>
                <w:szCs w:val="18"/>
              </w:rPr>
              <w:t>静载锚固性能</w:t>
            </w:r>
          </w:p>
        </w:tc>
        <w:tc>
          <w:tcPr>
            <w:tcW w:w="3691" w:type="dxa"/>
            <w:gridSpan w:val="2"/>
            <w:vAlign w:val="center"/>
          </w:tcPr>
          <w:p w14:paraId="22EDBD19">
            <w:pPr>
              <w:pStyle w:val="26"/>
              <w:snapToGrid w:val="0"/>
              <w:spacing w:line="280" w:lineRule="exact"/>
              <w:ind w:left="57" w:right="57" w:firstLine="0" w:firstLineChars="0"/>
              <w:rPr>
                <w:sz w:val="18"/>
                <w:szCs w:val="18"/>
              </w:rPr>
            </w:pPr>
            <w:r>
              <w:rPr>
                <w:sz w:val="18"/>
                <w:szCs w:val="18"/>
              </w:rPr>
              <w:t>每个检验批的锚具不宜超过2000套，连接器不宜超过500套，夹具不宜超过500套</w:t>
            </w:r>
          </w:p>
        </w:tc>
        <w:tc>
          <w:tcPr>
            <w:tcW w:w="2264" w:type="dxa"/>
            <w:vAlign w:val="center"/>
          </w:tcPr>
          <w:p w14:paraId="157C405A">
            <w:pPr>
              <w:pStyle w:val="26"/>
              <w:snapToGrid w:val="0"/>
              <w:spacing w:line="280" w:lineRule="exact"/>
              <w:ind w:left="57" w:right="57" w:firstLine="0" w:firstLineChars="0"/>
              <w:rPr>
                <w:sz w:val="18"/>
                <w:szCs w:val="18"/>
              </w:rPr>
            </w:pPr>
            <w:r>
              <w:rPr>
                <w:sz w:val="18"/>
                <w:szCs w:val="18"/>
              </w:rPr>
              <w:t>硬度：每批3%不应少于5套样品；</w:t>
            </w:r>
          </w:p>
          <w:p w14:paraId="5ABD6F1F">
            <w:pPr>
              <w:pStyle w:val="26"/>
              <w:snapToGrid w:val="0"/>
              <w:spacing w:line="280" w:lineRule="exact"/>
              <w:ind w:left="57" w:right="57" w:firstLine="0" w:firstLineChars="0"/>
              <w:rPr>
                <w:sz w:val="18"/>
                <w:szCs w:val="18"/>
              </w:rPr>
            </w:pPr>
            <w:r>
              <w:rPr>
                <w:sz w:val="18"/>
                <w:szCs w:val="18"/>
              </w:rPr>
              <w:t>静载锚固性能：3套组装件</w:t>
            </w:r>
          </w:p>
        </w:tc>
        <w:tc>
          <w:tcPr>
            <w:tcW w:w="1984" w:type="dxa"/>
            <w:vAlign w:val="center"/>
          </w:tcPr>
          <w:p w14:paraId="305CDB78">
            <w:pPr>
              <w:pStyle w:val="26"/>
              <w:snapToGrid w:val="0"/>
              <w:spacing w:line="280" w:lineRule="exact"/>
              <w:ind w:left="57" w:right="57" w:firstLine="0" w:firstLineChars="0"/>
              <w:rPr>
                <w:sz w:val="18"/>
                <w:szCs w:val="18"/>
              </w:rPr>
            </w:pPr>
            <w:r>
              <w:rPr>
                <w:sz w:val="18"/>
                <w:szCs w:val="18"/>
              </w:rPr>
              <w:t xml:space="preserve">当满足下条件之一时，其检验批容量可扩大一倍： </w:t>
            </w:r>
          </w:p>
          <w:p w14:paraId="755C50F3">
            <w:pPr>
              <w:pStyle w:val="26"/>
              <w:snapToGrid w:val="0"/>
              <w:spacing w:line="280" w:lineRule="exact"/>
              <w:ind w:left="57" w:right="57" w:firstLine="0" w:firstLineChars="0"/>
              <w:rPr>
                <w:sz w:val="18"/>
                <w:szCs w:val="18"/>
              </w:rPr>
            </w:pPr>
            <w:r>
              <w:rPr>
                <w:sz w:val="18"/>
                <w:szCs w:val="18"/>
              </w:rPr>
              <w:t>1）获得认证的产品；</w:t>
            </w:r>
          </w:p>
          <w:p w14:paraId="719A699E">
            <w:pPr>
              <w:pStyle w:val="26"/>
              <w:snapToGrid w:val="0"/>
              <w:spacing w:line="280" w:lineRule="exact"/>
              <w:ind w:left="57" w:right="57" w:firstLine="0" w:firstLineChars="0"/>
              <w:rPr>
                <w:sz w:val="18"/>
                <w:szCs w:val="18"/>
              </w:rPr>
            </w:pPr>
            <w:r>
              <w:rPr>
                <w:sz w:val="18"/>
                <w:szCs w:val="18"/>
              </w:rPr>
              <w:t>2）同一厂家、同一牌号、同一规格的钢筋，连续三批均一次检验合格</w:t>
            </w:r>
          </w:p>
        </w:tc>
      </w:tr>
    </w:tbl>
    <w:p w14:paraId="43D60DD3">
      <w:pPr>
        <w:widowControl/>
        <w:spacing w:line="280" w:lineRule="exact"/>
        <w:jc w:val="left"/>
        <w:rPr>
          <w:rFonts w:ascii="宋体" w:hAnsi="宋体" w:cs="Times New Roman"/>
          <w:b/>
          <w:color w:val="000000"/>
          <w:sz w:val="21"/>
          <w:szCs w:val="18"/>
        </w:rPr>
      </w:pPr>
      <w:r>
        <w:rPr>
          <w:rFonts w:hAnsi="宋体" w:cs="Times New Roman"/>
          <w:b/>
          <w:sz w:val="21"/>
          <w:szCs w:val="18"/>
        </w:rPr>
        <w:br w:type="page"/>
      </w:r>
    </w:p>
    <w:p w14:paraId="5324C506">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45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3"/>
        <w:gridCol w:w="1573"/>
        <w:gridCol w:w="2112"/>
        <w:gridCol w:w="2551"/>
        <w:gridCol w:w="3119"/>
        <w:gridCol w:w="2562"/>
        <w:gridCol w:w="1976"/>
      </w:tblGrid>
      <w:tr w14:paraId="1F0055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 w:hRule="atLeast"/>
        </w:trPr>
        <w:tc>
          <w:tcPr>
            <w:tcW w:w="563" w:type="dxa"/>
            <w:tcBorders>
              <w:bottom w:val="single" w:color="auto" w:sz="4" w:space="0"/>
            </w:tcBorders>
            <w:vAlign w:val="center"/>
          </w:tcPr>
          <w:p w14:paraId="44A74841">
            <w:pPr>
              <w:pStyle w:val="26"/>
              <w:snapToGrid w:val="0"/>
              <w:spacing w:line="280" w:lineRule="exact"/>
              <w:ind w:left="57" w:right="57" w:firstLine="0" w:firstLineChars="0"/>
              <w:jc w:val="center"/>
              <w:rPr>
                <w:sz w:val="18"/>
                <w:szCs w:val="18"/>
              </w:rPr>
            </w:pPr>
            <w:r>
              <w:rPr>
                <w:sz w:val="18"/>
                <w:szCs w:val="18"/>
              </w:rPr>
              <w:t>序号</w:t>
            </w:r>
          </w:p>
        </w:tc>
        <w:tc>
          <w:tcPr>
            <w:tcW w:w="1573" w:type="dxa"/>
            <w:vAlign w:val="center"/>
          </w:tcPr>
          <w:p w14:paraId="608BAD9E">
            <w:pPr>
              <w:pStyle w:val="26"/>
              <w:snapToGrid w:val="0"/>
              <w:spacing w:line="280" w:lineRule="exact"/>
              <w:ind w:left="57" w:right="57" w:firstLine="0" w:firstLineChars="0"/>
              <w:jc w:val="center"/>
              <w:rPr>
                <w:sz w:val="18"/>
                <w:szCs w:val="18"/>
              </w:rPr>
            </w:pPr>
            <w:r>
              <w:rPr>
                <w:sz w:val="18"/>
                <w:szCs w:val="18"/>
              </w:rPr>
              <w:t>材料</w:t>
            </w:r>
          </w:p>
        </w:tc>
        <w:tc>
          <w:tcPr>
            <w:tcW w:w="2112" w:type="dxa"/>
            <w:vAlign w:val="center"/>
          </w:tcPr>
          <w:p w14:paraId="69907597">
            <w:pPr>
              <w:pStyle w:val="26"/>
              <w:snapToGrid w:val="0"/>
              <w:spacing w:line="280" w:lineRule="exact"/>
              <w:ind w:left="57" w:right="57" w:firstLine="0" w:firstLineChars="0"/>
              <w:jc w:val="center"/>
              <w:rPr>
                <w:sz w:val="18"/>
                <w:szCs w:val="18"/>
              </w:rPr>
            </w:pPr>
            <w:r>
              <w:rPr>
                <w:sz w:val="18"/>
                <w:szCs w:val="18"/>
              </w:rPr>
              <w:t>进场复验依据</w:t>
            </w:r>
          </w:p>
        </w:tc>
        <w:tc>
          <w:tcPr>
            <w:tcW w:w="2551" w:type="dxa"/>
            <w:vAlign w:val="center"/>
          </w:tcPr>
          <w:p w14:paraId="65FC10F9">
            <w:pPr>
              <w:pStyle w:val="26"/>
              <w:snapToGrid w:val="0"/>
              <w:spacing w:line="280" w:lineRule="exact"/>
              <w:ind w:left="57" w:right="57" w:firstLine="0" w:firstLineChars="0"/>
              <w:jc w:val="center"/>
              <w:rPr>
                <w:sz w:val="18"/>
                <w:szCs w:val="18"/>
              </w:rPr>
            </w:pPr>
            <w:r>
              <w:rPr>
                <w:sz w:val="18"/>
                <w:szCs w:val="18"/>
              </w:rPr>
              <w:t>进场复验项目</w:t>
            </w:r>
          </w:p>
        </w:tc>
        <w:tc>
          <w:tcPr>
            <w:tcW w:w="3119" w:type="dxa"/>
            <w:vAlign w:val="center"/>
          </w:tcPr>
          <w:p w14:paraId="1224089C">
            <w:pPr>
              <w:pStyle w:val="26"/>
              <w:snapToGrid w:val="0"/>
              <w:spacing w:line="280" w:lineRule="exact"/>
              <w:ind w:left="57" w:right="57" w:firstLine="0" w:firstLineChars="0"/>
              <w:jc w:val="center"/>
              <w:rPr>
                <w:sz w:val="18"/>
                <w:szCs w:val="18"/>
              </w:rPr>
            </w:pPr>
            <w:r>
              <w:rPr>
                <w:sz w:val="18"/>
                <w:szCs w:val="18"/>
              </w:rPr>
              <w:t>组批原则</w:t>
            </w:r>
          </w:p>
        </w:tc>
        <w:tc>
          <w:tcPr>
            <w:tcW w:w="2562" w:type="dxa"/>
            <w:vAlign w:val="center"/>
          </w:tcPr>
          <w:p w14:paraId="0B6B0E95">
            <w:pPr>
              <w:pStyle w:val="26"/>
              <w:snapToGrid w:val="0"/>
              <w:spacing w:line="280" w:lineRule="exact"/>
              <w:ind w:left="57" w:right="57" w:firstLine="0" w:firstLineChars="0"/>
              <w:jc w:val="center"/>
              <w:rPr>
                <w:sz w:val="18"/>
                <w:szCs w:val="18"/>
              </w:rPr>
            </w:pPr>
            <w:r>
              <w:rPr>
                <w:sz w:val="18"/>
                <w:szCs w:val="18"/>
              </w:rPr>
              <w:t>取样规定（数量）</w:t>
            </w:r>
          </w:p>
        </w:tc>
        <w:tc>
          <w:tcPr>
            <w:tcW w:w="1976" w:type="dxa"/>
            <w:vAlign w:val="center"/>
          </w:tcPr>
          <w:p w14:paraId="251B2FAA">
            <w:pPr>
              <w:pStyle w:val="26"/>
              <w:snapToGrid w:val="0"/>
              <w:spacing w:line="280" w:lineRule="exact"/>
              <w:ind w:left="57" w:right="57" w:firstLine="0" w:firstLineChars="0"/>
              <w:jc w:val="center"/>
              <w:rPr>
                <w:sz w:val="18"/>
                <w:szCs w:val="18"/>
              </w:rPr>
            </w:pPr>
            <w:r>
              <w:rPr>
                <w:sz w:val="18"/>
                <w:szCs w:val="18"/>
              </w:rPr>
              <w:t>备注</w:t>
            </w:r>
          </w:p>
        </w:tc>
      </w:tr>
      <w:tr w14:paraId="1812BD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7" w:hRule="atLeast"/>
        </w:trPr>
        <w:tc>
          <w:tcPr>
            <w:tcW w:w="563" w:type="dxa"/>
            <w:tcBorders>
              <w:top w:val="single" w:color="auto" w:sz="4" w:space="0"/>
              <w:left w:val="single" w:color="auto" w:sz="4" w:space="0"/>
              <w:bottom w:val="single" w:color="auto" w:sz="4" w:space="0"/>
              <w:right w:val="single" w:color="auto" w:sz="4" w:space="0"/>
            </w:tcBorders>
            <w:vAlign w:val="center"/>
          </w:tcPr>
          <w:p w14:paraId="717334DD">
            <w:pPr>
              <w:pStyle w:val="26"/>
              <w:snapToGrid w:val="0"/>
              <w:spacing w:line="280" w:lineRule="exact"/>
              <w:ind w:left="57" w:right="57" w:firstLine="0" w:firstLineChars="0"/>
              <w:jc w:val="center"/>
              <w:rPr>
                <w:sz w:val="18"/>
                <w:szCs w:val="18"/>
              </w:rPr>
            </w:pPr>
            <w:r>
              <w:rPr>
                <w:sz w:val="18"/>
                <w:szCs w:val="18"/>
              </w:rPr>
              <w:t>6</w:t>
            </w:r>
          </w:p>
        </w:tc>
        <w:tc>
          <w:tcPr>
            <w:tcW w:w="1573" w:type="dxa"/>
            <w:tcBorders>
              <w:left w:val="single" w:color="auto" w:sz="4" w:space="0"/>
            </w:tcBorders>
            <w:vAlign w:val="center"/>
          </w:tcPr>
          <w:p w14:paraId="6BBFEE08">
            <w:pPr>
              <w:pStyle w:val="26"/>
              <w:snapToGrid w:val="0"/>
              <w:spacing w:line="280" w:lineRule="exact"/>
              <w:ind w:left="57" w:right="57" w:firstLine="0" w:firstLineChars="0"/>
              <w:jc w:val="center"/>
              <w:rPr>
                <w:sz w:val="18"/>
                <w:szCs w:val="18"/>
              </w:rPr>
            </w:pPr>
            <w:r>
              <w:rPr>
                <w:sz w:val="18"/>
                <w:szCs w:val="18"/>
              </w:rPr>
              <w:t>无粘结筋用锚具、夹具和连接器</w:t>
            </w:r>
          </w:p>
          <w:p w14:paraId="649E9DAF">
            <w:pPr>
              <w:pStyle w:val="26"/>
              <w:snapToGrid w:val="0"/>
              <w:spacing w:line="280" w:lineRule="exact"/>
              <w:ind w:left="57" w:right="57" w:firstLine="0" w:firstLineChars="0"/>
              <w:jc w:val="center"/>
              <w:rPr>
                <w:sz w:val="18"/>
                <w:szCs w:val="18"/>
              </w:rPr>
            </w:pPr>
            <w:r>
              <w:rPr>
                <w:sz w:val="18"/>
                <w:szCs w:val="18"/>
              </w:rPr>
              <w:t>《预应力筋用锚具、夹具和连接器》GB</w:t>
            </w:r>
            <w:r>
              <w:rPr>
                <w:kern w:val="0"/>
                <w:sz w:val="18"/>
                <w:szCs w:val="18"/>
              </w:rPr>
              <w:t>/</w:t>
            </w:r>
            <w:r>
              <w:rPr>
                <w:sz w:val="18"/>
                <w:szCs w:val="18"/>
              </w:rPr>
              <w:t>T 14370</w:t>
            </w:r>
          </w:p>
        </w:tc>
        <w:tc>
          <w:tcPr>
            <w:tcW w:w="2112" w:type="dxa"/>
            <w:tcBorders>
              <w:top w:val="single" w:color="auto" w:sz="4" w:space="0"/>
              <w:bottom w:val="single" w:color="auto" w:sz="4" w:space="0"/>
            </w:tcBorders>
            <w:vAlign w:val="center"/>
          </w:tcPr>
          <w:p w14:paraId="02900050">
            <w:pPr>
              <w:pStyle w:val="26"/>
              <w:snapToGrid w:val="0"/>
              <w:spacing w:line="280" w:lineRule="exact"/>
              <w:ind w:left="57" w:right="57" w:firstLine="0" w:firstLineChars="0"/>
              <w:jc w:val="center"/>
              <w:rPr>
                <w:sz w:val="18"/>
                <w:szCs w:val="18"/>
              </w:rPr>
            </w:pPr>
            <w:r>
              <w:rPr>
                <w:sz w:val="18"/>
                <w:szCs w:val="18"/>
              </w:rPr>
              <w:t>《混凝土结构通用规范》GB 55008</w:t>
            </w:r>
          </w:p>
          <w:p w14:paraId="70D64978">
            <w:pPr>
              <w:pStyle w:val="26"/>
              <w:snapToGrid w:val="0"/>
              <w:spacing w:line="280" w:lineRule="exact"/>
              <w:ind w:left="57" w:right="57" w:firstLine="0" w:firstLineChars="0"/>
              <w:jc w:val="center"/>
              <w:rPr>
                <w:sz w:val="18"/>
                <w:szCs w:val="18"/>
              </w:rPr>
            </w:pPr>
            <w:r>
              <w:rPr>
                <w:sz w:val="18"/>
                <w:szCs w:val="18"/>
              </w:rPr>
              <w:t>《混凝土结构工程施工质量验收规范》GB 50204</w:t>
            </w:r>
          </w:p>
          <w:p w14:paraId="4DF0509A">
            <w:pPr>
              <w:pStyle w:val="26"/>
              <w:snapToGrid w:val="0"/>
              <w:spacing w:line="280" w:lineRule="exact"/>
              <w:ind w:left="57" w:right="57" w:firstLine="0" w:firstLineChars="0"/>
              <w:jc w:val="center"/>
              <w:rPr>
                <w:sz w:val="18"/>
                <w:szCs w:val="18"/>
              </w:rPr>
            </w:pPr>
            <w:r>
              <w:rPr>
                <w:sz w:val="18"/>
                <w:szCs w:val="18"/>
              </w:rPr>
              <w:t>《无粘结预应力混凝土结构技术规程》JGJ 92</w:t>
            </w:r>
          </w:p>
        </w:tc>
        <w:tc>
          <w:tcPr>
            <w:tcW w:w="2551" w:type="dxa"/>
            <w:tcBorders>
              <w:top w:val="single" w:color="auto" w:sz="4" w:space="0"/>
              <w:bottom w:val="single" w:color="auto" w:sz="4" w:space="0"/>
            </w:tcBorders>
            <w:vAlign w:val="center"/>
          </w:tcPr>
          <w:p w14:paraId="17510AC0">
            <w:pPr>
              <w:pStyle w:val="26"/>
              <w:adjustRightInd w:val="0"/>
              <w:snapToGrid w:val="0"/>
              <w:spacing w:line="280" w:lineRule="exact"/>
              <w:ind w:left="57" w:right="57" w:firstLine="0" w:firstLineChars="0"/>
              <w:jc w:val="center"/>
              <w:rPr>
                <w:sz w:val="18"/>
                <w:szCs w:val="18"/>
              </w:rPr>
            </w:pPr>
            <w:r>
              <w:rPr>
                <w:sz w:val="18"/>
                <w:szCs w:val="18"/>
              </w:rPr>
              <w:t>硬度</w:t>
            </w:r>
          </w:p>
          <w:p w14:paraId="1B162352">
            <w:pPr>
              <w:pStyle w:val="26"/>
              <w:adjustRightInd w:val="0"/>
              <w:snapToGrid w:val="0"/>
              <w:spacing w:line="280" w:lineRule="exact"/>
              <w:ind w:left="57" w:right="57" w:firstLine="0" w:firstLineChars="0"/>
              <w:jc w:val="center"/>
              <w:rPr>
                <w:sz w:val="18"/>
                <w:szCs w:val="18"/>
              </w:rPr>
            </w:pPr>
            <w:r>
              <w:rPr>
                <w:sz w:val="18"/>
                <w:szCs w:val="18"/>
              </w:rPr>
              <w:t>静载锚固性能</w:t>
            </w:r>
          </w:p>
          <w:p w14:paraId="3B55C3C7">
            <w:pPr>
              <w:pStyle w:val="26"/>
              <w:adjustRightInd w:val="0"/>
              <w:snapToGrid w:val="0"/>
              <w:spacing w:line="280" w:lineRule="exact"/>
              <w:ind w:left="57" w:right="57" w:firstLine="0" w:firstLineChars="0"/>
              <w:jc w:val="center"/>
              <w:rPr>
                <w:sz w:val="18"/>
                <w:szCs w:val="18"/>
              </w:rPr>
            </w:pPr>
            <w:r>
              <w:rPr>
                <w:sz w:val="18"/>
                <w:szCs w:val="18"/>
              </w:rPr>
              <w:t>防水性能（处于三a、三b类环境条件下的无粘结预应力筋用锚具系统做此项目）</w:t>
            </w:r>
          </w:p>
        </w:tc>
        <w:tc>
          <w:tcPr>
            <w:tcW w:w="3119" w:type="dxa"/>
            <w:vAlign w:val="center"/>
          </w:tcPr>
          <w:p w14:paraId="64446B9A">
            <w:pPr>
              <w:pStyle w:val="26"/>
              <w:snapToGrid w:val="0"/>
              <w:spacing w:line="280" w:lineRule="exact"/>
              <w:ind w:left="57" w:right="57" w:firstLine="0" w:firstLineChars="0"/>
              <w:rPr>
                <w:sz w:val="18"/>
                <w:szCs w:val="18"/>
              </w:rPr>
            </w:pPr>
            <w:r>
              <w:rPr>
                <w:sz w:val="18"/>
                <w:szCs w:val="18"/>
              </w:rPr>
              <w:t>同一品种、同一规格的锚具系统为一批</w:t>
            </w:r>
          </w:p>
        </w:tc>
        <w:tc>
          <w:tcPr>
            <w:tcW w:w="2562" w:type="dxa"/>
            <w:vAlign w:val="center"/>
          </w:tcPr>
          <w:p w14:paraId="2FE0E9A2">
            <w:pPr>
              <w:pStyle w:val="26"/>
              <w:snapToGrid w:val="0"/>
              <w:spacing w:line="280" w:lineRule="exact"/>
              <w:ind w:left="57" w:right="57" w:firstLine="0" w:firstLineChars="0"/>
              <w:rPr>
                <w:sz w:val="18"/>
                <w:szCs w:val="18"/>
              </w:rPr>
            </w:pPr>
            <w:r>
              <w:rPr>
                <w:sz w:val="18"/>
                <w:szCs w:val="18"/>
              </w:rPr>
              <w:t>硬度：每批3%不应少于5套样品；</w:t>
            </w:r>
          </w:p>
          <w:p w14:paraId="626FBAE6">
            <w:pPr>
              <w:pStyle w:val="26"/>
              <w:snapToGrid w:val="0"/>
              <w:spacing w:line="280" w:lineRule="exact"/>
              <w:ind w:left="57" w:right="57" w:firstLine="0" w:firstLineChars="0"/>
              <w:rPr>
                <w:sz w:val="18"/>
                <w:szCs w:val="18"/>
              </w:rPr>
            </w:pPr>
            <w:r>
              <w:rPr>
                <w:sz w:val="18"/>
                <w:szCs w:val="18"/>
              </w:rPr>
              <w:t>静载锚固性能：3套组装件。</w:t>
            </w:r>
          </w:p>
          <w:p w14:paraId="7361FB98">
            <w:pPr>
              <w:pStyle w:val="26"/>
              <w:snapToGrid w:val="0"/>
              <w:spacing w:line="280" w:lineRule="exact"/>
              <w:ind w:left="57" w:right="57" w:firstLine="0" w:firstLineChars="0"/>
              <w:rPr>
                <w:sz w:val="18"/>
                <w:szCs w:val="18"/>
              </w:rPr>
            </w:pPr>
            <w:r>
              <w:rPr>
                <w:sz w:val="18"/>
                <w:szCs w:val="18"/>
              </w:rPr>
              <w:t>防水性能：3套组装件</w:t>
            </w:r>
          </w:p>
        </w:tc>
        <w:tc>
          <w:tcPr>
            <w:tcW w:w="1976" w:type="dxa"/>
            <w:vAlign w:val="center"/>
          </w:tcPr>
          <w:p w14:paraId="10FDE198">
            <w:pPr>
              <w:pStyle w:val="26"/>
              <w:snapToGrid w:val="0"/>
              <w:spacing w:line="280" w:lineRule="exact"/>
              <w:ind w:left="57" w:right="57" w:firstLine="0" w:firstLineChars="0"/>
              <w:rPr>
                <w:sz w:val="18"/>
                <w:szCs w:val="18"/>
              </w:rPr>
            </w:pPr>
            <w:r>
              <w:rPr>
                <w:sz w:val="18"/>
                <w:szCs w:val="18"/>
              </w:rPr>
              <w:t xml:space="preserve">当满足下条件之一时，其检验批容量可扩大一倍： </w:t>
            </w:r>
          </w:p>
          <w:p w14:paraId="76C442EE">
            <w:pPr>
              <w:pStyle w:val="26"/>
              <w:snapToGrid w:val="0"/>
              <w:spacing w:line="280" w:lineRule="exact"/>
              <w:ind w:left="57" w:right="57" w:firstLine="0" w:firstLineChars="0"/>
              <w:rPr>
                <w:sz w:val="18"/>
                <w:szCs w:val="18"/>
              </w:rPr>
            </w:pPr>
            <w:r>
              <w:rPr>
                <w:sz w:val="18"/>
                <w:szCs w:val="18"/>
              </w:rPr>
              <w:t>1）获得认证的产品；</w:t>
            </w:r>
          </w:p>
          <w:p w14:paraId="6248A5EF">
            <w:pPr>
              <w:pStyle w:val="26"/>
              <w:snapToGrid w:val="0"/>
              <w:spacing w:line="280" w:lineRule="exact"/>
              <w:ind w:left="57" w:right="57" w:firstLine="0" w:firstLineChars="0"/>
              <w:rPr>
                <w:sz w:val="18"/>
                <w:szCs w:val="18"/>
              </w:rPr>
            </w:pPr>
            <w:r>
              <w:rPr>
                <w:sz w:val="18"/>
                <w:szCs w:val="18"/>
              </w:rPr>
              <w:t>2）同一厂家、同一牌号、同一规格的钢筋，连续三批均一次检验合格</w:t>
            </w:r>
          </w:p>
        </w:tc>
      </w:tr>
      <w:tr w14:paraId="4B7ED1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7" w:hRule="atLeast"/>
        </w:trPr>
        <w:tc>
          <w:tcPr>
            <w:tcW w:w="563" w:type="dxa"/>
            <w:tcBorders>
              <w:top w:val="single" w:color="auto" w:sz="4" w:space="0"/>
              <w:left w:val="single" w:color="auto" w:sz="4" w:space="0"/>
              <w:bottom w:val="single" w:color="auto" w:sz="4" w:space="0"/>
              <w:right w:val="single" w:color="auto" w:sz="4" w:space="0"/>
            </w:tcBorders>
            <w:vAlign w:val="center"/>
          </w:tcPr>
          <w:p w14:paraId="21F2607E">
            <w:pPr>
              <w:pStyle w:val="26"/>
              <w:snapToGrid w:val="0"/>
              <w:spacing w:line="280" w:lineRule="exact"/>
              <w:ind w:left="57" w:right="57" w:firstLine="0" w:firstLineChars="0"/>
              <w:jc w:val="center"/>
              <w:rPr>
                <w:sz w:val="18"/>
                <w:szCs w:val="18"/>
              </w:rPr>
            </w:pPr>
            <w:r>
              <w:rPr>
                <w:sz w:val="18"/>
                <w:szCs w:val="18"/>
              </w:rPr>
              <w:t>7</w:t>
            </w:r>
          </w:p>
        </w:tc>
        <w:tc>
          <w:tcPr>
            <w:tcW w:w="1573" w:type="dxa"/>
            <w:tcBorders>
              <w:left w:val="single" w:color="auto" w:sz="4" w:space="0"/>
            </w:tcBorders>
            <w:vAlign w:val="center"/>
          </w:tcPr>
          <w:p w14:paraId="6A6C965D">
            <w:pPr>
              <w:pStyle w:val="26"/>
              <w:snapToGrid w:val="0"/>
              <w:spacing w:line="280" w:lineRule="exact"/>
              <w:ind w:left="57" w:right="57" w:firstLine="0" w:firstLineChars="0"/>
              <w:jc w:val="center"/>
              <w:rPr>
                <w:sz w:val="18"/>
                <w:szCs w:val="18"/>
              </w:rPr>
            </w:pPr>
            <w:r>
              <w:rPr>
                <w:sz w:val="18"/>
                <w:szCs w:val="18"/>
              </w:rPr>
              <w:t>金属波纹管</w:t>
            </w:r>
          </w:p>
          <w:p w14:paraId="17DFAFCD">
            <w:pPr>
              <w:pStyle w:val="26"/>
              <w:snapToGrid w:val="0"/>
              <w:spacing w:line="280" w:lineRule="exact"/>
              <w:ind w:left="57" w:right="57" w:firstLine="0" w:firstLineChars="0"/>
              <w:jc w:val="center"/>
              <w:rPr>
                <w:sz w:val="18"/>
                <w:szCs w:val="18"/>
              </w:rPr>
            </w:pPr>
            <w:r>
              <w:rPr>
                <w:sz w:val="18"/>
                <w:szCs w:val="18"/>
              </w:rPr>
              <w:t>《预应力混凝土用金属波纹管》JG</w:t>
            </w:r>
            <w:r>
              <w:rPr>
                <w:kern w:val="0"/>
                <w:sz w:val="18"/>
                <w:szCs w:val="18"/>
              </w:rPr>
              <w:t>/</w:t>
            </w:r>
            <w:r>
              <w:rPr>
                <w:sz w:val="18"/>
                <w:szCs w:val="18"/>
              </w:rPr>
              <w:t>T 225</w:t>
            </w:r>
          </w:p>
        </w:tc>
        <w:tc>
          <w:tcPr>
            <w:tcW w:w="2112" w:type="dxa"/>
            <w:tcBorders>
              <w:top w:val="single" w:color="auto" w:sz="4" w:space="0"/>
              <w:bottom w:val="single" w:color="auto" w:sz="4" w:space="0"/>
            </w:tcBorders>
            <w:vAlign w:val="center"/>
          </w:tcPr>
          <w:p w14:paraId="5FC0A10B">
            <w:pPr>
              <w:pStyle w:val="26"/>
              <w:snapToGrid w:val="0"/>
              <w:spacing w:line="280" w:lineRule="exact"/>
              <w:ind w:left="57" w:right="57" w:firstLine="0" w:firstLineChars="0"/>
              <w:jc w:val="center"/>
              <w:rPr>
                <w:sz w:val="18"/>
                <w:szCs w:val="18"/>
              </w:rPr>
            </w:pPr>
            <w:r>
              <w:rPr>
                <w:sz w:val="18"/>
                <w:szCs w:val="18"/>
              </w:rPr>
              <w:t>《混凝土结构工程施工质量验收规范》GB 50204</w:t>
            </w:r>
          </w:p>
        </w:tc>
        <w:tc>
          <w:tcPr>
            <w:tcW w:w="2551" w:type="dxa"/>
            <w:tcBorders>
              <w:top w:val="single" w:color="auto" w:sz="4" w:space="0"/>
              <w:bottom w:val="single" w:color="auto" w:sz="4" w:space="0"/>
            </w:tcBorders>
            <w:vAlign w:val="center"/>
          </w:tcPr>
          <w:p w14:paraId="7BEF05F9">
            <w:pPr>
              <w:pStyle w:val="26"/>
              <w:snapToGrid w:val="0"/>
              <w:spacing w:line="280" w:lineRule="exact"/>
              <w:ind w:left="57" w:right="57" w:firstLine="0" w:firstLineChars="0"/>
              <w:jc w:val="center"/>
              <w:rPr>
                <w:sz w:val="18"/>
                <w:szCs w:val="18"/>
              </w:rPr>
            </w:pPr>
            <w:r>
              <w:rPr>
                <w:sz w:val="18"/>
                <w:szCs w:val="18"/>
              </w:rPr>
              <w:t>抗局部横向荷载性能抗均布荷载性</w:t>
            </w:r>
          </w:p>
          <w:p w14:paraId="1BC51FA4">
            <w:pPr>
              <w:pStyle w:val="26"/>
              <w:snapToGrid w:val="0"/>
              <w:spacing w:line="280" w:lineRule="exact"/>
              <w:ind w:left="57" w:right="57" w:firstLine="0" w:firstLineChars="0"/>
              <w:jc w:val="center"/>
              <w:rPr>
                <w:sz w:val="18"/>
                <w:szCs w:val="18"/>
              </w:rPr>
            </w:pPr>
            <w:r>
              <w:rPr>
                <w:sz w:val="18"/>
                <w:szCs w:val="18"/>
              </w:rPr>
              <w:t>弯曲后抗渗性能</w:t>
            </w:r>
          </w:p>
        </w:tc>
        <w:tc>
          <w:tcPr>
            <w:tcW w:w="3119" w:type="dxa"/>
            <w:vAlign w:val="center"/>
          </w:tcPr>
          <w:p w14:paraId="745B858E">
            <w:pPr>
              <w:pStyle w:val="26"/>
              <w:snapToGrid w:val="0"/>
              <w:spacing w:line="280" w:lineRule="exact"/>
              <w:ind w:left="57" w:right="57" w:firstLine="0" w:firstLineChars="0"/>
              <w:rPr>
                <w:sz w:val="18"/>
                <w:szCs w:val="18"/>
              </w:rPr>
            </w:pPr>
            <w:r>
              <w:rPr>
                <w:sz w:val="18"/>
                <w:szCs w:val="18"/>
              </w:rPr>
              <w:t>按进场批次和产品抽样方案确定</w:t>
            </w:r>
          </w:p>
        </w:tc>
        <w:tc>
          <w:tcPr>
            <w:tcW w:w="2562" w:type="dxa"/>
            <w:vAlign w:val="center"/>
          </w:tcPr>
          <w:p w14:paraId="761F9484">
            <w:pPr>
              <w:pStyle w:val="26"/>
              <w:snapToGrid w:val="0"/>
              <w:spacing w:line="280" w:lineRule="exact"/>
              <w:ind w:left="57" w:right="57" w:firstLine="0" w:firstLineChars="0"/>
              <w:rPr>
                <w:sz w:val="18"/>
                <w:szCs w:val="18"/>
              </w:rPr>
            </w:pPr>
            <w:r>
              <w:rPr>
                <w:sz w:val="18"/>
                <w:szCs w:val="18"/>
              </w:rPr>
              <w:t>每一检验批抽取一组试件径向刚度性能3个，抗渗漏性能3个。试件长度取圆管公称内径或扁管等效公称内径的5倍，且不应小于300mm</w:t>
            </w:r>
          </w:p>
        </w:tc>
        <w:tc>
          <w:tcPr>
            <w:tcW w:w="1976" w:type="dxa"/>
            <w:vAlign w:val="center"/>
          </w:tcPr>
          <w:p w14:paraId="34917694">
            <w:pPr>
              <w:pStyle w:val="26"/>
              <w:snapToGrid w:val="0"/>
              <w:spacing w:line="280" w:lineRule="exact"/>
              <w:ind w:left="57" w:right="57" w:firstLine="0" w:firstLineChars="0"/>
              <w:rPr>
                <w:sz w:val="18"/>
                <w:szCs w:val="18"/>
              </w:rPr>
            </w:pPr>
            <w:r>
              <w:rPr>
                <w:sz w:val="18"/>
                <w:szCs w:val="18"/>
              </w:rPr>
              <w:t>径向刚度修改为抗局部横向荷载性能和抗均布荷载性能</w:t>
            </w:r>
          </w:p>
        </w:tc>
      </w:tr>
      <w:tr w14:paraId="073BC4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6" w:hRule="atLeast"/>
        </w:trPr>
        <w:tc>
          <w:tcPr>
            <w:tcW w:w="563" w:type="dxa"/>
            <w:tcBorders>
              <w:top w:val="single" w:color="auto" w:sz="4" w:space="0"/>
              <w:left w:val="single" w:color="auto" w:sz="4" w:space="0"/>
              <w:bottom w:val="single" w:color="auto" w:sz="4" w:space="0"/>
              <w:right w:val="single" w:color="auto" w:sz="4" w:space="0"/>
            </w:tcBorders>
            <w:vAlign w:val="center"/>
          </w:tcPr>
          <w:p w14:paraId="5B38DFA3">
            <w:pPr>
              <w:pStyle w:val="26"/>
              <w:snapToGrid w:val="0"/>
              <w:spacing w:line="280" w:lineRule="exact"/>
              <w:ind w:left="57" w:right="57" w:firstLine="0" w:firstLineChars="0"/>
              <w:jc w:val="center"/>
              <w:rPr>
                <w:sz w:val="18"/>
                <w:szCs w:val="18"/>
              </w:rPr>
            </w:pPr>
            <w:r>
              <w:rPr>
                <w:sz w:val="18"/>
                <w:szCs w:val="18"/>
              </w:rPr>
              <w:t>8</w:t>
            </w:r>
          </w:p>
        </w:tc>
        <w:tc>
          <w:tcPr>
            <w:tcW w:w="1573" w:type="dxa"/>
            <w:tcBorders>
              <w:left w:val="single" w:color="auto" w:sz="4" w:space="0"/>
            </w:tcBorders>
            <w:vAlign w:val="center"/>
          </w:tcPr>
          <w:p w14:paraId="2FE867E0">
            <w:pPr>
              <w:pStyle w:val="26"/>
              <w:snapToGrid w:val="0"/>
              <w:spacing w:line="280" w:lineRule="exact"/>
              <w:ind w:left="57" w:right="57" w:firstLine="0" w:firstLineChars="0"/>
              <w:jc w:val="center"/>
              <w:rPr>
                <w:sz w:val="18"/>
                <w:szCs w:val="18"/>
              </w:rPr>
            </w:pPr>
            <w:r>
              <w:rPr>
                <w:sz w:val="18"/>
                <w:szCs w:val="18"/>
              </w:rPr>
              <w:t>预应力孔道灌浆用水泥浆</w:t>
            </w:r>
          </w:p>
        </w:tc>
        <w:tc>
          <w:tcPr>
            <w:tcW w:w="2112" w:type="dxa"/>
            <w:tcBorders>
              <w:top w:val="single" w:color="auto" w:sz="4" w:space="0"/>
            </w:tcBorders>
            <w:vAlign w:val="center"/>
          </w:tcPr>
          <w:p w14:paraId="69CDA859">
            <w:pPr>
              <w:pStyle w:val="26"/>
              <w:snapToGrid w:val="0"/>
              <w:spacing w:line="280" w:lineRule="exact"/>
              <w:ind w:left="57" w:right="57" w:firstLine="0" w:firstLineChars="0"/>
              <w:jc w:val="center"/>
              <w:rPr>
                <w:sz w:val="18"/>
                <w:szCs w:val="18"/>
              </w:rPr>
            </w:pPr>
            <w:r>
              <w:rPr>
                <w:sz w:val="18"/>
                <w:szCs w:val="18"/>
              </w:rPr>
              <w:t>《混凝土结构工程施工质量验收规范》GB 50204</w:t>
            </w:r>
          </w:p>
        </w:tc>
        <w:tc>
          <w:tcPr>
            <w:tcW w:w="2551" w:type="dxa"/>
            <w:tcBorders>
              <w:top w:val="single" w:color="auto" w:sz="4" w:space="0"/>
            </w:tcBorders>
            <w:vAlign w:val="center"/>
          </w:tcPr>
          <w:p w14:paraId="11C04E95">
            <w:pPr>
              <w:pStyle w:val="26"/>
              <w:snapToGrid w:val="0"/>
              <w:spacing w:line="280" w:lineRule="exact"/>
              <w:ind w:left="57" w:right="57" w:firstLine="0" w:firstLineChars="0"/>
              <w:jc w:val="center"/>
              <w:rPr>
                <w:sz w:val="18"/>
                <w:szCs w:val="18"/>
              </w:rPr>
            </w:pPr>
            <w:r>
              <w:rPr>
                <w:sz w:val="18"/>
                <w:szCs w:val="18"/>
              </w:rPr>
              <w:t>抗压强度</w:t>
            </w:r>
          </w:p>
          <w:p w14:paraId="199351FE">
            <w:pPr>
              <w:pStyle w:val="26"/>
              <w:snapToGrid w:val="0"/>
              <w:spacing w:line="280" w:lineRule="exact"/>
              <w:ind w:left="57" w:right="57" w:firstLine="0" w:firstLineChars="0"/>
              <w:jc w:val="center"/>
              <w:rPr>
                <w:sz w:val="18"/>
                <w:szCs w:val="18"/>
              </w:rPr>
            </w:pPr>
            <w:r>
              <w:rPr>
                <w:sz w:val="18"/>
                <w:szCs w:val="18"/>
              </w:rPr>
              <w:t>3h泌水率</w:t>
            </w:r>
          </w:p>
          <w:p w14:paraId="43BD4907">
            <w:pPr>
              <w:pStyle w:val="26"/>
              <w:snapToGrid w:val="0"/>
              <w:spacing w:line="280" w:lineRule="exact"/>
              <w:ind w:left="57" w:right="57" w:firstLine="0" w:firstLineChars="0"/>
              <w:jc w:val="center"/>
              <w:rPr>
                <w:sz w:val="18"/>
                <w:szCs w:val="18"/>
              </w:rPr>
            </w:pPr>
            <w:r>
              <w:rPr>
                <w:sz w:val="18"/>
                <w:szCs w:val="18"/>
              </w:rPr>
              <w:t>氯离子含量</w:t>
            </w:r>
          </w:p>
          <w:p w14:paraId="4FA75D85">
            <w:pPr>
              <w:pStyle w:val="26"/>
              <w:snapToGrid w:val="0"/>
              <w:spacing w:line="280" w:lineRule="exact"/>
              <w:ind w:left="57" w:right="57" w:firstLine="0" w:firstLineChars="0"/>
              <w:jc w:val="center"/>
              <w:rPr>
                <w:sz w:val="18"/>
                <w:szCs w:val="18"/>
              </w:rPr>
            </w:pPr>
            <w:r>
              <w:rPr>
                <w:sz w:val="18"/>
                <w:szCs w:val="18"/>
              </w:rPr>
              <w:t>24h自由膨胀率</w:t>
            </w:r>
          </w:p>
        </w:tc>
        <w:tc>
          <w:tcPr>
            <w:tcW w:w="3119" w:type="dxa"/>
            <w:vAlign w:val="center"/>
          </w:tcPr>
          <w:p w14:paraId="62BB9832">
            <w:pPr>
              <w:pStyle w:val="26"/>
              <w:snapToGrid w:val="0"/>
              <w:spacing w:line="280" w:lineRule="exact"/>
              <w:ind w:left="57" w:right="57" w:firstLine="0" w:firstLineChars="0"/>
              <w:rPr>
                <w:sz w:val="18"/>
                <w:szCs w:val="18"/>
              </w:rPr>
            </w:pPr>
            <w:r>
              <w:rPr>
                <w:sz w:val="18"/>
                <w:szCs w:val="18"/>
              </w:rPr>
              <w:t>性能同一配合比检查一次。抗压强度每个工作班留置一组</w:t>
            </w:r>
          </w:p>
        </w:tc>
        <w:tc>
          <w:tcPr>
            <w:tcW w:w="2562" w:type="dxa"/>
            <w:vAlign w:val="center"/>
          </w:tcPr>
          <w:p w14:paraId="51CAB10C">
            <w:pPr>
              <w:pStyle w:val="26"/>
              <w:snapToGrid w:val="0"/>
              <w:spacing w:line="280" w:lineRule="exact"/>
              <w:ind w:left="57" w:right="57" w:firstLine="0" w:firstLineChars="0"/>
              <w:rPr>
                <w:sz w:val="18"/>
                <w:szCs w:val="18"/>
              </w:rPr>
            </w:pPr>
            <w:r>
              <w:rPr>
                <w:sz w:val="18"/>
                <w:szCs w:val="18"/>
              </w:rPr>
              <w:t>每组应留取6个边长为70.7mm的立方体试件</w:t>
            </w:r>
          </w:p>
        </w:tc>
        <w:tc>
          <w:tcPr>
            <w:tcW w:w="1976" w:type="dxa"/>
            <w:vAlign w:val="center"/>
          </w:tcPr>
          <w:p w14:paraId="67F6EF00">
            <w:pPr>
              <w:pStyle w:val="26"/>
              <w:snapToGrid w:val="0"/>
              <w:spacing w:line="280" w:lineRule="exact"/>
              <w:ind w:left="57" w:right="57" w:firstLine="0" w:firstLineChars="0"/>
              <w:rPr>
                <w:sz w:val="18"/>
                <w:szCs w:val="18"/>
              </w:rPr>
            </w:pPr>
          </w:p>
        </w:tc>
      </w:tr>
    </w:tbl>
    <w:p w14:paraId="02188725">
      <w:pPr>
        <w:pStyle w:val="166"/>
        <w:snapToGrid w:val="0"/>
        <w:spacing w:line="280" w:lineRule="exact"/>
        <w:ind w:left="57" w:right="57" w:firstLine="0" w:firstLineChars="0"/>
        <w:jc w:val="center"/>
        <w:rPr>
          <w:rFonts w:hAnsi="宋体" w:cs="Times New Roman"/>
          <w:b/>
          <w:sz w:val="21"/>
          <w:szCs w:val="18"/>
        </w:rPr>
      </w:pPr>
    </w:p>
    <w:p w14:paraId="20BAC4FF">
      <w:pPr>
        <w:widowControl/>
        <w:spacing w:line="240" w:lineRule="auto"/>
        <w:jc w:val="left"/>
        <w:rPr>
          <w:rFonts w:ascii="宋体" w:hAnsi="宋体" w:cs="Times New Roman"/>
          <w:b/>
          <w:color w:val="000000"/>
          <w:sz w:val="21"/>
          <w:szCs w:val="18"/>
        </w:rPr>
      </w:pPr>
      <w:r>
        <w:rPr>
          <w:rFonts w:hAnsi="宋体" w:cs="Times New Roman"/>
          <w:b/>
          <w:sz w:val="21"/>
          <w:szCs w:val="18"/>
        </w:rPr>
        <w:br w:type="page"/>
      </w:r>
    </w:p>
    <w:p w14:paraId="47667CE0">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45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3"/>
        <w:gridCol w:w="1573"/>
        <w:gridCol w:w="2112"/>
        <w:gridCol w:w="2551"/>
        <w:gridCol w:w="3119"/>
        <w:gridCol w:w="2562"/>
        <w:gridCol w:w="1976"/>
      </w:tblGrid>
      <w:tr w14:paraId="34DBC1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 w:hRule="atLeast"/>
        </w:trPr>
        <w:tc>
          <w:tcPr>
            <w:tcW w:w="563" w:type="dxa"/>
            <w:tcBorders>
              <w:bottom w:val="single" w:color="auto" w:sz="4" w:space="0"/>
            </w:tcBorders>
            <w:vAlign w:val="center"/>
          </w:tcPr>
          <w:p w14:paraId="41D16DA0">
            <w:pPr>
              <w:pStyle w:val="26"/>
              <w:snapToGrid w:val="0"/>
              <w:spacing w:line="280" w:lineRule="exact"/>
              <w:ind w:left="57" w:right="57" w:firstLine="0" w:firstLineChars="0"/>
              <w:jc w:val="center"/>
              <w:rPr>
                <w:sz w:val="18"/>
                <w:szCs w:val="18"/>
              </w:rPr>
            </w:pPr>
            <w:r>
              <w:rPr>
                <w:sz w:val="18"/>
                <w:szCs w:val="18"/>
              </w:rPr>
              <w:t>序号</w:t>
            </w:r>
          </w:p>
        </w:tc>
        <w:tc>
          <w:tcPr>
            <w:tcW w:w="1573" w:type="dxa"/>
            <w:vAlign w:val="center"/>
          </w:tcPr>
          <w:p w14:paraId="1A675B35">
            <w:pPr>
              <w:pStyle w:val="26"/>
              <w:snapToGrid w:val="0"/>
              <w:spacing w:line="280" w:lineRule="exact"/>
              <w:ind w:left="57" w:right="57" w:firstLine="0" w:firstLineChars="0"/>
              <w:jc w:val="center"/>
              <w:rPr>
                <w:sz w:val="18"/>
                <w:szCs w:val="18"/>
              </w:rPr>
            </w:pPr>
            <w:r>
              <w:rPr>
                <w:sz w:val="18"/>
                <w:szCs w:val="18"/>
              </w:rPr>
              <w:t>材料</w:t>
            </w:r>
          </w:p>
        </w:tc>
        <w:tc>
          <w:tcPr>
            <w:tcW w:w="2112" w:type="dxa"/>
            <w:vAlign w:val="center"/>
          </w:tcPr>
          <w:p w14:paraId="0A22D00E">
            <w:pPr>
              <w:pStyle w:val="26"/>
              <w:snapToGrid w:val="0"/>
              <w:spacing w:line="280" w:lineRule="exact"/>
              <w:ind w:left="57" w:right="57" w:firstLine="0" w:firstLineChars="0"/>
              <w:jc w:val="center"/>
              <w:rPr>
                <w:sz w:val="18"/>
                <w:szCs w:val="18"/>
              </w:rPr>
            </w:pPr>
            <w:r>
              <w:rPr>
                <w:sz w:val="18"/>
                <w:szCs w:val="18"/>
              </w:rPr>
              <w:t>进场复验依据</w:t>
            </w:r>
          </w:p>
        </w:tc>
        <w:tc>
          <w:tcPr>
            <w:tcW w:w="2551" w:type="dxa"/>
            <w:vAlign w:val="center"/>
          </w:tcPr>
          <w:p w14:paraId="74946DB8">
            <w:pPr>
              <w:pStyle w:val="26"/>
              <w:snapToGrid w:val="0"/>
              <w:spacing w:line="280" w:lineRule="exact"/>
              <w:ind w:left="57" w:right="57" w:firstLine="0" w:firstLineChars="0"/>
              <w:jc w:val="center"/>
              <w:rPr>
                <w:sz w:val="18"/>
                <w:szCs w:val="18"/>
              </w:rPr>
            </w:pPr>
            <w:r>
              <w:rPr>
                <w:sz w:val="18"/>
                <w:szCs w:val="18"/>
              </w:rPr>
              <w:t>进场复验项目</w:t>
            </w:r>
          </w:p>
        </w:tc>
        <w:tc>
          <w:tcPr>
            <w:tcW w:w="3119" w:type="dxa"/>
            <w:vAlign w:val="center"/>
          </w:tcPr>
          <w:p w14:paraId="7D42145E">
            <w:pPr>
              <w:pStyle w:val="26"/>
              <w:snapToGrid w:val="0"/>
              <w:spacing w:line="280" w:lineRule="exact"/>
              <w:ind w:left="57" w:right="57" w:firstLine="0" w:firstLineChars="0"/>
              <w:jc w:val="center"/>
              <w:rPr>
                <w:sz w:val="18"/>
                <w:szCs w:val="18"/>
              </w:rPr>
            </w:pPr>
            <w:r>
              <w:rPr>
                <w:sz w:val="18"/>
                <w:szCs w:val="18"/>
              </w:rPr>
              <w:t>组批原则</w:t>
            </w:r>
          </w:p>
        </w:tc>
        <w:tc>
          <w:tcPr>
            <w:tcW w:w="2562" w:type="dxa"/>
            <w:vAlign w:val="center"/>
          </w:tcPr>
          <w:p w14:paraId="6B1442F9">
            <w:pPr>
              <w:pStyle w:val="26"/>
              <w:snapToGrid w:val="0"/>
              <w:spacing w:line="280" w:lineRule="exact"/>
              <w:ind w:left="57" w:right="57" w:firstLine="0" w:firstLineChars="0"/>
              <w:jc w:val="center"/>
              <w:rPr>
                <w:sz w:val="18"/>
                <w:szCs w:val="18"/>
              </w:rPr>
            </w:pPr>
            <w:r>
              <w:rPr>
                <w:sz w:val="18"/>
                <w:szCs w:val="18"/>
              </w:rPr>
              <w:t>取样规定（数量）</w:t>
            </w:r>
          </w:p>
        </w:tc>
        <w:tc>
          <w:tcPr>
            <w:tcW w:w="1976" w:type="dxa"/>
            <w:vAlign w:val="center"/>
          </w:tcPr>
          <w:p w14:paraId="035A28CC">
            <w:pPr>
              <w:pStyle w:val="26"/>
              <w:snapToGrid w:val="0"/>
              <w:spacing w:line="280" w:lineRule="exact"/>
              <w:ind w:left="57" w:right="57" w:firstLine="0" w:firstLineChars="0"/>
              <w:jc w:val="center"/>
              <w:rPr>
                <w:sz w:val="18"/>
                <w:szCs w:val="18"/>
              </w:rPr>
            </w:pPr>
            <w:r>
              <w:rPr>
                <w:sz w:val="18"/>
                <w:szCs w:val="18"/>
              </w:rPr>
              <w:t>备注</w:t>
            </w:r>
          </w:p>
        </w:tc>
      </w:tr>
      <w:tr w14:paraId="317B43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8" w:hRule="atLeast"/>
        </w:trPr>
        <w:tc>
          <w:tcPr>
            <w:tcW w:w="14456" w:type="dxa"/>
            <w:gridSpan w:val="7"/>
            <w:tcBorders>
              <w:top w:val="single" w:color="auto" w:sz="4" w:space="0"/>
              <w:left w:val="single" w:color="auto" w:sz="4" w:space="0"/>
              <w:bottom w:val="single" w:color="auto" w:sz="4" w:space="0"/>
            </w:tcBorders>
            <w:vAlign w:val="center"/>
          </w:tcPr>
          <w:p w14:paraId="6A57483D">
            <w:pPr>
              <w:pStyle w:val="26"/>
              <w:snapToGrid w:val="0"/>
              <w:spacing w:line="280" w:lineRule="exact"/>
              <w:ind w:left="57" w:right="57" w:firstLine="0" w:firstLineChars="0"/>
              <w:rPr>
                <w:b/>
                <w:sz w:val="18"/>
                <w:szCs w:val="18"/>
              </w:rPr>
            </w:pPr>
            <w:r>
              <w:rPr>
                <w:b/>
                <w:sz w:val="18"/>
                <w:szCs w:val="18"/>
              </w:rPr>
              <w:t>六、钢筋连接</w:t>
            </w:r>
          </w:p>
        </w:tc>
      </w:tr>
      <w:tr w14:paraId="1F6B5E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 w:hRule="atLeast"/>
        </w:trPr>
        <w:tc>
          <w:tcPr>
            <w:tcW w:w="563" w:type="dxa"/>
            <w:tcBorders>
              <w:top w:val="single" w:color="auto" w:sz="4" w:space="0"/>
              <w:left w:val="single" w:color="auto" w:sz="4" w:space="0"/>
              <w:right w:val="single" w:color="auto" w:sz="4" w:space="0"/>
            </w:tcBorders>
            <w:vAlign w:val="center"/>
          </w:tcPr>
          <w:p w14:paraId="60DFEC75">
            <w:pPr>
              <w:pStyle w:val="26"/>
              <w:snapToGrid w:val="0"/>
              <w:spacing w:line="280" w:lineRule="exact"/>
              <w:ind w:left="57" w:right="57" w:firstLine="0" w:firstLineChars="0"/>
              <w:rPr>
                <w:sz w:val="18"/>
                <w:szCs w:val="18"/>
              </w:rPr>
            </w:pPr>
            <w:r>
              <w:rPr>
                <w:sz w:val="18"/>
                <w:szCs w:val="18"/>
              </w:rPr>
              <w:t>1</w:t>
            </w:r>
          </w:p>
        </w:tc>
        <w:tc>
          <w:tcPr>
            <w:tcW w:w="1573" w:type="dxa"/>
            <w:tcBorders>
              <w:left w:val="single" w:color="auto" w:sz="4" w:space="0"/>
            </w:tcBorders>
            <w:vAlign w:val="center"/>
          </w:tcPr>
          <w:p w14:paraId="097F2F95">
            <w:pPr>
              <w:pStyle w:val="26"/>
              <w:snapToGrid w:val="0"/>
              <w:spacing w:line="280" w:lineRule="exact"/>
              <w:ind w:left="57" w:right="57" w:firstLine="0" w:firstLineChars="0"/>
              <w:jc w:val="center"/>
              <w:rPr>
                <w:sz w:val="18"/>
                <w:szCs w:val="18"/>
              </w:rPr>
            </w:pPr>
            <w:r>
              <w:rPr>
                <w:sz w:val="18"/>
                <w:szCs w:val="18"/>
              </w:rPr>
              <w:t>钢筋焊接接头</w:t>
            </w:r>
          </w:p>
          <w:p w14:paraId="12F57AD3">
            <w:pPr>
              <w:pStyle w:val="26"/>
              <w:snapToGrid w:val="0"/>
              <w:spacing w:line="280" w:lineRule="exact"/>
              <w:ind w:left="57" w:right="57" w:firstLine="0" w:firstLineChars="0"/>
              <w:jc w:val="center"/>
              <w:rPr>
                <w:sz w:val="18"/>
                <w:szCs w:val="18"/>
              </w:rPr>
            </w:pPr>
            <w:r>
              <w:rPr>
                <w:sz w:val="18"/>
                <w:szCs w:val="18"/>
              </w:rPr>
              <w:t>《钢筋焊接及验收规程》JGJ 18</w:t>
            </w:r>
          </w:p>
        </w:tc>
        <w:tc>
          <w:tcPr>
            <w:tcW w:w="2112" w:type="dxa"/>
            <w:vAlign w:val="center"/>
          </w:tcPr>
          <w:p w14:paraId="31D5DB48">
            <w:pPr>
              <w:pStyle w:val="26"/>
              <w:snapToGrid w:val="0"/>
              <w:spacing w:line="280" w:lineRule="exact"/>
              <w:ind w:left="57" w:right="57" w:firstLine="0" w:firstLineChars="0"/>
              <w:jc w:val="center"/>
              <w:rPr>
                <w:sz w:val="18"/>
                <w:szCs w:val="18"/>
              </w:rPr>
            </w:pPr>
            <w:r>
              <w:rPr>
                <w:sz w:val="18"/>
                <w:szCs w:val="18"/>
              </w:rPr>
              <w:t>《混凝土结构工程施工质量验收规范》GB 50204</w:t>
            </w:r>
          </w:p>
          <w:p w14:paraId="5D93324F">
            <w:pPr>
              <w:pStyle w:val="26"/>
              <w:snapToGrid w:val="0"/>
              <w:spacing w:line="280" w:lineRule="exact"/>
              <w:ind w:left="57" w:right="57" w:firstLine="0" w:firstLineChars="0"/>
              <w:jc w:val="center"/>
              <w:rPr>
                <w:sz w:val="18"/>
                <w:szCs w:val="18"/>
              </w:rPr>
            </w:pPr>
            <w:r>
              <w:rPr>
                <w:sz w:val="18"/>
                <w:szCs w:val="18"/>
              </w:rPr>
              <w:t>《钢筋焊接及验收规程》JGJ 18</w:t>
            </w:r>
          </w:p>
        </w:tc>
        <w:tc>
          <w:tcPr>
            <w:tcW w:w="2551" w:type="dxa"/>
            <w:vAlign w:val="center"/>
          </w:tcPr>
          <w:p w14:paraId="72FDDA3C">
            <w:pPr>
              <w:pStyle w:val="26"/>
              <w:snapToGrid w:val="0"/>
              <w:spacing w:line="280" w:lineRule="exact"/>
              <w:ind w:left="57" w:right="57" w:firstLine="0" w:firstLineChars="0"/>
              <w:jc w:val="center"/>
              <w:rPr>
                <w:sz w:val="18"/>
                <w:szCs w:val="18"/>
              </w:rPr>
            </w:pPr>
            <w:r>
              <w:rPr>
                <w:sz w:val="18"/>
                <w:szCs w:val="18"/>
              </w:rPr>
              <w:t>力学性能</w:t>
            </w:r>
          </w:p>
          <w:p w14:paraId="0FAA3253">
            <w:pPr>
              <w:pStyle w:val="26"/>
              <w:snapToGrid w:val="0"/>
              <w:spacing w:line="280" w:lineRule="exact"/>
              <w:ind w:left="57" w:right="57" w:firstLine="0" w:firstLineChars="0"/>
              <w:jc w:val="center"/>
              <w:rPr>
                <w:sz w:val="18"/>
                <w:szCs w:val="18"/>
              </w:rPr>
            </w:pPr>
            <w:r>
              <w:rPr>
                <w:sz w:val="18"/>
                <w:szCs w:val="18"/>
              </w:rPr>
              <w:t>弯曲性能（闪光对焊、气压焊）</w:t>
            </w:r>
          </w:p>
        </w:tc>
        <w:tc>
          <w:tcPr>
            <w:tcW w:w="3119" w:type="dxa"/>
            <w:vAlign w:val="center"/>
          </w:tcPr>
          <w:p w14:paraId="0F595DD1">
            <w:pPr>
              <w:pStyle w:val="26"/>
              <w:snapToGrid w:val="0"/>
              <w:spacing w:line="280" w:lineRule="exact"/>
              <w:ind w:left="57" w:right="57" w:firstLine="0" w:firstLineChars="0"/>
              <w:rPr>
                <w:sz w:val="18"/>
                <w:szCs w:val="18"/>
              </w:rPr>
            </w:pPr>
            <w:r>
              <w:rPr>
                <w:b/>
                <w:sz w:val="18"/>
                <w:szCs w:val="18"/>
              </w:rPr>
              <w:t>闪光对焊</w:t>
            </w:r>
            <w:r>
              <w:rPr>
                <w:sz w:val="18"/>
                <w:szCs w:val="18"/>
              </w:rPr>
              <w:t>：同一台班、同一焊工完成的300个同牌号、同直径接头为一批。当同一台班内焊接的接头数量较少，可在一周内累计算；累计仍不足300个接头时，应按一批计。</w:t>
            </w:r>
          </w:p>
          <w:p w14:paraId="7270CF39">
            <w:pPr>
              <w:pStyle w:val="26"/>
              <w:snapToGrid w:val="0"/>
              <w:spacing w:line="280" w:lineRule="exact"/>
              <w:ind w:left="57" w:right="57" w:firstLine="0" w:firstLineChars="0"/>
              <w:rPr>
                <w:sz w:val="18"/>
                <w:szCs w:val="18"/>
              </w:rPr>
            </w:pPr>
            <w:r>
              <w:rPr>
                <w:sz w:val="18"/>
                <w:szCs w:val="18"/>
              </w:rPr>
              <w:t>箍筋闪光对焊：同一台班、同一焊工完成的600个同牌号、同直径接头作为一批；如超出600个接头，其超出部分可以与下一台班完成接头累计计算；</w:t>
            </w:r>
          </w:p>
          <w:p w14:paraId="6CCAB5AA">
            <w:pPr>
              <w:pStyle w:val="26"/>
              <w:snapToGrid w:val="0"/>
              <w:spacing w:line="280" w:lineRule="exact"/>
              <w:ind w:left="57" w:right="57" w:firstLine="0" w:firstLineChars="0"/>
              <w:rPr>
                <w:sz w:val="18"/>
                <w:szCs w:val="18"/>
              </w:rPr>
            </w:pPr>
            <w:r>
              <w:rPr>
                <w:b/>
                <w:sz w:val="18"/>
                <w:szCs w:val="18"/>
              </w:rPr>
              <w:t>电弧焊</w:t>
            </w:r>
            <w:r>
              <w:rPr>
                <w:sz w:val="18"/>
                <w:szCs w:val="18"/>
              </w:rPr>
              <w:t>：在现浇混凝土结构中，以300个同牌号、同形式接头为一批；在房屋结构中，应在不超过连续二楼层中300个同牌号、同形式接头作为一批；</w:t>
            </w:r>
          </w:p>
          <w:p w14:paraId="37A8339E">
            <w:pPr>
              <w:pStyle w:val="26"/>
              <w:snapToGrid w:val="0"/>
              <w:spacing w:line="280" w:lineRule="exact"/>
              <w:ind w:left="57" w:right="57" w:firstLine="0" w:firstLineChars="0"/>
              <w:rPr>
                <w:sz w:val="18"/>
                <w:szCs w:val="18"/>
              </w:rPr>
            </w:pPr>
            <w:r>
              <w:rPr>
                <w:b/>
                <w:sz w:val="18"/>
                <w:szCs w:val="18"/>
              </w:rPr>
              <w:t>电渣压力焊</w:t>
            </w:r>
            <w:r>
              <w:rPr>
                <w:sz w:val="18"/>
                <w:szCs w:val="18"/>
              </w:rPr>
              <w:t>、气压焊：在现浇混凝土结构中，以300个同牌号接头为一批；在房屋结构中，应在不超过连续二楼层中300个同牌号接头作为一批，当不足300个接头时，仍作为一批；</w:t>
            </w:r>
          </w:p>
          <w:p w14:paraId="4AD10DCA">
            <w:pPr>
              <w:pStyle w:val="26"/>
              <w:snapToGrid w:val="0"/>
              <w:spacing w:line="280" w:lineRule="exact"/>
              <w:ind w:left="57" w:right="57" w:firstLine="0" w:firstLineChars="0"/>
              <w:rPr>
                <w:sz w:val="18"/>
                <w:szCs w:val="18"/>
              </w:rPr>
            </w:pPr>
            <w:r>
              <w:rPr>
                <w:b/>
                <w:sz w:val="18"/>
                <w:szCs w:val="18"/>
              </w:rPr>
              <w:t>预埋件钢筋T型接头：</w:t>
            </w:r>
            <w:r>
              <w:rPr>
                <w:sz w:val="18"/>
                <w:szCs w:val="18"/>
              </w:rPr>
              <w:t>应以300件同类型预埋件作为一批，一周内连续焊接时，可累计计算，当不足300件时，亦按一批计</w:t>
            </w:r>
          </w:p>
        </w:tc>
        <w:tc>
          <w:tcPr>
            <w:tcW w:w="2562" w:type="dxa"/>
            <w:vAlign w:val="center"/>
          </w:tcPr>
          <w:p w14:paraId="510ACC9B">
            <w:pPr>
              <w:pStyle w:val="26"/>
              <w:snapToGrid w:val="0"/>
              <w:spacing w:line="280" w:lineRule="exact"/>
              <w:ind w:left="57" w:right="57" w:firstLine="0" w:firstLineChars="0"/>
              <w:rPr>
                <w:sz w:val="18"/>
                <w:szCs w:val="18"/>
              </w:rPr>
            </w:pPr>
            <w:r>
              <w:rPr>
                <w:sz w:val="18"/>
                <w:szCs w:val="18"/>
              </w:rPr>
              <w:t>1.应从每一检验批接头中随机切取3个接头做拉伸试验；3个做弯曲试验（闪光对焊、气压焊）。</w:t>
            </w:r>
          </w:p>
          <w:p w14:paraId="2658486D">
            <w:pPr>
              <w:pStyle w:val="26"/>
              <w:snapToGrid w:val="0"/>
              <w:spacing w:line="280" w:lineRule="exact"/>
              <w:ind w:left="57" w:right="57" w:firstLine="0" w:firstLineChars="0"/>
              <w:rPr>
                <w:sz w:val="18"/>
                <w:szCs w:val="18"/>
              </w:rPr>
            </w:pPr>
            <w:r>
              <w:rPr>
                <w:sz w:val="18"/>
                <w:szCs w:val="18"/>
              </w:rPr>
              <w:t>2.在装配式结构中，电弧焊接头可按生产条件制作模拟试件</w:t>
            </w:r>
          </w:p>
        </w:tc>
        <w:tc>
          <w:tcPr>
            <w:tcW w:w="1976" w:type="dxa"/>
            <w:vAlign w:val="center"/>
          </w:tcPr>
          <w:p w14:paraId="23DF4994">
            <w:pPr>
              <w:pStyle w:val="26"/>
              <w:snapToGrid w:val="0"/>
              <w:spacing w:line="280" w:lineRule="exact"/>
              <w:ind w:left="57" w:right="57" w:firstLine="0" w:firstLineChars="0"/>
              <w:rPr>
                <w:sz w:val="18"/>
                <w:szCs w:val="18"/>
              </w:rPr>
            </w:pPr>
            <w:r>
              <w:rPr>
                <w:sz w:val="18"/>
                <w:szCs w:val="18"/>
              </w:rPr>
              <w:t>1.接头试件应从工程实体中取出。</w:t>
            </w:r>
          </w:p>
          <w:p w14:paraId="48166D49">
            <w:pPr>
              <w:pStyle w:val="26"/>
              <w:snapToGrid w:val="0"/>
              <w:spacing w:line="280" w:lineRule="exact"/>
              <w:ind w:left="57" w:right="57" w:firstLine="0" w:firstLineChars="0"/>
              <w:rPr>
                <w:sz w:val="18"/>
                <w:szCs w:val="18"/>
              </w:rPr>
            </w:pPr>
            <w:r>
              <w:rPr>
                <w:sz w:val="18"/>
                <w:szCs w:val="18"/>
              </w:rPr>
              <w:t>2.各种类型和形式接头都应进行工艺检验</w:t>
            </w:r>
          </w:p>
        </w:tc>
      </w:tr>
    </w:tbl>
    <w:p w14:paraId="75037B46">
      <w:pPr>
        <w:snapToGrid w:val="0"/>
        <w:spacing w:line="280" w:lineRule="exact"/>
        <w:ind w:left="57" w:right="57"/>
        <w:rPr>
          <w:rFonts w:cs="Times New Roman"/>
          <w:sz w:val="18"/>
          <w:szCs w:val="18"/>
        </w:rPr>
      </w:pPr>
    </w:p>
    <w:p w14:paraId="5D087DAC">
      <w:pPr>
        <w:pStyle w:val="166"/>
        <w:snapToGrid w:val="0"/>
        <w:spacing w:line="280" w:lineRule="exact"/>
        <w:ind w:left="57" w:right="57" w:firstLine="0" w:firstLineChars="0"/>
        <w:jc w:val="center"/>
        <w:rPr>
          <w:rFonts w:ascii="Times New Roman" w:hAnsi="Times New Roman" w:cs="Times New Roman"/>
          <w:b/>
          <w:sz w:val="18"/>
          <w:szCs w:val="18"/>
        </w:rPr>
      </w:pPr>
      <w:r>
        <w:rPr>
          <w:rFonts w:ascii="Times New Roman" w:hAnsi="Times New Roman" w:cs="Times New Roman"/>
          <w:sz w:val="18"/>
          <w:szCs w:val="18"/>
        </w:rPr>
        <w:br w:type="page"/>
      </w:r>
      <w:r>
        <w:rPr>
          <w:rFonts w:hAnsi="宋体" w:cs="Times New Roman"/>
          <w:b/>
          <w:sz w:val="21"/>
          <w:szCs w:val="18"/>
        </w:rPr>
        <w:t>续上表</w:t>
      </w:r>
    </w:p>
    <w:tbl>
      <w:tblPr>
        <w:tblStyle w:val="37"/>
        <w:tblW w:w="14459" w:type="dxa"/>
        <w:tblInd w:w="-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7"/>
        <w:gridCol w:w="1568"/>
        <w:gridCol w:w="2118"/>
        <w:gridCol w:w="2551"/>
        <w:gridCol w:w="3119"/>
        <w:gridCol w:w="2554"/>
        <w:gridCol w:w="1982"/>
      </w:tblGrid>
      <w:tr w14:paraId="288109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567" w:type="dxa"/>
            <w:tcBorders>
              <w:bottom w:val="single" w:color="auto" w:sz="4" w:space="0"/>
            </w:tcBorders>
            <w:vAlign w:val="center"/>
          </w:tcPr>
          <w:p w14:paraId="238FCE27">
            <w:pPr>
              <w:pStyle w:val="26"/>
              <w:snapToGrid w:val="0"/>
              <w:spacing w:line="280" w:lineRule="exact"/>
              <w:ind w:left="57" w:right="57" w:firstLine="0" w:firstLineChars="0"/>
              <w:jc w:val="center"/>
              <w:rPr>
                <w:sz w:val="18"/>
                <w:szCs w:val="18"/>
              </w:rPr>
            </w:pPr>
            <w:r>
              <w:rPr>
                <w:sz w:val="18"/>
                <w:szCs w:val="18"/>
              </w:rPr>
              <w:t>序号</w:t>
            </w:r>
          </w:p>
        </w:tc>
        <w:tc>
          <w:tcPr>
            <w:tcW w:w="1568" w:type="dxa"/>
            <w:vAlign w:val="center"/>
          </w:tcPr>
          <w:p w14:paraId="5EE47559">
            <w:pPr>
              <w:pStyle w:val="26"/>
              <w:snapToGrid w:val="0"/>
              <w:spacing w:line="280" w:lineRule="exact"/>
              <w:ind w:left="57" w:right="57" w:firstLine="0" w:firstLineChars="0"/>
              <w:jc w:val="center"/>
              <w:rPr>
                <w:sz w:val="18"/>
                <w:szCs w:val="18"/>
              </w:rPr>
            </w:pPr>
            <w:r>
              <w:rPr>
                <w:sz w:val="18"/>
                <w:szCs w:val="18"/>
              </w:rPr>
              <w:t>材料</w:t>
            </w:r>
          </w:p>
        </w:tc>
        <w:tc>
          <w:tcPr>
            <w:tcW w:w="2118" w:type="dxa"/>
            <w:vAlign w:val="center"/>
          </w:tcPr>
          <w:p w14:paraId="7D76C699">
            <w:pPr>
              <w:pStyle w:val="26"/>
              <w:snapToGrid w:val="0"/>
              <w:spacing w:line="280" w:lineRule="exact"/>
              <w:ind w:left="57" w:right="57" w:firstLine="0" w:firstLineChars="0"/>
              <w:jc w:val="center"/>
              <w:rPr>
                <w:sz w:val="18"/>
                <w:szCs w:val="18"/>
              </w:rPr>
            </w:pPr>
            <w:r>
              <w:rPr>
                <w:sz w:val="18"/>
                <w:szCs w:val="18"/>
              </w:rPr>
              <w:t>进场复验依据</w:t>
            </w:r>
          </w:p>
        </w:tc>
        <w:tc>
          <w:tcPr>
            <w:tcW w:w="2551" w:type="dxa"/>
            <w:vAlign w:val="center"/>
          </w:tcPr>
          <w:p w14:paraId="50ADD1AB">
            <w:pPr>
              <w:pStyle w:val="26"/>
              <w:snapToGrid w:val="0"/>
              <w:spacing w:line="280" w:lineRule="exact"/>
              <w:ind w:left="57" w:right="57" w:firstLine="0" w:firstLineChars="0"/>
              <w:jc w:val="center"/>
              <w:rPr>
                <w:sz w:val="18"/>
                <w:szCs w:val="18"/>
              </w:rPr>
            </w:pPr>
            <w:r>
              <w:rPr>
                <w:sz w:val="18"/>
                <w:szCs w:val="18"/>
              </w:rPr>
              <w:t>进场复验项目</w:t>
            </w:r>
          </w:p>
        </w:tc>
        <w:tc>
          <w:tcPr>
            <w:tcW w:w="3119" w:type="dxa"/>
            <w:vAlign w:val="center"/>
          </w:tcPr>
          <w:p w14:paraId="37517127">
            <w:pPr>
              <w:pStyle w:val="26"/>
              <w:snapToGrid w:val="0"/>
              <w:spacing w:line="280" w:lineRule="exact"/>
              <w:ind w:left="57" w:right="57" w:firstLine="0" w:firstLineChars="0"/>
              <w:jc w:val="center"/>
              <w:rPr>
                <w:sz w:val="18"/>
                <w:szCs w:val="18"/>
              </w:rPr>
            </w:pPr>
            <w:r>
              <w:rPr>
                <w:sz w:val="18"/>
                <w:szCs w:val="18"/>
              </w:rPr>
              <w:t>组批原则</w:t>
            </w:r>
          </w:p>
        </w:tc>
        <w:tc>
          <w:tcPr>
            <w:tcW w:w="2554" w:type="dxa"/>
            <w:vAlign w:val="center"/>
          </w:tcPr>
          <w:p w14:paraId="4A6EAB73">
            <w:pPr>
              <w:pStyle w:val="26"/>
              <w:snapToGrid w:val="0"/>
              <w:spacing w:line="280" w:lineRule="exact"/>
              <w:ind w:left="57" w:right="57" w:firstLine="0" w:firstLineChars="0"/>
              <w:jc w:val="center"/>
              <w:rPr>
                <w:sz w:val="18"/>
                <w:szCs w:val="18"/>
              </w:rPr>
            </w:pPr>
            <w:r>
              <w:rPr>
                <w:sz w:val="18"/>
                <w:szCs w:val="18"/>
              </w:rPr>
              <w:t>取样规定（数量）</w:t>
            </w:r>
          </w:p>
        </w:tc>
        <w:tc>
          <w:tcPr>
            <w:tcW w:w="1982" w:type="dxa"/>
            <w:vAlign w:val="center"/>
          </w:tcPr>
          <w:p w14:paraId="12B44328">
            <w:pPr>
              <w:pStyle w:val="26"/>
              <w:snapToGrid w:val="0"/>
              <w:spacing w:line="280" w:lineRule="exact"/>
              <w:ind w:left="57" w:right="57" w:firstLine="0" w:firstLineChars="0"/>
              <w:jc w:val="center"/>
              <w:rPr>
                <w:sz w:val="18"/>
                <w:szCs w:val="18"/>
              </w:rPr>
            </w:pPr>
            <w:r>
              <w:rPr>
                <w:sz w:val="18"/>
                <w:szCs w:val="18"/>
              </w:rPr>
              <w:t>备注</w:t>
            </w:r>
          </w:p>
        </w:tc>
      </w:tr>
      <w:tr w14:paraId="52B6B6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39" w:hRule="atLeast"/>
        </w:trPr>
        <w:tc>
          <w:tcPr>
            <w:tcW w:w="567" w:type="dxa"/>
            <w:vMerge w:val="restart"/>
            <w:tcBorders>
              <w:top w:val="single" w:color="auto" w:sz="4" w:space="0"/>
              <w:left w:val="single" w:color="auto" w:sz="4" w:space="0"/>
              <w:right w:val="single" w:color="auto" w:sz="4" w:space="0"/>
            </w:tcBorders>
            <w:vAlign w:val="center"/>
          </w:tcPr>
          <w:p w14:paraId="7968C1B7">
            <w:pPr>
              <w:pStyle w:val="26"/>
              <w:snapToGrid w:val="0"/>
              <w:spacing w:line="280" w:lineRule="exact"/>
              <w:ind w:left="57" w:right="57" w:firstLine="0" w:firstLineChars="0"/>
              <w:jc w:val="center"/>
              <w:rPr>
                <w:sz w:val="18"/>
                <w:szCs w:val="18"/>
              </w:rPr>
            </w:pPr>
            <w:r>
              <w:rPr>
                <w:sz w:val="18"/>
                <w:szCs w:val="18"/>
              </w:rPr>
              <w:t>2</w:t>
            </w:r>
          </w:p>
        </w:tc>
        <w:tc>
          <w:tcPr>
            <w:tcW w:w="1568" w:type="dxa"/>
            <w:vMerge w:val="restart"/>
            <w:tcBorders>
              <w:left w:val="single" w:color="auto" w:sz="4" w:space="0"/>
              <w:bottom w:val="nil"/>
            </w:tcBorders>
            <w:vAlign w:val="center"/>
          </w:tcPr>
          <w:p w14:paraId="42DC7A06">
            <w:pPr>
              <w:pStyle w:val="26"/>
              <w:snapToGrid w:val="0"/>
              <w:spacing w:line="280" w:lineRule="exact"/>
              <w:ind w:left="57" w:right="57" w:firstLine="0" w:firstLineChars="0"/>
              <w:jc w:val="center"/>
              <w:rPr>
                <w:sz w:val="18"/>
                <w:szCs w:val="18"/>
              </w:rPr>
            </w:pPr>
            <w:r>
              <w:rPr>
                <w:sz w:val="18"/>
                <w:szCs w:val="18"/>
              </w:rPr>
              <w:t>机械连接接头</w:t>
            </w:r>
          </w:p>
          <w:p w14:paraId="43BD26DE">
            <w:pPr>
              <w:pStyle w:val="26"/>
              <w:snapToGrid w:val="0"/>
              <w:spacing w:line="280" w:lineRule="exact"/>
              <w:ind w:left="57" w:right="57" w:firstLine="0" w:firstLineChars="0"/>
              <w:jc w:val="center"/>
              <w:rPr>
                <w:sz w:val="18"/>
                <w:szCs w:val="18"/>
              </w:rPr>
            </w:pPr>
            <w:r>
              <w:rPr>
                <w:sz w:val="18"/>
                <w:szCs w:val="18"/>
              </w:rPr>
              <w:t>《钢筋机械连接技术规程》JGJ 107</w:t>
            </w:r>
          </w:p>
        </w:tc>
        <w:tc>
          <w:tcPr>
            <w:tcW w:w="2118" w:type="dxa"/>
            <w:vMerge w:val="restart"/>
            <w:tcBorders>
              <w:bottom w:val="nil"/>
            </w:tcBorders>
            <w:vAlign w:val="center"/>
          </w:tcPr>
          <w:p w14:paraId="046EEBDC">
            <w:pPr>
              <w:pStyle w:val="26"/>
              <w:snapToGrid w:val="0"/>
              <w:spacing w:line="280" w:lineRule="exact"/>
              <w:ind w:left="57" w:right="57" w:firstLine="0" w:firstLineChars="0"/>
              <w:jc w:val="center"/>
              <w:rPr>
                <w:sz w:val="18"/>
                <w:szCs w:val="18"/>
              </w:rPr>
            </w:pPr>
            <w:r>
              <w:rPr>
                <w:sz w:val="18"/>
                <w:szCs w:val="18"/>
              </w:rPr>
              <w:t>《混凝土结构通用规范》GB 55008</w:t>
            </w:r>
          </w:p>
          <w:p w14:paraId="74014FDD">
            <w:pPr>
              <w:pStyle w:val="26"/>
              <w:snapToGrid w:val="0"/>
              <w:spacing w:line="280" w:lineRule="exact"/>
              <w:ind w:left="57" w:right="57" w:firstLine="0" w:firstLineChars="0"/>
              <w:jc w:val="center"/>
              <w:rPr>
                <w:sz w:val="18"/>
                <w:szCs w:val="18"/>
              </w:rPr>
            </w:pPr>
            <w:r>
              <w:rPr>
                <w:sz w:val="18"/>
                <w:szCs w:val="18"/>
              </w:rPr>
              <w:t>《混凝土结构工程施工质量验收规范》GB 50204</w:t>
            </w:r>
          </w:p>
          <w:p w14:paraId="5007C1A8">
            <w:pPr>
              <w:pStyle w:val="26"/>
              <w:snapToGrid w:val="0"/>
              <w:spacing w:line="280" w:lineRule="exact"/>
              <w:ind w:left="57" w:right="57" w:firstLine="0" w:firstLineChars="0"/>
              <w:jc w:val="center"/>
              <w:rPr>
                <w:sz w:val="18"/>
                <w:szCs w:val="18"/>
              </w:rPr>
            </w:pPr>
            <w:r>
              <w:rPr>
                <w:sz w:val="18"/>
                <w:szCs w:val="18"/>
              </w:rPr>
              <w:t>《钢筋机械连接技术规程》JGJ 107</w:t>
            </w:r>
          </w:p>
        </w:tc>
        <w:tc>
          <w:tcPr>
            <w:tcW w:w="2551" w:type="dxa"/>
            <w:vAlign w:val="center"/>
          </w:tcPr>
          <w:p w14:paraId="549D334E">
            <w:pPr>
              <w:pStyle w:val="26"/>
              <w:snapToGrid w:val="0"/>
              <w:spacing w:line="280" w:lineRule="exact"/>
              <w:ind w:left="57" w:right="57" w:firstLine="0" w:firstLineChars="0"/>
              <w:jc w:val="center"/>
              <w:rPr>
                <w:sz w:val="18"/>
                <w:szCs w:val="18"/>
              </w:rPr>
            </w:pPr>
            <w:r>
              <w:rPr>
                <w:sz w:val="18"/>
                <w:szCs w:val="18"/>
              </w:rPr>
              <w:t>极限抗拉强度</w:t>
            </w:r>
          </w:p>
          <w:p w14:paraId="2DC6190B">
            <w:pPr>
              <w:pStyle w:val="26"/>
              <w:snapToGrid w:val="0"/>
              <w:spacing w:line="280" w:lineRule="exact"/>
              <w:ind w:left="57" w:right="57" w:firstLine="0" w:firstLineChars="0"/>
              <w:jc w:val="center"/>
              <w:rPr>
                <w:sz w:val="18"/>
                <w:szCs w:val="18"/>
              </w:rPr>
            </w:pPr>
            <w:r>
              <w:rPr>
                <w:sz w:val="18"/>
                <w:szCs w:val="18"/>
              </w:rPr>
              <w:t>残余变形</w:t>
            </w:r>
          </w:p>
        </w:tc>
        <w:tc>
          <w:tcPr>
            <w:tcW w:w="3119" w:type="dxa"/>
            <w:vAlign w:val="center"/>
          </w:tcPr>
          <w:p w14:paraId="23BB8F71">
            <w:pPr>
              <w:pStyle w:val="26"/>
              <w:snapToGrid w:val="0"/>
              <w:spacing w:line="280" w:lineRule="exact"/>
              <w:ind w:left="57" w:right="57" w:firstLine="0" w:firstLineChars="0"/>
              <w:rPr>
                <w:sz w:val="18"/>
                <w:szCs w:val="18"/>
              </w:rPr>
            </w:pPr>
            <w:r>
              <w:rPr>
                <w:sz w:val="18"/>
                <w:szCs w:val="18"/>
              </w:rPr>
              <w:t>1.同钢筋生产厂、同强度等级、同规格、同类型和同型式接头，应以500个为一个验收批，不足500个也按一批计；对每一验收批，必须在工程结构中随机截取3个接头试件作抗拉强度试验；</w:t>
            </w:r>
          </w:p>
          <w:p w14:paraId="6D7AB0B9">
            <w:pPr>
              <w:pStyle w:val="26"/>
              <w:snapToGrid w:val="0"/>
              <w:spacing w:line="280" w:lineRule="exact"/>
              <w:ind w:left="57" w:right="57" w:firstLine="0" w:firstLineChars="0"/>
              <w:rPr>
                <w:sz w:val="18"/>
                <w:szCs w:val="18"/>
              </w:rPr>
            </w:pPr>
            <w:r>
              <w:rPr>
                <w:sz w:val="18"/>
                <w:szCs w:val="18"/>
              </w:rPr>
              <w:t>2.同一接头类型、同型式、同等级、同格的现场检验连续10个验收批抽样试件抗拉强度试验一次合格率为100%，验收批接头数量可扩大为1000个；</w:t>
            </w:r>
          </w:p>
          <w:p w14:paraId="16DA9EC6">
            <w:pPr>
              <w:pStyle w:val="26"/>
              <w:snapToGrid w:val="0"/>
              <w:spacing w:line="280" w:lineRule="exact"/>
              <w:ind w:left="57" w:right="57" w:firstLine="0" w:firstLineChars="0"/>
              <w:rPr>
                <w:sz w:val="18"/>
                <w:szCs w:val="18"/>
              </w:rPr>
            </w:pPr>
            <w:r>
              <w:rPr>
                <w:sz w:val="18"/>
                <w:szCs w:val="18"/>
              </w:rPr>
              <w:t>3.对有效认证的接头产品，验收批可扩大至1000个；当现场抽检连续10个验收批抽样试件抗拉强度试验一次合格率为100%，验收批接头数量可扩大为1500个。当扩大后的验收批中出现抽样试件极限抗拉强度检验不合格的评定结果时，应将随后的各验收批数量恢复500个，且不得再次扩大检验批数量</w:t>
            </w:r>
          </w:p>
        </w:tc>
        <w:tc>
          <w:tcPr>
            <w:tcW w:w="2554" w:type="dxa"/>
            <w:vAlign w:val="center"/>
          </w:tcPr>
          <w:p w14:paraId="5C09C541">
            <w:pPr>
              <w:pStyle w:val="26"/>
              <w:snapToGrid w:val="0"/>
              <w:spacing w:line="280" w:lineRule="exact"/>
              <w:ind w:left="57" w:right="57" w:firstLine="0" w:firstLineChars="0"/>
              <w:rPr>
                <w:sz w:val="18"/>
                <w:szCs w:val="18"/>
              </w:rPr>
            </w:pPr>
            <w:r>
              <w:rPr>
                <w:sz w:val="18"/>
                <w:szCs w:val="18"/>
              </w:rPr>
              <w:t>1.对每一验收批，必须在工程结构中随机截取3个接头试件作极限抗拉强度试验；</w:t>
            </w:r>
          </w:p>
          <w:p w14:paraId="7DE138B5">
            <w:pPr>
              <w:pStyle w:val="26"/>
              <w:snapToGrid w:val="0"/>
              <w:spacing w:line="280" w:lineRule="exact"/>
              <w:ind w:left="57" w:right="57" w:firstLine="0" w:firstLineChars="0"/>
              <w:rPr>
                <w:sz w:val="18"/>
                <w:szCs w:val="18"/>
              </w:rPr>
            </w:pPr>
            <w:r>
              <w:rPr>
                <w:sz w:val="18"/>
                <w:szCs w:val="18"/>
              </w:rPr>
              <w:t>2.当验收批接头数量200个时，可随机抽取2个试件做极限抗拉强度试验</w:t>
            </w:r>
          </w:p>
        </w:tc>
        <w:tc>
          <w:tcPr>
            <w:tcW w:w="1982" w:type="dxa"/>
            <w:vAlign w:val="center"/>
          </w:tcPr>
          <w:p w14:paraId="44497FC0">
            <w:pPr>
              <w:pStyle w:val="26"/>
              <w:snapToGrid w:val="0"/>
              <w:spacing w:line="280" w:lineRule="exact"/>
              <w:ind w:left="57" w:right="57" w:firstLine="0" w:firstLineChars="0"/>
              <w:rPr>
                <w:sz w:val="18"/>
                <w:szCs w:val="18"/>
              </w:rPr>
            </w:pPr>
          </w:p>
        </w:tc>
      </w:tr>
      <w:tr w14:paraId="7F82E9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567" w:type="dxa"/>
            <w:vMerge w:val="continue"/>
            <w:tcBorders>
              <w:left w:val="single" w:color="auto" w:sz="4" w:space="0"/>
              <w:bottom w:val="single" w:color="auto" w:sz="4" w:space="0"/>
              <w:right w:val="single" w:color="auto" w:sz="4" w:space="0"/>
            </w:tcBorders>
            <w:vAlign w:val="center"/>
          </w:tcPr>
          <w:p w14:paraId="467C81BD">
            <w:pPr>
              <w:pStyle w:val="26"/>
              <w:snapToGrid w:val="0"/>
              <w:spacing w:line="280" w:lineRule="exact"/>
              <w:ind w:left="57" w:right="57" w:firstLine="0" w:firstLineChars="0"/>
              <w:jc w:val="center"/>
              <w:rPr>
                <w:sz w:val="18"/>
                <w:szCs w:val="18"/>
              </w:rPr>
            </w:pPr>
          </w:p>
        </w:tc>
        <w:tc>
          <w:tcPr>
            <w:tcW w:w="1568" w:type="dxa"/>
            <w:vMerge w:val="continue"/>
            <w:tcBorders>
              <w:top w:val="nil"/>
              <w:left w:val="single" w:color="auto" w:sz="4" w:space="0"/>
            </w:tcBorders>
            <w:vAlign w:val="center"/>
          </w:tcPr>
          <w:p w14:paraId="3189FA5D">
            <w:pPr>
              <w:pStyle w:val="26"/>
              <w:snapToGrid w:val="0"/>
              <w:spacing w:line="280" w:lineRule="exact"/>
              <w:ind w:left="57" w:right="57" w:firstLine="0" w:firstLineChars="0"/>
              <w:jc w:val="center"/>
              <w:rPr>
                <w:sz w:val="18"/>
                <w:szCs w:val="18"/>
              </w:rPr>
            </w:pPr>
          </w:p>
        </w:tc>
        <w:tc>
          <w:tcPr>
            <w:tcW w:w="2118" w:type="dxa"/>
            <w:vMerge w:val="continue"/>
            <w:tcBorders>
              <w:top w:val="nil"/>
            </w:tcBorders>
            <w:vAlign w:val="center"/>
          </w:tcPr>
          <w:p w14:paraId="15569F4C">
            <w:pPr>
              <w:pStyle w:val="26"/>
              <w:snapToGrid w:val="0"/>
              <w:spacing w:line="280" w:lineRule="exact"/>
              <w:ind w:left="57" w:right="57" w:firstLine="0" w:firstLineChars="0"/>
              <w:jc w:val="center"/>
              <w:rPr>
                <w:sz w:val="18"/>
                <w:szCs w:val="18"/>
              </w:rPr>
            </w:pPr>
          </w:p>
        </w:tc>
        <w:tc>
          <w:tcPr>
            <w:tcW w:w="2551" w:type="dxa"/>
            <w:vAlign w:val="center"/>
          </w:tcPr>
          <w:p w14:paraId="3729F476">
            <w:pPr>
              <w:pStyle w:val="26"/>
              <w:snapToGrid w:val="0"/>
              <w:spacing w:line="280" w:lineRule="exact"/>
              <w:ind w:left="57" w:right="57" w:firstLine="0" w:firstLineChars="0"/>
              <w:jc w:val="center"/>
              <w:rPr>
                <w:sz w:val="18"/>
                <w:szCs w:val="18"/>
              </w:rPr>
            </w:pPr>
            <w:r>
              <w:rPr>
                <w:sz w:val="18"/>
                <w:szCs w:val="18"/>
              </w:rPr>
              <w:t>工艺检验项目：</w:t>
            </w:r>
          </w:p>
          <w:p w14:paraId="5F942224">
            <w:pPr>
              <w:pStyle w:val="26"/>
              <w:snapToGrid w:val="0"/>
              <w:spacing w:line="280" w:lineRule="exact"/>
              <w:ind w:left="57" w:right="57" w:firstLine="0" w:firstLineChars="0"/>
              <w:jc w:val="center"/>
              <w:rPr>
                <w:sz w:val="18"/>
                <w:szCs w:val="18"/>
              </w:rPr>
            </w:pPr>
            <w:r>
              <w:rPr>
                <w:sz w:val="18"/>
                <w:szCs w:val="18"/>
              </w:rPr>
              <w:t>单向拉伸极限抗拉强度</w:t>
            </w:r>
          </w:p>
          <w:p w14:paraId="50EE9FA9">
            <w:pPr>
              <w:pStyle w:val="26"/>
              <w:snapToGrid w:val="0"/>
              <w:spacing w:line="280" w:lineRule="exact"/>
              <w:ind w:left="57" w:right="57" w:firstLine="0" w:firstLineChars="0"/>
              <w:jc w:val="center"/>
              <w:rPr>
                <w:sz w:val="18"/>
                <w:szCs w:val="18"/>
              </w:rPr>
            </w:pPr>
            <w:r>
              <w:rPr>
                <w:sz w:val="18"/>
                <w:szCs w:val="18"/>
              </w:rPr>
              <w:t>残余变形</w:t>
            </w:r>
          </w:p>
        </w:tc>
        <w:tc>
          <w:tcPr>
            <w:tcW w:w="3119" w:type="dxa"/>
            <w:vAlign w:val="center"/>
          </w:tcPr>
          <w:p w14:paraId="6D6FF567">
            <w:pPr>
              <w:pStyle w:val="26"/>
              <w:snapToGrid w:val="0"/>
              <w:spacing w:line="280" w:lineRule="exact"/>
              <w:ind w:left="57" w:right="57" w:firstLine="0" w:firstLineChars="0"/>
              <w:rPr>
                <w:sz w:val="18"/>
                <w:szCs w:val="18"/>
              </w:rPr>
            </w:pPr>
            <w:r>
              <w:rPr>
                <w:sz w:val="18"/>
                <w:szCs w:val="18"/>
              </w:rPr>
              <w:t>钢筋连接工程开始前，应对不同钢筋生产厂的进场钢筋进行接头工艺检验；施工过程中，更换钢筋生产厂时，应补充进行工艺检验</w:t>
            </w:r>
          </w:p>
        </w:tc>
        <w:tc>
          <w:tcPr>
            <w:tcW w:w="2554" w:type="dxa"/>
            <w:vAlign w:val="center"/>
          </w:tcPr>
          <w:p w14:paraId="7B26568B">
            <w:pPr>
              <w:pStyle w:val="26"/>
              <w:snapToGrid w:val="0"/>
              <w:spacing w:line="280" w:lineRule="exact"/>
              <w:ind w:left="57" w:right="57" w:firstLine="0" w:firstLineChars="0"/>
              <w:rPr>
                <w:sz w:val="18"/>
                <w:szCs w:val="18"/>
              </w:rPr>
            </w:pPr>
            <w:r>
              <w:rPr>
                <w:sz w:val="18"/>
                <w:szCs w:val="18"/>
              </w:rPr>
              <w:t>每种规格钢筋的接头试件不应少于3根</w:t>
            </w:r>
          </w:p>
        </w:tc>
        <w:tc>
          <w:tcPr>
            <w:tcW w:w="1982" w:type="dxa"/>
            <w:vAlign w:val="center"/>
          </w:tcPr>
          <w:p w14:paraId="08D30285">
            <w:pPr>
              <w:pStyle w:val="26"/>
              <w:snapToGrid w:val="0"/>
              <w:spacing w:line="280" w:lineRule="exact"/>
              <w:ind w:left="57" w:right="57" w:firstLine="0" w:firstLineChars="0"/>
              <w:rPr>
                <w:sz w:val="18"/>
                <w:szCs w:val="18"/>
              </w:rPr>
            </w:pPr>
            <w:r>
              <w:rPr>
                <w:sz w:val="18"/>
                <w:szCs w:val="18"/>
              </w:rPr>
              <w:t>1.各种类型和型式接头都应进行工艺检验。</w:t>
            </w:r>
          </w:p>
          <w:p w14:paraId="22144AB6">
            <w:pPr>
              <w:pStyle w:val="26"/>
              <w:snapToGrid w:val="0"/>
              <w:spacing w:line="280" w:lineRule="exact"/>
              <w:ind w:left="57" w:right="57" w:firstLine="0" w:firstLineChars="0"/>
              <w:rPr>
                <w:sz w:val="18"/>
                <w:szCs w:val="18"/>
              </w:rPr>
            </w:pPr>
            <w:r>
              <w:rPr>
                <w:sz w:val="18"/>
                <w:szCs w:val="18"/>
              </w:rPr>
              <w:t>2.由施工单位委托检测，监理见证</w:t>
            </w:r>
          </w:p>
        </w:tc>
      </w:tr>
    </w:tbl>
    <w:p w14:paraId="3A7C7288">
      <w:pPr>
        <w:pStyle w:val="166"/>
        <w:snapToGrid w:val="0"/>
        <w:spacing w:line="280" w:lineRule="exact"/>
        <w:ind w:left="57" w:right="57" w:firstLine="0" w:firstLineChars="0"/>
        <w:jc w:val="center"/>
        <w:rPr>
          <w:rFonts w:hAnsi="宋体" w:cs="Times New Roman"/>
          <w:b/>
          <w:sz w:val="21"/>
          <w:szCs w:val="18"/>
        </w:rPr>
      </w:pPr>
    </w:p>
    <w:p w14:paraId="3C0FB2FC">
      <w:pPr>
        <w:widowControl/>
        <w:spacing w:line="240" w:lineRule="auto"/>
        <w:jc w:val="left"/>
        <w:rPr>
          <w:rFonts w:ascii="宋体" w:hAnsi="宋体" w:cs="Times New Roman"/>
          <w:b/>
          <w:color w:val="000000"/>
          <w:sz w:val="21"/>
          <w:szCs w:val="18"/>
        </w:rPr>
      </w:pPr>
      <w:r>
        <w:rPr>
          <w:rFonts w:hAnsi="宋体" w:cs="Times New Roman"/>
          <w:b/>
          <w:sz w:val="21"/>
          <w:szCs w:val="18"/>
        </w:rPr>
        <w:br w:type="page"/>
      </w:r>
    </w:p>
    <w:p w14:paraId="072CBDDB">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459" w:type="dxa"/>
        <w:tblInd w:w="-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7"/>
        <w:gridCol w:w="1560"/>
        <w:gridCol w:w="8"/>
        <w:gridCol w:w="2118"/>
        <w:gridCol w:w="2551"/>
        <w:gridCol w:w="3119"/>
        <w:gridCol w:w="2546"/>
        <w:gridCol w:w="8"/>
        <w:gridCol w:w="1982"/>
      </w:tblGrid>
      <w:tr w14:paraId="63E9CB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567" w:type="dxa"/>
            <w:tcBorders>
              <w:bottom w:val="single" w:color="auto" w:sz="4" w:space="0"/>
            </w:tcBorders>
            <w:vAlign w:val="center"/>
          </w:tcPr>
          <w:p w14:paraId="5A7C3441">
            <w:pPr>
              <w:pStyle w:val="26"/>
              <w:snapToGrid w:val="0"/>
              <w:spacing w:line="280" w:lineRule="exact"/>
              <w:ind w:left="57" w:right="57" w:firstLine="0" w:firstLineChars="0"/>
              <w:jc w:val="center"/>
              <w:rPr>
                <w:sz w:val="18"/>
                <w:szCs w:val="18"/>
              </w:rPr>
            </w:pPr>
            <w:r>
              <w:rPr>
                <w:sz w:val="18"/>
                <w:szCs w:val="18"/>
              </w:rPr>
              <w:t>序号</w:t>
            </w:r>
          </w:p>
        </w:tc>
        <w:tc>
          <w:tcPr>
            <w:tcW w:w="1568" w:type="dxa"/>
            <w:gridSpan w:val="2"/>
            <w:vAlign w:val="center"/>
          </w:tcPr>
          <w:p w14:paraId="69ED7635">
            <w:pPr>
              <w:pStyle w:val="26"/>
              <w:snapToGrid w:val="0"/>
              <w:spacing w:line="280" w:lineRule="exact"/>
              <w:ind w:left="57" w:right="57" w:firstLine="0" w:firstLineChars="0"/>
              <w:jc w:val="center"/>
              <w:rPr>
                <w:sz w:val="18"/>
                <w:szCs w:val="18"/>
              </w:rPr>
            </w:pPr>
            <w:r>
              <w:rPr>
                <w:sz w:val="18"/>
                <w:szCs w:val="18"/>
              </w:rPr>
              <w:t>材料</w:t>
            </w:r>
          </w:p>
        </w:tc>
        <w:tc>
          <w:tcPr>
            <w:tcW w:w="2118" w:type="dxa"/>
            <w:vAlign w:val="center"/>
          </w:tcPr>
          <w:p w14:paraId="55DCABDD">
            <w:pPr>
              <w:pStyle w:val="26"/>
              <w:snapToGrid w:val="0"/>
              <w:spacing w:line="280" w:lineRule="exact"/>
              <w:ind w:left="57" w:right="57" w:firstLine="0" w:firstLineChars="0"/>
              <w:jc w:val="center"/>
              <w:rPr>
                <w:sz w:val="18"/>
                <w:szCs w:val="18"/>
              </w:rPr>
            </w:pPr>
            <w:r>
              <w:rPr>
                <w:sz w:val="18"/>
                <w:szCs w:val="18"/>
              </w:rPr>
              <w:t>进场复验依据</w:t>
            </w:r>
          </w:p>
        </w:tc>
        <w:tc>
          <w:tcPr>
            <w:tcW w:w="2551" w:type="dxa"/>
            <w:vAlign w:val="center"/>
          </w:tcPr>
          <w:p w14:paraId="0DBA2A9C">
            <w:pPr>
              <w:pStyle w:val="26"/>
              <w:snapToGrid w:val="0"/>
              <w:spacing w:line="280" w:lineRule="exact"/>
              <w:ind w:left="57" w:right="57" w:firstLine="0" w:firstLineChars="0"/>
              <w:jc w:val="center"/>
              <w:rPr>
                <w:sz w:val="18"/>
                <w:szCs w:val="18"/>
              </w:rPr>
            </w:pPr>
            <w:r>
              <w:rPr>
                <w:sz w:val="18"/>
                <w:szCs w:val="18"/>
              </w:rPr>
              <w:t>进场复验项目</w:t>
            </w:r>
          </w:p>
        </w:tc>
        <w:tc>
          <w:tcPr>
            <w:tcW w:w="3119" w:type="dxa"/>
            <w:vAlign w:val="center"/>
          </w:tcPr>
          <w:p w14:paraId="3A0156AC">
            <w:pPr>
              <w:pStyle w:val="26"/>
              <w:snapToGrid w:val="0"/>
              <w:spacing w:line="280" w:lineRule="exact"/>
              <w:ind w:left="57" w:right="57" w:firstLine="0" w:firstLineChars="0"/>
              <w:jc w:val="center"/>
              <w:rPr>
                <w:sz w:val="18"/>
                <w:szCs w:val="18"/>
              </w:rPr>
            </w:pPr>
            <w:r>
              <w:rPr>
                <w:sz w:val="18"/>
                <w:szCs w:val="18"/>
              </w:rPr>
              <w:t>组批原则</w:t>
            </w:r>
          </w:p>
        </w:tc>
        <w:tc>
          <w:tcPr>
            <w:tcW w:w="2554" w:type="dxa"/>
            <w:gridSpan w:val="2"/>
            <w:vAlign w:val="center"/>
          </w:tcPr>
          <w:p w14:paraId="6066E092">
            <w:pPr>
              <w:pStyle w:val="26"/>
              <w:snapToGrid w:val="0"/>
              <w:spacing w:line="280" w:lineRule="exact"/>
              <w:ind w:left="57" w:right="57" w:firstLine="0" w:firstLineChars="0"/>
              <w:jc w:val="center"/>
              <w:rPr>
                <w:sz w:val="18"/>
                <w:szCs w:val="18"/>
              </w:rPr>
            </w:pPr>
            <w:r>
              <w:rPr>
                <w:sz w:val="18"/>
                <w:szCs w:val="18"/>
              </w:rPr>
              <w:t>取样规定（数量）</w:t>
            </w:r>
          </w:p>
        </w:tc>
        <w:tc>
          <w:tcPr>
            <w:tcW w:w="1982" w:type="dxa"/>
            <w:vAlign w:val="center"/>
          </w:tcPr>
          <w:p w14:paraId="65C223F1">
            <w:pPr>
              <w:pStyle w:val="26"/>
              <w:snapToGrid w:val="0"/>
              <w:spacing w:line="280" w:lineRule="exact"/>
              <w:ind w:left="57" w:right="57" w:firstLine="0" w:firstLineChars="0"/>
              <w:jc w:val="center"/>
              <w:rPr>
                <w:sz w:val="18"/>
                <w:szCs w:val="18"/>
              </w:rPr>
            </w:pPr>
            <w:r>
              <w:rPr>
                <w:sz w:val="18"/>
                <w:szCs w:val="18"/>
              </w:rPr>
              <w:t>备注</w:t>
            </w:r>
          </w:p>
        </w:tc>
      </w:tr>
      <w:tr w14:paraId="15E05B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3" w:hRule="atLeast"/>
        </w:trPr>
        <w:tc>
          <w:tcPr>
            <w:tcW w:w="567" w:type="dxa"/>
            <w:vMerge w:val="restart"/>
            <w:tcBorders>
              <w:top w:val="single" w:color="auto" w:sz="4" w:space="0"/>
              <w:left w:val="single" w:color="auto" w:sz="4" w:space="0"/>
              <w:right w:val="single" w:color="auto" w:sz="4" w:space="0"/>
            </w:tcBorders>
            <w:vAlign w:val="center"/>
          </w:tcPr>
          <w:p w14:paraId="5C542F30">
            <w:pPr>
              <w:pStyle w:val="26"/>
              <w:snapToGrid w:val="0"/>
              <w:spacing w:line="280" w:lineRule="exact"/>
              <w:ind w:left="57" w:right="57" w:firstLine="0" w:firstLineChars="0"/>
              <w:jc w:val="center"/>
              <w:rPr>
                <w:sz w:val="18"/>
                <w:szCs w:val="18"/>
              </w:rPr>
            </w:pPr>
            <w:r>
              <w:rPr>
                <w:sz w:val="18"/>
                <w:szCs w:val="18"/>
              </w:rPr>
              <w:t>3</w:t>
            </w:r>
          </w:p>
        </w:tc>
        <w:tc>
          <w:tcPr>
            <w:tcW w:w="1560" w:type="dxa"/>
            <w:vMerge w:val="restart"/>
            <w:tcBorders>
              <w:left w:val="single" w:color="auto" w:sz="4" w:space="0"/>
            </w:tcBorders>
            <w:vAlign w:val="center"/>
          </w:tcPr>
          <w:p w14:paraId="24A33069">
            <w:pPr>
              <w:pStyle w:val="26"/>
              <w:snapToGrid w:val="0"/>
              <w:spacing w:line="280" w:lineRule="exact"/>
              <w:ind w:left="57" w:right="57" w:firstLine="0" w:firstLineChars="0"/>
              <w:jc w:val="center"/>
              <w:rPr>
                <w:sz w:val="18"/>
                <w:szCs w:val="18"/>
              </w:rPr>
            </w:pPr>
            <w:r>
              <w:rPr>
                <w:sz w:val="18"/>
                <w:szCs w:val="18"/>
              </w:rPr>
              <w:t>钢筋套筒灌浆连接</w:t>
            </w:r>
          </w:p>
          <w:p w14:paraId="3FCAD729">
            <w:pPr>
              <w:pStyle w:val="26"/>
              <w:snapToGrid w:val="0"/>
              <w:spacing w:line="280" w:lineRule="exact"/>
              <w:ind w:left="57" w:right="57" w:firstLine="0" w:firstLineChars="0"/>
              <w:jc w:val="center"/>
              <w:rPr>
                <w:sz w:val="18"/>
                <w:szCs w:val="18"/>
              </w:rPr>
            </w:pPr>
            <w:r>
              <w:rPr>
                <w:sz w:val="18"/>
                <w:szCs w:val="18"/>
              </w:rPr>
              <w:t>《钢筋套筒灌浆连接应用技术规程（2023年版）》JGJ 355</w:t>
            </w:r>
          </w:p>
        </w:tc>
        <w:tc>
          <w:tcPr>
            <w:tcW w:w="2126" w:type="dxa"/>
            <w:gridSpan w:val="2"/>
            <w:vMerge w:val="restart"/>
            <w:vAlign w:val="center"/>
          </w:tcPr>
          <w:p w14:paraId="031A2EF7">
            <w:pPr>
              <w:pStyle w:val="26"/>
              <w:snapToGrid w:val="0"/>
              <w:spacing w:line="280" w:lineRule="exact"/>
              <w:ind w:left="57" w:right="57" w:firstLine="0" w:firstLineChars="0"/>
              <w:jc w:val="center"/>
              <w:rPr>
                <w:sz w:val="18"/>
                <w:szCs w:val="18"/>
              </w:rPr>
            </w:pPr>
            <w:r>
              <w:rPr>
                <w:sz w:val="18"/>
                <w:szCs w:val="18"/>
              </w:rPr>
              <w:t>《钢筋套筒灌浆连接应用技术规程（2023年版）》JGJ 355</w:t>
            </w:r>
          </w:p>
        </w:tc>
        <w:tc>
          <w:tcPr>
            <w:tcW w:w="2551" w:type="dxa"/>
            <w:vAlign w:val="center"/>
          </w:tcPr>
          <w:p w14:paraId="1E886019">
            <w:pPr>
              <w:pStyle w:val="26"/>
              <w:snapToGrid w:val="0"/>
              <w:spacing w:line="280" w:lineRule="exact"/>
              <w:ind w:left="57" w:right="57" w:firstLine="0" w:firstLineChars="0"/>
              <w:jc w:val="center"/>
              <w:rPr>
                <w:sz w:val="18"/>
                <w:szCs w:val="18"/>
              </w:rPr>
            </w:pPr>
            <w:r>
              <w:rPr>
                <w:sz w:val="18"/>
                <w:szCs w:val="18"/>
              </w:rPr>
              <w:t>平行加工试件：</w:t>
            </w:r>
          </w:p>
          <w:p w14:paraId="70DB528F">
            <w:pPr>
              <w:pStyle w:val="26"/>
              <w:snapToGrid w:val="0"/>
              <w:spacing w:line="280" w:lineRule="exact"/>
              <w:ind w:left="57" w:right="57" w:firstLine="0" w:firstLineChars="0"/>
              <w:jc w:val="center"/>
              <w:rPr>
                <w:sz w:val="18"/>
                <w:szCs w:val="18"/>
              </w:rPr>
            </w:pPr>
            <w:r>
              <w:rPr>
                <w:sz w:val="18"/>
                <w:szCs w:val="18"/>
              </w:rPr>
              <w:t>抗拉强度</w:t>
            </w:r>
          </w:p>
          <w:p w14:paraId="28FB20A0">
            <w:pPr>
              <w:pStyle w:val="26"/>
              <w:snapToGrid w:val="0"/>
              <w:spacing w:line="280" w:lineRule="exact"/>
              <w:ind w:left="57" w:right="57" w:firstLine="0" w:firstLineChars="0"/>
              <w:jc w:val="center"/>
              <w:rPr>
                <w:sz w:val="18"/>
                <w:szCs w:val="18"/>
              </w:rPr>
            </w:pPr>
            <w:r>
              <w:rPr>
                <w:sz w:val="18"/>
                <w:szCs w:val="18"/>
              </w:rPr>
              <w:t>屈服强度</w:t>
            </w:r>
          </w:p>
          <w:p w14:paraId="451F6A86">
            <w:pPr>
              <w:pStyle w:val="26"/>
              <w:snapToGrid w:val="0"/>
              <w:spacing w:line="280" w:lineRule="exact"/>
              <w:ind w:left="57" w:right="57" w:firstLine="0" w:firstLineChars="0"/>
              <w:jc w:val="center"/>
              <w:rPr>
                <w:sz w:val="18"/>
                <w:szCs w:val="18"/>
              </w:rPr>
            </w:pPr>
            <w:r>
              <w:rPr>
                <w:sz w:val="18"/>
                <w:szCs w:val="18"/>
              </w:rPr>
              <w:t>残余变形</w:t>
            </w:r>
          </w:p>
        </w:tc>
        <w:tc>
          <w:tcPr>
            <w:tcW w:w="3119" w:type="dxa"/>
            <w:vAlign w:val="center"/>
          </w:tcPr>
          <w:p w14:paraId="61466CB2">
            <w:pPr>
              <w:pStyle w:val="26"/>
              <w:snapToGrid w:val="0"/>
              <w:spacing w:line="280" w:lineRule="exact"/>
              <w:ind w:left="57" w:right="57" w:firstLine="0" w:firstLineChars="0"/>
              <w:jc w:val="center"/>
              <w:rPr>
                <w:sz w:val="18"/>
                <w:szCs w:val="18"/>
              </w:rPr>
            </w:pPr>
            <w:r>
              <w:rPr>
                <w:sz w:val="18"/>
                <w:szCs w:val="18"/>
              </w:rPr>
              <w:t>不超过四个楼层的同一批号、同一类型、同一强度等级、同一规格的接头试件，不超过1000个为一批，每批制作3个对中连接接头试件</w:t>
            </w:r>
          </w:p>
        </w:tc>
        <w:tc>
          <w:tcPr>
            <w:tcW w:w="2546" w:type="dxa"/>
            <w:vAlign w:val="center"/>
          </w:tcPr>
          <w:p w14:paraId="65C4D695">
            <w:pPr>
              <w:pStyle w:val="26"/>
              <w:snapToGrid w:val="0"/>
              <w:spacing w:line="280" w:lineRule="exact"/>
              <w:ind w:left="57" w:right="57" w:firstLine="0" w:firstLineChars="0"/>
              <w:rPr>
                <w:sz w:val="18"/>
                <w:szCs w:val="18"/>
              </w:rPr>
            </w:pPr>
            <w:r>
              <w:rPr>
                <w:sz w:val="18"/>
                <w:szCs w:val="18"/>
              </w:rPr>
              <w:t>每批随机抽取3个灌浆套筒并采用与之匹配的灌浆料制作对中连接接头试件。接头试件应在标准条件下养护28d</w:t>
            </w:r>
          </w:p>
        </w:tc>
        <w:tc>
          <w:tcPr>
            <w:tcW w:w="1990" w:type="dxa"/>
            <w:gridSpan w:val="2"/>
            <w:vAlign w:val="center"/>
          </w:tcPr>
          <w:p w14:paraId="4B68FDE0">
            <w:pPr>
              <w:pStyle w:val="26"/>
              <w:snapToGrid w:val="0"/>
              <w:spacing w:line="280" w:lineRule="exact"/>
              <w:ind w:left="57" w:right="57" w:firstLine="0" w:firstLineChars="0"/>
              <w:rPr>
                <w:sz w:val="18"/>
                <w:szCs w:val="18"/>
              </w:rPr>
            </w:pPr>
          </w:p>
        </w:tc>
      </w:tr>
      <w:tr w14:paraId="75B275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4" w:hRule="atLeast"/>
        </w:trPr>
        <w:tc>
          <w:tcPr>
            <w:tcW w:w="567" w:type="dxa"/>
            <w:vMerge w:val="continue"/>
            <w:tcBorders>
              <w:left w:val="single" w:color="auto" w:sz="4" w:space="0"/>
              <w:right w:val="single" w:color="auto" w:sz="4" w:space="0"/>
            </w:tcBorders>
            <w:vAlign w:val="center"/>
          </w:tcPr>
          <w:p w14:paraId="5B30C676">
            <w:pPr>
              <w:pStyle w:val="26"/>
              <w:snapToGrid w:val="0"/>
              <w:spacing w:line="280" w:lineRule="exact"/>
              <w:ind w:left="57" w:right="57" w:firstLine="0" w:firstLineChars="0"/>
              <w:jc w:val="center"/>
              <w:rPr>
                <w:sz w:val="18"/>
                <w:szCs w:val="18"/>
              </w:rPr>
            </w:pPr>
          </w:p>
        </w:tc>
        <w:tc>
          <w:tcPr>
            <w:tcW w:w="1560" w:type="dxa"/>
            <w:vMerge w:val="continue"/>
            <w:tcBorders>
              <w:left w:val="single" w:color="auto" w:sz="4" w:space="0"/>
            </w:tcBorders>
            <w:vAlign w:val="center"/>
          </w:tcPr>
          <w:p w14:paraId="793A77E7">
            <w:pPr>
              <w:pStyle w:val="26"/>
              <w:snapToGrid w:val="0"/>
              <w:spacing w:line="280" w:lineRule="exact"/>
              <w:ind w:left="57" w:right="57" w:firstLine="0" w:firstLineChars="0"/>
              <w:jc w:val="center"/>
              <w:rPr>
                <w:sz w:val="18"/>
                <w:szCs w:val="18"/>
              </w:rPr>
            </w:pPr>
          </w:p>
        </w:tc>
        <w:tc>
          <w:tcPr>
            <w:tcW w:w="2126" w:type="dxa"/>
            <w:gridSpan w:val="2"/>
            <w:vMerge w:val="continue"/>
            <w:vAlign w:val="center"/>
          </w:tcPr>
          <w:p w14:paraId="5316CD5B">
            <w:pPr>
              <w:pStyle w:val="26"/>
              <w:snapToGrid w:val="0"/>
              <w:spacing w:line="280" w:lineRule="exact"/>
              <w:ind w:left="57" w:right="57" w:firstLine="0" w:firstLineChars="0"/>
              <w:jc w:val="center"/>
              <w:rPr>
                <w:sz w:val="18"/>
                <w:szCs w:val="18"/>
              </w:rPr>
            </w:pPr>
          </w:p>
        </w:tc>
        <w:tc>
          <w:tcPr>
            <w:tcW w:w="2551" w:type="dxa"/>
            <w:vAlign w:val="center"/>
          </w:tcPr>
          <w:p w14:paraId="2CD10064">
            <w:pPr>
              <w:pStyle w:val="26"/>
              <w:snapToGrid w:val="0"/>
              <w:spacing w:line="280" w:lineRule="exact"/>
              <w:ind w:left="57" w:right="57" w:firstLine="0" w:firstLineChars="0"/>
              <w:jc w:val="center"/>
              <w:rPr>
                <w:sz w:val="18"/>
                <w:szCs w:val="18"/>
              </w:rPr>
            </w:pPr>
            <w:r>
              <w:rPr>
                <w:sz w:val="18"/>
                <w:szCs w:val="18"/>
              </w:rPr>
              <w:t>匹配检验项目：</w:t>
            </w:r>
          </w:p>
          <w:p w14:paraId="6908B81E">
            <w:pPr>
              <w:pStyle w:val="26"/>
              <w:snapToGrid w:val="0"/>
              <w:spacing w:line="280" w:lineRule="exact"/>
              <w:ind w:left="57" w:right="57" w:firstLine="0" w:firstLineChars="0"/>
              <w:jc w:val="center"/>
              <w:rPr>
                <w:sz w:val="18"/>
                <w:szCs w:val="18"/>
              </w:rPr>
            </w:pPr>
            <w:r>
              <w:rPr>
                <w:sz w:val="18"/>
                <w:szCs w:val="18"/>
              </w:rPr>
              <w:t>屈服强度</w:t>
            </w:r>
          </w:p>
          <w:p w14:paraId="0E8C5528">
            <w:pPr>
              <w:pStyle w:val="26"/>
              <w:snapToGrid w:val="0"/>
              <w:spacing w:line="280" w:lineRule="exact"/>
              <w:ind w:left="57" w:right="57" w:firstLine="0" w:firstLineChars="0"/>
              <w:jc w:val="center"/>
              <w:rPr>
                <w:sz w:val="18"/>
                <w:szCs w:val="18"/>
              </w:rPr>
            </w:pPr>
            <w:r>
              <w:rPr>
                <w:sz w:val="18"/>
                <w:szCs w:val="18"/>
              </w:rPr>
              <w:t>抗拉强度</w:t>
            </w:r>
          </w:p>
          <w:p w14:paraId="38AB957B">
            <w:pPr>
              <w:pStyle w:val="26"/>
              <w:snapToGrid w:val="0"/>
              <w:spacing w:line="280" w:lineRule="exact"/>
              <w:ind w:left="57" w:right="57" w:firstLine="0" w:firstLineChars="0"/>
              <w:jc w:val="center"/>
              <w:rPr>
                <w:sz w:val="18"/>
                <w:szCs w:val="18"/>
              </w:rPr>
            </w:pPr>
            <w:r>
              <w:rPr>
                <w:sz w:val="18"/>
                <w:szCs w:val="18"/>
              </w:rPr>
              <w:t>残余变形</w:t>
            </w:r>
          </w:p>
          <w:p w14:paraId="29926122">
            <w:pPr>
              <w:pStyle w:val="26"/>
              <w:snapToGrid w:val="0"/>
              <w:spacing w:line="280" w:lineRule="exact"/>
              <w:ind w:left="57" w:right="57" w:firstLine="0" w:firstLineChars="0"/>
              <w:jc w:val="center"/>
              <w:rPr>
                <w:sz w:val="18"/>
                <w:szCs w:val="18"/>
              </w:rPr>
            </w:pPr>
            <w:r>
              <w:rPr>
                <w:sz w:val="18"/>
                <w:szCs w:val="18"/>
              </w:rPr>
              <w:t>破坏形式</w:t>
            </w:r>
          </w:p>
          <w:p w14:paraId="6FA519D5">
            <w:pPr>
              <w:pStyle w:val="26"/>
              <w:snapToGrid w:val="0"/>
              <w:spacing w:line="280" w:lineRule="exact"/>
              <w:ind w:left="57" w:right="57" w:firstLine="0" w:firstLineChars="0"/>
              <w:jc w:val="center"/>
              <w:rPr>
                <w:sz w:val="18"/>
                <w:szCs w:val="18"/>
              </w:rPr>
            </w:pPr>
            <w:r>
              <w:rPr>
                <w:sz w:val="18"/>
                <w:szCs w:val="18"/>
              </w:rPr>
              <w:t>灌浆料抗压强度</w:t>
            </w:r>
          </w:p>
          <w:p w14:paraId="2BDD0155">
            <w:pPr>
              <w:pStyle w:val="26"/>
              <w:snapToGrid w:val="0"/>
              <w:spacing w:line="280" w:lineRule="exact"/>
              <w:ind w:left="57" w:right="57" w:firstLine="0" w:firstLineChars="0"/>
              <w:jc w:val="center"/>
              <w:rPr>
                <w:sz w:val="18"/>
                <w:szCs w:val="18"/>
              </w:rPr>
            </w:pPr>
            <w:r>
              <w:rPr>
                <w:sz w:val="18"/>
                <w:szCs w:val="18"/>
              </w:rPr>
              <w:t>30min流动度</w:t>
            </w:r>
          </w:p>
        </w:tc>
        <w:tc>
          <w:tcPr>
            <w:tcW w:w="3119" w:type="dxa"/>
            <w:vAlign w:val="center"/>
          </w:tcPr>
          <w:p w14:paraId="5888E495">
            <w:pPr>
              <w:pStyle w:val="26"/>
              <w:snapToGrid w:val="0"/>
              <w:spacing w:line="280" w:lineRule="exact"/>
              <w:ind w:left="57" w:right="57" w:firstLine="0" w:firstLineChars="0"/>
              <w:jc w:val="center"/>
              <w:rPr>
                <w:sz w:val="18"/>
                <w:szCs w:val="18"/>
              </w:rPr>
            </w:pPr>
            <w:r>
              <w:rPr>
                <w:sz w:val="18"/>
                <w:szCs w:val="18"/>
              </w:rPr>
              <w:t>当施工单位或构件生产单位作为接头提供单位时，应完成所有使用接头规格的匹配检验</w:t>
            </w:r>
          </w:p>
        </w:tc>
        <w:tc>
          <w:tcPr>
            <w:tcW w:w="2546" w:type="dxa"/>
            <w:vAlign w:val="center"/>
          </w:tcPr>
          <w:p w14:paraId="16B605A4">
            <w:pPr>
              <w:pStyle w:val="26"/>
              <w:snapToGrid w:val="0"/>
              <w:spacing w:line="280" w:lineRule="exact"/>
              <w:ind w:left="57" w:right="57" w:firstLine="0" w:firstLineChars="0"/>
              <w:rPr>
                <w:sz w:val="18"/>
                <w:szCs w:val="18"/>
              </w:rPr>
            </w:pPr>
            <w:r>
              <w:rPr>
                <w:sz w:val="18"/>
                <w:szCs w:val="18"/>
              </w:rPr>
              <w:t>应模拟施工条件制作接头试件，每种规格钢筋应制作3个对中套筒灌浆连接接头。40mm×40mm×160mm灌浆料试件不应少于1组。接头和灌浆料试件均应在标准条件下养护28d</w:t>
            </w:r>
          </w:p>
        </w:tc>
        <w:tc>
          <w:tcPr>
            <w:tcW w:w="1990" w:type="dxa"/>
            <w:gridSpan w:val="2"/>
            <w:vAlign w:val="center"/>
          </w:tcPr>
          <w:p w14:paraId="6003326D">
            <w:pPr>
              <w:pStyle w:val="26"/>
              <w:snapToGrid w:val="0"/>
              <w:spacing w:line="280" w:lineRule="exact"/>
              <w:ind w:left="57" w:right="57" w:firstLine="0" w:firstLineChars="0"/>
              <w:rPr>
                <w:sz w:val="18"/>
                <w:szCs w:val="18"/>
              </w:rPr>
            </w:pPr>
            <w:r>
              <w:rPr>
                <w:sz w:val="18"/>
                <w:szCs w:val="18"/>
              </w:rPr>
              <w:t>施工单位委托有资质检测机构完成</w:t>
            </w:r>
          </w:p>
        </w:tc>
      </w:tr>
      <w:tr w14:paraId="33CA1F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 w:hRule="atLeast"/>
        </w:trPr>
        <w:tc>
          <w:tcPr>
            <w:tcW w:w="567" w:type="dxa"/>
            <w:vMerge w:val="continue"/>
            <w:tcBorders>
              <w:left w:val="single" w:color="auto" w:sz="4" w:space="0"/>
              <w:bottom w:val="single" w:color="auto" w:sz="4" w:space="0"/>
              <w:right w:val="single" w:color="auto" w:sz="4" w:space="0"/>
            </w:tcBorders>
            <w:vAlign w:val="center"/>
          </w:tcPr>
          <w:p w14:paraId="5A485F61">
            <w:pPr>
              <w:pStyle w:val="26"/>
              <w:snapToGrid w:val="0"/>
              <w:spacing w:line="280" w:lineRule="exact"/>
              <w:ind w:left="57" w:right="57" w:firstLine="0" w:firstLineChars="0"/>
              <w:jc w:val="center"/>
              <w:rPr>
                <w:sz w:val="18"/>
                <w:szCs w:val="18"/>
              </w:rPr>
            </w:pPr>
          </w:p>
        </w:tc>
        <w:tc>
          <w:tcPr>
            <w:tcW w:w="1560" w:type="dxa"/>
            <w:vMerge w:val="continue"/>
            <w:tcBorders>
              <w:left w:val="single" w:color="auto" w:sz="4" w:space="0"/>
            </w:tcBorders>
            <w:vAlign w:val="center"/>
          </w:tcPr>
          <w:p w14:paraId="257FEB53">
            <w:pPr>
              <w:pStyle w:val="26"/>
              <w:snapToGrid w:val="0"/>
              <w:spacing w:line="280" w:lineRule="exact"/>
              <w:ind w:left="57" w:right="57" w:firstLine="0" w:firstLineChars="0"/>
              <w:jc w:val="center"/>
              <w:rPr>
                <w:sz w:val="18"/>
                <w:szCs w:val="18"/>
              </w:rPr>
            </w:pPr>
          </w:p>
        </w:tc>
        <w:tc>
          <w:tcPr>
            <w:tcW w:w="2126" w:type="dxa"/>
            <w:gridSpan w:val="2"/>
            <w:vMerge w:val="continue"/>
            <w:vAlign w:val="center"/>
          </w:tcPr>
          <w:p w14:paraId="377395E3">
            <w:pPr>
              <w:pStyle w:val="26"/>
              <w:snapToGrid w:val="0"/>
              <w:spacing w:line="280" w:lineRule="exact"/>
              <w:ind w:left="57" w:right="57" w:firstLine="0" w:firstLineChars="0"/>
              <w:jc w:val="center"/>
              <w:rPr>
                <w:sz w:val="18"/>
                <w:szCs w:val="18"/>
              </w:rPr>
            </w:pPr>
          </w:p>
        </w:tc>
        <w:tc>
          <w:tcPr>
            <w:tcW w:w="2551" w:type="dxa"/>
            <w:vAlign w:val="center"/>
          </w:tcPr>
          <w:p w14:paraId="6849EAEC">
            <w:pPr>
              <w:pStyle w:val="26"/>
              <w:snapToGrid w:val="0"/>
              <w:spacing w:line="280" w:lineRule="exact"/>
              <w:ind w:left="57" w:right="57" w:firstLine="0" w:firstLineChars="0"/>
              <w:jc w:val="center"/>
              <w:rPr>
                <w:sz w:val="18"/>
                <w:szCs w:val="18"/>
              </w:rPr>
            </w:pPr>
            <w:r>
              <w:rPr>
                <w:position w:val="4"/>
                <w:sz w:val="18"/>
                <w:szCs w:val="18"/>
              </w:rPr>
              <w:t>工艺检验项目：</w:t>
            </w:r>
          </w:p>
          <w:p w14:paraId="76C6482E">
            <w:pPr>
              <w:pStyle w:val="26"/>
              <w:snapToGrid w:val="0"/>
              <w:spacing w:line="280" w:lineRule="exact"/>
              <w:ind w:left="57" w:right="57" w:firstLine="0" w:firstLineChars="0"/>
              <w:jc w:val="center"/>
              <w:rPr>
                <w:sz w:val="18"/>
                <w:szCs w:val="18"/>
              </w:rPr>
            </w:pPr>
            <w:r>
              <w:rPr>
                <w:sz w:val="18"/>
                <w:szCs w:val="18"/>
              </w:rPr>
              <w:t>屈服强度</w:t>
            </w:r>
          </w:p>
          <w:p w14:paraId="2FCC14DB">
            <w:pPr>
              <w:pStyle w:val="26"/>
              <w:snapToGrid w:val="0"/>
              <w:spacing w:line="280" w:lineRule="exact"/>
              <w:ind w:left="57" w:right="57" w:firstLine="0" w:firstLineChars="0"/>
              <w:jc w:val="center"/>
              <w:rPr>
                <w:sz w:val="18"/>
                <w:szCs w:val="18"/>
              </w:rPr>
            </w:pPr>
            <w:r>
              <w:rPr>
                <w:sz w:val="18"/>
                <w:szCs w:val="18"/>
              </w:rPr>
              <w:t>抗拉强度</w:t>
            </w:r>
          </w:p>
          <w:p w14:paraId="4348F10C">
            <w:pPr>
              <w:pStyle w:val="26"/>
              <w:snapToGrid w:val="0"/>
              <w:spacing w:line="280" w:lineRule="exact"/>
              <w:ind w:left="57" w:right="57" w:firstLine="0" w:firstLineChars="0"/>
              <w:jc w:val="center"/>
              <w:rPr>
                <w:sz w:val="18"/>
                <w:szCs w:val="18"/>
              </w:rPr>
            </w:pPr>
            <w:r>
              <w:rPr>
                <w:sz w:val="18"/>
                <w:szCs w:val="18"/>
              </w:rPr>
              <w:t>残余变形</w:t>
            </w:r>
          </w:p>
          <w:p w14:paraId="60542AE1">
            <w:pPr>
              <w:pStyle w:val="26"/>
              <w:snapToGrid w:val="0"/>
              <w:spacing w:line="280" w:lineRule="exact"/>
              <w:ind w:left="57" w:right="57" w:firstLine="0" w:firstLineChars="0"/>
              <w:jc w:val="center"/>
              <w:rPr>
                <w:sz w:val="18"/>
                <w:szCs w:val="18"/>
              </w:rPr>
            </w:pPr>
            <w:r>
              <w:rPr>
                <w:sz w:val="18"/>
                <w:szCs w:val="18"/>
              </w:rPr>
              <w:t>破坏形式</w:t>
            </w:r>
          </w:p>
          <w:p w14:paraId="17FDEB8F">
            <w:pPr>
              <w:pStyle w:val="26"/>
              <w:snapToGrid w:val="0"/>
              <w:spacing w:line="280" w:lineRule="exact"/>
              <w:ind w:left="57" w:right="57" w:firstLine="0" w:firstLineChars="0"/>
              <w:jc w:val="center"/>
              <w:rPr>
                <w:sz w:val="18"/>
                <w:szCs w:val="18"/>
              </w:rPr>
            </w:pPr>
            <w:r>
              <w:rPr>
                <w:sz w:val="18"/>
                <w:szCs w:val="18"/>
              </w:rPr>
              <w:t>灌浆料抗压强度</w:t>
            </w:r>
          </w:p>
          <w:p w14:paraId="03427D0F">
            <w:pPr>
              <w:pStyle w:val="26"/>
              <w:snapToGrid w:val="0"/>
              <w:spacing w:line="280" w:lineRule="exact"/>
              <w:ind w:left="57" w:right="57" w:firstLine="0" w:firstLineChars="0"/>
              <w:jc w:val="center"/>
              <w:rPr>
                <w:sz w:val="18"/>
                <w:szCs w:val="18"/>
              </w:rPr>
            </w:pPr>
            <w:r>
              <w:rPr>
                <w:sz w:val="18"/>
                <w:szCs w:val="18"/>
              </w:rPr>
              <w:t>30min流动度</w:t>
            </w:r>
          </w:p>
        </w:tc>
        <w:tc>
          <w:tcPr>
            <w:tcW w:w="3119" w:type="dxa"/>
            <w:vAlign w:val="center"/>
          </w:tcPr>
          <w:p w14:paraId="28C44D17">
            <w:pPr>
              <w:pStyle w:val="26"/>
              <w:snapToGrid w:val="0"/>
              <w:spacing w:line="280" w:lineRule="exact"/>
              <w:ind w:left="57" w:right="57" w:firstLine="0" w:firstLineChars="0"/>
              <w:jc w:val="center"/>
              <w:rPr>
                <w:sz w:val="18"/>
                <w:szCs w:val="18"/>
              </w:rPr>
            </w:pPr>
            <w:r>
              <w:rPr>
                <w:sz w:val="18"/>
                <w:szCs w:val="18"/>
              </w:rPr>
              <w:t>灌浆施工前，应对不同钢筋生产企业的进场钢筋进行接头工艺检验；施工过程中，当1）更换钢筋生产单位，或同一生产单位生产的钢筋外形尺寸与已成工艺检验的钢筋有较大差异；2）更换灌浆施工工艺；3）更换灌浆单位时，应再次进行工艺检验</w:t>
            </w:r>
          </w:p>
        </w:tc>
        <w:tc>
          <w:tcPr>
            <w:tcW w:w="2546" w:type="dxa"/>
            <w:vAlign w:val="center"/>
          </w:tcPr>
          <w:p w14:paraId="0DCE3E62">
            <w:pPr>
              <w:pStyle w:val="26"/>
              <w:snapToGrid w:val="0"/>
              <w:spacing w:line="280" w:lineRule="exact"/>
              <w:ind w:left="57" w:right="57" w:firstLine="0" w:firstLineChars="0"/>
              <w:rPr>
                <w:sz w:val="18"/>
                <w:szCs w:val="18"/>
              </w:rPr>
            </w:pPr>
            <w:r>
              <w:rPr>
                <w:sz w:val="18"/>
                <w:szCs w:val="18"/>
              </w:rPr>
              <w:t>应模拟施工条件制作接头试件，每种规格钢筋应制作3个对中套筒灌浆连接接头。40mm×40mm×160mm灌浆料试件不应少于1组。接头和灌浆料试件均应在标准条件下养护28d</w:t>
            </w:r>
          </w:p>
        </w:tc>
        <w:tc>
          <w:tcPr>
            <w:tcW w:w="1990" w:type="dxa"/>
            <w:gridSpan w:val="2"/>
            <w:vAlign w:val="center"/>
          </w:tcPr>
          <w:p w14:paraId="3C3BE39C">
            <w:pPr>
              <w:pStyle w:val="26"/>
              <w:snapToGrid w:val="0"/>
              <w:spacing w:line="280" w:lineRule="exact"/>
              <w:ind w:left="57" w:right="57" w:firstLine="0" w:firstLineChars="0"/>
              <w:rPr>
                <w:sz w:val="18"/>
                <w:szCs w:val="18"/>
              </w:rPr>
            </w:pPr>
            <w:r>
              <w:rPr>
                <w:sz w:val="18"/>
                <w:szCs w:val="18"/>
              </w:rPr>
              <w:t>1.已完成匹配检验的工程，当现场灌浆施工与匹配检验时的灌浆单位相同，且采用的钢筋相同时，可由匹配检验代替工艺检验。</w:t>
            </w:r>
          </w:p>
          <w:p w14:paraId="60979F60">
            <w:pPr>
              <w:pStyle w:val="26"/>
              <w:snapToGrid w:val="0"/>
              <w:spacing w:line="280" w:lineRule="exact"/>
              <w:ind w:left="57" w:right="57" w:firstLine="0" w:firstLineChars="0"/>
              <w:rPr>
                <w:sz w:val="18"/>
                <w:szCs w:val="18"/>
              </w:rPr>
            </w:pPr>
            <w:r>
              <w:rPr>
                <w:sz w:val="18"/>
                <w:szCs w:val="18"/>
              </w:rPr>
              <w:t>2.施工单位委托有资质检测机构完成</w:t>
            </w:r>
          </w:p>
        </w:tc>
      </w:tr>
    </w:tbl>
    <w:p w14:paraId="6C298A30">
      <w:pPr>
        <w:snapToGrid w:val="0"/>
        <w:spacing w:line="280" w:lineRule="exact"/>
        <w:ind w:left="57" w:right="57"/>
        <w:rPr>
          <w:rFonts w:cs="Times New Roman"/>
          <w:sz w:val="18"/>
          <w:szCs w:val="18"/>
        </w:rPr>
      </w:pPr>
    </w:p>
    <w:p w14:paraId="10A73A18">
      <w:pPr>
        <w:pStyle w:val="166"/>
        <w:snapToGrid w:val="0"/>
        <w:spacing w:line="280" w:lineRule="exact"/>
        <w:ind w:left="57" w:right="57" w:firstLine="0" w:firstLineChars="0"/>
        <w:jc w:val="center"/>
        <w:rPr>
          <w:rFonts w:ascii="Times New Roman" w:hAnsi="Times New Roman" w:cs="Times New Roman"/>
          <w:b/>
          <w:sz w:val="18"/>
          <w:szCs w:val="18"/>
        </w:rPr>
      </w:pPr>
      <w:r>
        <w:rPr>
          <w:rFonts w:ascii="Times New Roman" w:hAnsi="Times New Roman" w:cs="Times New Roman"/>
          <w:sz w:val="18"/>
          <w:szCs w:val="18"/>
        </w:rPr>
        <w:br w:type="page"/>
      </w:r>
      <w:r>
        <w:rPr>
          <w:rFonts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2"/>
        <w:gridCol w:w="1575"/>
        <w:gridCol w:w="2111"/>
        <w:gridCol w:w="2551"/>
        <w:gridCol w:w="3119"/>
        <w:gridCol w:w="2556"/>
        <w:gridCol w:w="1696"/>
      </w:tblGrid>
      <w:tr w14:paraId="3FA32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trPr>
        <w:tc>
          <w:tcPr>
            <w:tcW w:w="562" w:type="dxa"/>
            <w:vAlign w:val="center"/>
          </w:tcPr>
          <w:p w14:paraId="7A6C587F">
            <w:pPr>
              <w:pStyle w:val="26"/>
              <w:snapToGrid w:val="0"/>
              <w:spacing w:line="280" w:lineRule="exact"/>
              <w:ind w:left="57" w:right="57" w:firstLine="0" w:firstLineChars="0"/>
              <w:jc w:val="center"/>
              <w:rPr>
                <w:sz w:val="18"/>
                <w:szCs w:val="18"/>
              </w:rPr>
            </w:pPr>
            <w:r>
              <w:rPr>
                <w:sz w:val="18"/>
                <w:szCs w:val="18"/>
              </w:rPr>
              <w:t>序号</w:t>
            </w:r>
          </w:p>
        </w:tc>
        <w:tc>
          <w:tcPr>
            <w:tcW w:w="1575" w:type="dxa"/>
            <w:vAlign w:val="center"/>
          </w:tcPr>
          <w:p w14:paraId="298BFFAB">
            <w:pPr>
              <w:pStyle w:val="26"/>
              <w:snapToGrid w:val="0"/>
              <w:spacing w:line="280" w:lineRule="exact"/>
              <w:ind w:left="57" w:right="57" w:firstLine="0" w:firstLineChars="0"/>
              <w:jc w:val="center"/>
              <w:rPr>
                <w:sz w:val="18"/>
                <w:szCs w:val="18"/>
              </w:rPr>
            </w:pPr>
            <w:r>
              <w:rPr>
                <w:sz w:val="18"/>
                <w:szCs w:val="18"/>
              </w:rPr>
              <w:t>材料</w:t>
            </w:r>
          </w:p>
        </w:tc>
        <w:tc>
          <w:tcPr>
            <w:tcW w:w="2111" w:type="dxa"/>
            <w:vAlign w:val="center"/>
          </w:tcPr>
          <w:p w14:paraId="7ADBFC96">
            <w:pPr>
              <w:pStyle w:val="26"/>
              <w:snapToGrid w:val="0"/>
              <w:spacing w:line="280" w:lineRule="exact"/>
              <w:ind w:left="57" w:right="57" w:firstLine="0" w:firstLineChars="0"/>
              <w:jc w:val="center"/>
              <w:rPr>
                <w:sz w:val="18"/>
                <w:szCs w:val="18"/>
              </w:rPr>
            </w:pPr>
            <w:r>
              <w:rPr>
                <w:sz w:val="18"/>
                <w:szCs w:val="18"/>
              </w:rPr>
              <w:t>进场复验依据</w:t>
            </w:r>
          </w:p>
        </w:tc>
        <w:tc>
          <w:tcPr>
            <w:tcW w:w="2551" w:type="dxa"/>
            <w:vAlign w:val="center"/>
          </w:tcPr>
          <w:p w14:paraId="647612E8">
            <w:pPr>
              <w:pStyle w:val="26"/>
              <w:snapToGrid w:val="0"/>
              <w:spacing w:line="280" w:lineRule="exact"/>
              <w:ind w:left="57" w:right="57" w:firstLine="0" w:firstLineChars="0"/>
              <w:jc w:val="center"/>
              <w:rPr>
                <w:sz w:val="18"/>
                <w:szCs w:val="18"/>
              </w:rPr>
            </w:pPr>
            <w:r>
              <w:rPr>
                <w:sz w:val="18"/>
                <w:szCs w:val="18"/>
              </w:rPr>
              <w:t>进场复验项目</w:t>
            </w:r>
          </w:p>
        </w:tc>
        <w:tc>
          <w:tcPr>
            <w:tcW w:w="3119" w:type="dxa"/>
            <w:vAlign w:val="center"/>
          </w:tcPr>
          <w:p w14:paraId="20C03768">
            <w:pPr>
              <w:pStyle w:val="26"/>
              <w:snapToGrid w:val="0"/>
              <w:spacing w:line="280" w:lineRule="exact"/>
              <w:ind w:left="57" w:right="57" w:firstLine="0" w:firstLineChars="0"/>
              <w:jc w:val="center"/>
              <w:rPr>
                <w:sz w:val="18"/>
                <w:szCs w:val="18"/>
              </w:rPr>
            </w:pPr>
            <w:r>
              <w:rPr>
                <w:sz w:val="18"/>
                <w:szCs w:val="18"/>
              </w:rPr>
              <w:t>组批原则</w:t>
            </w:r>
          </w:p>
        </w:tc>
        <w:tc>
          <w:tcPr>
            <w:tcW w:w="2556" w:type="dxa"/>
            <w:vAlign w:val="center"/>
          </w:tcPr>
          <w:p w14:paraId="091A648E">
            <w:pPr>
              <w:pStyle w:val="26"/>
              <w:snapToGrid w:val="0"/>
              <w:spacing w:line="280" w:lineRule="exact"/>
              <w:ind w:left="57" w:right="57" w:firstLine="0" w:firstLineChars="0"/>
              <w:jc w:val="center"/>
              <w:rPr>
                <w:sz w:val="18"/>
                <w:szCs w:val="18"/>
              </w:rPr>
            </w:pPr>
            <w:r>
              <w:rPr>
                <w:sz w:val="18"/>
                <w:szCs w:val="18"/>
              </w:rPr>
              <w:t>取样规定（数量）</w:t>
            </w:r>
          </w:p>
        </w:tc>
        <w:tc>
          <w:tcPr>
            <w:tcW w:w="1696" w:type="dxa"/>
            <w:vAlign w:val="center"/>
          </w:tcPr>
          <w:p w14:paraId="549051E8">
            <w:pPr>
              <w:pStyle w:val="26"/>
              <w:snapToGrid w:val="0"/>
              <w:spacing w:line="280" w:lineRule="exact"/>
              <w:ind w:left="57" w:right="57" w:firstLine="0" w:firstLineChars="0"/>
              <w:jc w:val="center"/>
              <w:rPr>
                <w:sz w:val="18"/>
                <w:szCs w:val="18"/>
              </w:rPr>
            </w:pPr>
            <w:r>
              <w:rPr>
                <w:sz w:val="18"/>
                <w:szCs w:val="18"/>
              </w:rPr>
              <w:t>备注</w:t>
            </w:r>
          </w:p>
        </w:tc>
      </w:tr>
      <w:tr w14:paraId="22472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8" w:hRule="atLeast"/>
        </w:trPr>
        <w:tc>
          <w:tcPr>
            <w:tcW w:w="14170" w:type="dxa"/>
            <w:gridSpan w:val="7"/>
            <w:vAlign w:val="center"/>
          </w:tcPr>
          <w:p w14:paraId="70E52847">
            <w:pPr>
              <w:pStyle w:val="26"/>
              <w:snapToGrid w:val="0"/>
              <w:spacing w:line="280" w:lineRule="exact"/>
              <w:ind w:left="57" w:right="57" w:firstLine="0" w:firstLineChars="0"/>
              <w:rPr>
                <w:b/>
                <w:sz w:val="18"/>
                <w:szCs w:val="18"/>
              </w:rPr>
            </w:pPr>
            <w:r>
              <w:rPr>
                <w:b/>
                <w:sz w:val="18"/>
                <w:szCs w:val="18"/>
              </w:rPr>
              <w:t>七、钢结构材料</w:t>
            </w:r>
          </w:p>
        </w:tc>
      </w:tr>
      <w:tr w14:paraId="3A363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30" w:hRule="atLeast"/>
        </w:trPr>
        <w:tc>
          <w:tcPr>
            <w:tcW w:w="562" w:type="dxa"/>
            <w:vAlign w:val="center"/>
          </w:tcPr>
          <w:p w14:paraId="1FD442EF">
            <w:pPr>
              <w:pStyle w:val="26"/>
              <w:snapToGrid w:val="0"/>
              <w:spacing w:line="280" w:lineRule="exact"/>
              <w:ind w:left="57" w:right="57" w:firstLine="0" w:firstLineChars="0"/>
              <w:jc w:val="center"/>
              <w:rPr>
                <w:sz w:val="18"/>
                <w:szCs w:val="18"/>
              </w:rPr>
            </w:pPr>
            <w:r>
              <w:rPr>
                <w:sz w:val="18"/>
                <w:szCs w:val="18"/>
              </w:rPr>
              <w:t>1</w:t>
            </w:r>
          </w:p>
        </w:tc>
        <w:tc>
          <w:tcPr>
            <w:tcW w:w="1575" w:type="dxa"/>
            <w:vAlign w:val="center"/>
          </w:tcPr>
          <w:p w14:paraId="2D189501">
            <w:pPr>
              <w:pStyle w:val="26"/>
              <w:snapToGrid w:val="0"/>
              <w:spacing w:line="280" w:lineRule="exact"/>
              <w:ind w:left="57" w:right="57" w:firstLine="0" w:firstLineChars="0"/>
              <w:jc w:val="center"/>
              <w:rPr>
                <w:sz w:val="18"/>
                <w:szCs w:val="18"/>
              </w:rPr>
            </w:pPr>
            <w:r>
              <w:rPr>
                <w:sz w:val="18"/>
                <w:szCs w:val="18"/>
              </w:rPr>
              <w:t>钢板、型钢和钢管</w:t>
            </w:r>
          </w:p>
          <w:p w14:paraId="1518E534">
            <w:pPr>
              <w:pStyle w:val="26"/>
              <w:snapToGrid w:val="0"/>
              <w:spacing w:line="280" w:lineRule="exact"/>
              <w:ind w:left="57" w:right="57" w:firstLine="0" w:firstLineChars="0"/>
              <w:jc w:val="center"/>
              <w:rPr>
                <w:sz w:val="18"/>
                <w:szCs w:val="18"/>
              </w:rPr>
            </w:pPr>
            <w:r>
              <w:rPr>
                <w:sz w:val="18"/>
                <w:szCs w:val="18"/>
              </w:rPr>
              <w:t>《碳素结构钢》GB</w:t>
            </w:r>
            <w:r>
              <w:rPr>
                <w:kern w:val="0"/>
                <w:sz w:val="18"/>
                <w:szCs w:val="18"/>
              </w:rPr>
              <w:t>/</w:t>
            </w:r>
            <w:r>
              <w:rPr>
                <w:sz w:val="18"/>
                <w:szCs w:val="18"/>
              </w:rPr>
              <w:t>T 700</w:t>
            </w:r>
          </w:p>
          <w:p w14:paraId="4CA34F5E">
            <w:pPr>
              <w:pStyle w:val="26"/>
              <w:snapToGrid w:val="0"/>
              <w:spacing w:line="280" w:lineRule="exact"/>
              <w:ind w:left="57" w:right="57" w:firstLine="0" w:firstLineChars="0"/>
              <w:jc w:val="center"/>
              <w:rPr>
                <w:sz w:val="18"/>
                <w:szCs w:val="18"/>
              </w:rPr>
            </w:pPr>
            <w:r>
              <w:rPr>
                <w:sz w:val="18"/>
                <w:szCs w:val="18"/>
              </w:rPr>
              <w:t>《低合金高强度结构钢》GB</w:t>
            </w:r>
            <w:r>
              <w:rPr>
                <w:kern w:val="0"/>
                <w:sz w:val="18"/>
                <w:szCs w:val="18"/>
              </w:rPr>
              <w:t>/</w:t>
            </w:r>
            <w:r>
              <w:rPr>
                <w:sz w:val="18"/>
                <w:szCs w:val="18"/>
              </w:rPr>
              <w:t>T 1591</w:t>
            </w:r>
          </w:p>
        </w:tc>
        <w:tc>
          <w:tcPr>
            <w:tcW w:w="2111" w:type="dxa"/>
            <w:vMerge w:val="restart"/>
            <w:vAlign w:val="center"/>
          </w:tcPr>
          <w:p w14:paraId="70DB5522">
            <w:pPr>
              <w:pStyle w:val="26"/>
              <w:snapToGrid w:val="0"/>
              <w:spacing w:line="280" w:lineRule="exact"/>
              <w:ind w:left="57" w:right="57" w:firstLine="0" w:firstLineChars="0"/>
              <w:jc w:val="center"/>
              <w:rPr>
                <w:sz w:val="18"/>
                <w:szCs w:val="18"/>
              </w:rPr>
            </w:pPr>
            <w:r>
              <w:rPr>
                <w:sz w:val="18"/>
                <w:szCs w:val="18"/>
              </w:rPr>
              <w:t>《钢结构通用规范》GB 55006</w:t>
            </w:r>
          </w:p>
          <w:p w14:paraId="0D54C800">
            <w:pPr>
              <w:pStyle w:val="26"/>
              <w:snapToGrid w:val="0"/>
              <w:spacing w:line="280" w:lineRule="exact"/>
              <w:ind w:left="57" w:right="57" w:firstLine="0" w:firstLineChars="0"/>
              <w:jc w:val="center"/>
              <w:rPr>
                <w:sz w:val="18"/>
                <w:szCs w:val="18"/>
              </w:rPr>
            </w:pPr>
            <w:r>
              <w:rPr>
                <w:sz w:val="18"/>
                <w:szCs w:val="18"/>
              </w:rPr>
              <w:t>《钢结构工程施工质量验收标准》GB 50205</w:t>
            </w:r>
          </w:p>
        </w:tc>
        <w:tc>
          <w:tcPr>
            <w:tcW w:w="2551" w:type="dxa"/>
            <w:vAlign w:val="center"/>
          </w:tcPr>
          <w:p w14:paraId="08896B11">
            <w:pPr>
              <w:pStyle w:val="26"/>
              <w:snapToGrid w:val="0"/>
              <w:spacing w:line="280" w:lineRule="exact"/>
              <w:ind w:left="57" w:right="57" w:firstLine="0" w:firstLineChars="0"/>
              <w:jc w:val="center"/>
              <w:rPr>
                <w:sz w:val="18"/>
                <w:szCs w:val="18"/>
              </w:rPr>
            </w:pPr>
            <w:r>
              <w:rPr>
                <w:sz w:val="18"/>
                <w:szCs w:val="18"/>
              </w:rPr>
              <w:t>屈服强度</w:t>
            </w:r>
          </w:p>
          <w:p w14:paraId="1ADD0E18">
            <w:pPr>
              <w:pStyle w:val="26"/>
              <w:snapToGrid w:val="0"/>
              <w:spacing w:line="280" w:lineRule="exact"/>
              <w:ind w:left="57" w:right="57" w:firstLine="0" w:firstLineChars="0"/>
              <w:jc w:val="center"/>
              <w:rPr>
                <w:sz w:val="18"/>
                <w:szCs w:val="18"/>
              </w:rPr>
            </w:pPr>
            <w:r>
              <w:rPr>
                <w:sz w:val="18"/>
                <w:szCs w:val="18"/>
              </w:rPr>
              <w:t>抗拉强度</w:t>
            </w:r>
          </w:p>
          <w:p w14:paraId="2D727AEC">
            <w:pPr>
              <w:pStyle w:val="26"/>
              <w:snapToGrid w:val="0"/>
              <w:spacing w:line="280" w:lineRule="exact"/>
              <w:ind w:left="57" w:right="57" w:firstLine="0" w:firstLineChars="0"/>
              <w:jc w:val="center"/>
              <w:rPr>
                <w:sz w:val="18"/>
                <w:szCs w:val="18"/>
              </w:rPr>
            </w:pPr>
            <w:r>
              <w:rPr>
                <w:sz w:val="18"/>
                <w:szCs w:val="18"/>
              </w:rPr>
              <w:t>伸长率</w:t>
            </w:r>
          </w:p>
          <w:p w14:paraId="1BE27F29">
            <w:pPr>
              <w:pStyle w:val="26"/>
              <w:snapToGrid w:val="0"/>
              <w:spacing w:line="280" w:lineRule="exact"/>
              <w:ind w:left="57" w:right="57" w:firstLine="0" w:firstLineChars="0"/>
              <w:jc w:val="center"/>
              <w:rPr>
                <w:sz w:val="18"/>
                <w:szCs w:val="18"/>
              </w:rPr>
            </w:pPr>
            <w:r>
              <w:rPr>
                <w:sz w:val="18"/>
                <w:szCs w:val="18"/>
              </w:rPr>
              <w:t>厚度偏差</w:t>
            </w:r>
          </w:p>
          <w:p w14:paraId="5B35100D">
            <w:pPr>
              <w:pStyle w:val="26"/>
              <w:snapToGrid w:val="0"/>
              <w:spacing w:line="280" w:lineRule="exact"/>
              <w:ind w:left="57" w:right="57" w:firstLine="0" w:firstLineChars="0"/>
              <w:jc w:val="center"/>
              <w:rPr>
                <w:sz w:val="18"/>
                <w:szCs w:val="18"/>
              </w:rPr>
            </w:pPr>
            <w:r>
              <w:rPr>
                <w:sz w:val="18"/>
                <w:szCs w:val="18"/>
              </w:rPr>
              <w:t>冷弯性能（焊接承重和弯曲成型构件）</w:t>
            </w:r>
          </w:p>
          <w:p w14:paraId="1DB5997E">
            <w:pPr>
              <w:pStyle w:val="26"/>
              <w:snapToGrid w:val="0"/>
              <w:spacing w:line="280" w:lineRule="exact"/>
              <w:ind w:left="57" w:right="57" w:firstLine="0" w:firstLineChars="0"/>
              <w:jc w:val="center"/>
              <w:rPr>
                <w:sz w:val="18"/>
                <w:szCs w:val="18"/>
              </w:rPr>
            </w:pPr>
            <w:r>
              <w:rPr>
                <w:sz w:val="18"/>
                <w:szCs w:val="18"/>
              </w:rPr>
              <w:t>冲击韧性（需要验算疲劳）</w:t>
            </w:r>
          </w:p>
          <w:p w14:paraId="5ACE3749">
            <w:pPr>
              <w:pStyle w:val="26"/>
              <w:snapToGrid w:val="0"/>
              <w:spacing w:line="280" w:lineRule="exact"/>
              <w:ind w:left="57" w:right="57" w:firstLine="0" w:firstLineChars="0"/>
              <w:jc w:val="center"/>
              <w:rPr>
                <w:sz w:val="18"/>
                <w:szCs w:val="18"/>
              </w:rPr>
            </w:pPr>
            <w:r>
              <w:rPr>
                <w:sz w:val="18"/>
                <w:szCs w:val="18"/>
              </w:rPr>
              <w:t>厚度方向断面收缩率（焊接承重构件采用的Z向钢）</w:t>
            </w:r>
          </w:p>
          <w:p w14:paraId="342BD46C">
            <w:pPr>
              <w:pStyle w:val="26"/>
              <w:snapToGrid w:val="0"/>
              <w:spacing w:line="280" w:lineRule="exact"/>
              <w:ind w:left="57" w:right="57" w:firstLine="0" w:firstLineChars="0"/>
              <w:jc w:val="center"/>
              <w:rPr>
                <w:sz w:val="18"/>
                <w:szCs w:val="18"/>
              </w:rPr>
            </w:pPr>
            <w:r>
              <w:rPr>
                <w:sz w:val="18"/>
                <w:szCs w:val="18"/>
              </w:rPr>
              <w:t>化学成分（需要保证的项目）</w:t>
            </w:r>
          </w:p>
        </w:tc>
        <w:tc>
          <w:tcPr>
            <w:tcW w:w="3119" w:type="dxa"/>
            <w:vAlign w:val="center"/>
          </w:tcPr>
          <w:p w14:paraId="1080F21A">
            <w:pPr>
              <w:pStyle w:val="26"/>
              <w:snapToGrid w:val="0"/>
              <w:spacing w:line="280" w:lineRule="exact"/>
              <w:ind w:left="57" w:right="57" w:firstLine="0" w:firstLineChars="0"/>
              <w:rPr>
                <w:sz w:val="18"/>
                <w:szCs w:val="18"/>
              </w:rPr>
            </w:pPr>
            <w:r>
              <w:rPr>
                <w:sz w:val="18"/>
                <w:szCs w:val="18"/>
              </w:rPr>
              <w:t>1.同批钢材应由同一牌号、同一质量等级、同一规格、同一交货条件的钢材组成，具体划分见GB 50205附录A。</w:t>
            </w:r>
          </w:p>
          <w:p w14:paraId="3DD49222">
            <w:pPr>
              <w:pStyle w:val="26"/>
              <w:snapToGrid w:val="0"/>
              <w:spacing w:line="280" w:lineRule="exact"/>
              <w:ind w:left="57" w:right="57" w:firstLine="0" w:firstLineChars="0"/>
              <w:rPr>
                <w:sz w:val="18"/>
                <w:szCs w:val="18"/>
              </w:rPr>
            </w:pPr>
            <w:r>
              <w:rPr>
                <w:sz w:val="18"/>
                <w:szCs w:val="18"/>
              </w:rPr>
              <w:t>2.按照进场批次和产品的抽样检验方案确定</w:t>
            </w:r>
          </w:p>
        </w:tc>
        <w:tc>
          <w:tcPr>
            <w:tcW w:w="2556" w:type="dxa"/>
            <w:vAlign w:val="center"/>
          </w:tcPr>
          <w:p w14:paraId="1EF6EF28">
            <w:pPr>
              <w:pStyle w:val="26"/>
              <w:snapToGrid w:val="0"/>
              <w:spacing w:line="280" w:lineRule="exact"/>
              <w:ind w:left="57" w:right="57" w:firstLine="0" w:firstLineChars="0"/>
              <w:rPr>
                <w:sz w:val="18"/>
                <w:szCs w:val="18"/>
              </w:rPr>
            </w:pPr>
            <w:r>
              <w:rPr>
                <w:sz w:val="18"/>
                <w:szCs w:val="18"/>
              </w:rPr>
              <w:t>每一验收批取一组试件</w:t>
            </w:r>
          </w:p>
        </w:tc>
        <w:tc>
          <w:tcPr>
            <w:tcW w:w="1696" w:type="dxa"/>
            <w:vMerge w:val="restart"/>
            <w:vAlign w:val="center"/>
          </w:tcPr>
          <w:p w14:paraId="02418BFB">
            <w:pPr>
              <w:pStyle w:val="26"/>
              <w:snapToGrid w:val="0"/>
              <w:spacing w:line="280" w:lineRule="exact"/>
              <w:ind w:left="57" w:right="57" w:firstLine="0" w:firstLineChars="0"/>
              <w:rPr>
                <w:sz w:val="18"/>
                <w:szCs w:val="18"/>
              </w:rPr>
            </w:pPr>
            <w:r>
              <w:rPr>
                <w:sz w:val="18"/>
                <w:szCs w:val="18"/>
              </w:rPr>
              <w:t>对属于下列情况之一的钢材，应进行抽样复验：</w:t>
            </w:r>
          </w:p>
          <w:p w14:paraId="27A3C35F">
            <w:pPr>
              <w:pStyle w:val="26"/>
              <w:snapToGrid w:val="0"/>
              <w:spacing w:line="280" w:lineRule="exact"/>
              <w:ind w:left="57" w:right="57" w:firstLine="0" w:firstLineChars="0"/>
              <w:rPr>
                <w:sz w:val="18"/>
                <w:szCs w:val="18"/>
              </w:rPr>
            </w:pPr>
            <w:r>
              <w:rPr>
                <w:sz w:val="18"/>
                <w:szCs w:val="18"/>
              </w:rPr>
              <w:t>1）结构安全等级为一级的重要建筑主体结构用钢材；</w:t>
            </w:r>
          </w:p>
          <w:p w14:paraId="508AED47">
            <w:pPr>
              <w:pStyle w:val="26"/>
              <w:snapToGrid w:val="0"/>
              <w:spacing w:line="280" w:lineRule="exact"/>
              <w:ind w:left="57" w:right="57" w:firstLine="0" w:firstLineChars="0"/>
              <w:rPr>
                <w:sz w:val="18"/>
                <w:szCs w:val="18"/>
              </w:rPr>
            </w:pPr>
            <w:r>
              <w:rPr>
                <w:sz w:val="18"/>
                <w:szCs w:val="18"/>
              </w:rPr>
              <w:t>2）结构安全等级为二级的一般建筑，当其结构跨度大于60m或高度大于100m时或承受动力荷载需要验算疲劳的主体结构用钢材；</w:t>
            </w:r>
          </w:p>
          <w:p w14:paraId="7CBD9E7F">
            <w:pPr>
              <w:pStyle w:val="26"/>
              <w:snapToGrid w:val="0"/>
              <w:spacing w:line="280" w:lineRule="exact"/>
              <w:ind w:left="57" w:right="57" w:firstLine="0" w:firstLineChars="0"/>
              <w:rPr>
                <w:sz w:val="18"/>
                <w:szCs w:val="18"/>
              </w:rPr>
            </w:pPr>
            <w:r>
              <w:rPr>
                <w:sz w:val="18"/>
                <w:szCs w:val="18"/>
              </w:rPr>
              <w:t>3）板厚不小于40mm，且设计有Z向性能要求的厚板；</w:t>
            </w:r>
          </w:p>
          <w:p w14:paraId="117668F3">
            <w:pPr>
              <w:pStyle w:val="26"/>
              <w:snapToGrid w:val="0"/>
              <w:spacing w:line="280" w:lineRule="exact"/>
              <w:ind w:left="57" w:right="57" w:firstLine="0" w:firstLineChars="0"/>
              <w:rPr>
                <w:sz w:val="18"/>
                <w:szCs w:val="18"/>
              </w:rPr>
            </w:pPr>
            <w:r>
              <w:rPr>
                <w:sz w:val="18"/>
                <w:szCs w:val="18"/>
              </w:rPr>
              <w:t>4）强度等级大于或等于420MP高强度钢材；</w:t>
            </w:r>
          </w:p>
          <w:p w14:paraId="06A4DAAB">
            <w:pPr>
              <w:pStyle w:val="26"/>
              <w:snapToGrid w:val="0"/>
              <w:spacing w:line="280" w:lineRule="exact"/>
              <w:ind w:left="57" w:right="57" w:firstLine="0" w:firstLineChars="0"/>
              <w:rPr>
                <w:sz w:val="18"/>
                <w:szCs w:val="18"/>
              </w:rPr>
            </w:pPr>
            <w:r>
              <w:rPr>
                <w:sz w:val="18"/>
                <w:szCs w:val="18"/>
              </w:rPr>
              <w:t>5）进口钢材、混批钢材或质量证明文件不齐全的钢材；</w:t>
            </w:r>
          </w:p>
          <w:p w14:paraId="7D6581EC">
            <w:pPr>
              <w:pStyle w:val="26"/>
              <w:snapToGrid w:val="0"/>
              <w:spacing w:line="280" w:lineRule="exact"/>
              <w:ind w:left="57" w:right="57" w:firstLine="0" w:firstLineChars="0"/>
              <w:rPr>
                <w:sz w:val="18"/>
                <w:szCs w:val="18"/>
              </w:rPr>
            </w:pPr>
            <w:r>
              <w:rPr>
                <w:sz w:val="18"/>
                <w:szCs w:val="18"/>
              </w:rPr>
              <w:t>6）设计文件或合同文件要求复验的钢材</w:t>
            </w:r>
          </w:p>
        </w:tc>
      </w:tr>
      <w:tr w14:paraId="09EA3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1" w:hRule="atLeast"/>
        </w:trPr>
        <w:tc>
          <w:tcPr>
            <w:tcW w:w="562" w:type="dxa"/>
            <w:vAlign w:val="center"/>
          </w:tcPr>
          <w:p w14:paraId="4CD9226F">
            <w:pPr>
              <w:pStyle w:val="26"/>
              <w:snapToGrid w:val="0"/>
              <w:spacing w:line="280" w:lineRule="exact"/>
              <w:ind w:left="57" w:right="57" w:firstLine="0" w:firstLineChars="0"/>
              <w:jc w:val="center"/>
              <w:rPr>
                <w:sz w:val="18"/>
                <w:szCs w:val="18"/>
              </w:rPr>
            </w:pPr>
            <w:r>
              <w:rPr>
                <w:sz w:val="18"/>
                <w:szCs w:val="18"/>
              </w:rPr>
              <w:t>2</w:t>
            </w:r>
          </w:p>
        </w:tc>
        <w:tc>
          <w:tcPr>
            <w:tcW w:w="1575" w:type="dxa"/>
            <w:vAlign w:val="center"/>
          </w:tcPr>
          <w:p w14:paraId="410AE586">
            <w:pPr>
              <w:pStyle w:val="26"/>
              <w:snapToGrid w:val="0"/>
              <w:spacing w:line="280" w:lineRule="exact"/>
              <w:ind w:left="57" w:right="57" w:firstLine="0" w:firstLineChars="0"/>
              <w:jc w:val="center"/>
              <w:rPr>
                <w:sz w:val="18"/>
                <w:szCs w:val="18"/>
              </w:rPr>
            </w:pPr>
            <w:r>
              <w:rPr>
                <w:sz w:val="18"/>
                <w:szCs w:val="18"/>
              </w:rPr>
              <w:t>铸钢件</w:t>
            </w:r>
          </w:p>
        </w:tc>
        <w:tc>
          <w:tcPr>
            <w:tcW w:w="2111" w:type="dxa"/>
            <w:vMerge w:val="continue"/>
            <w:vAlign w:val="center"/>
          </w:tcPr>
          <w:p w14:paraId="5A14206B">
            <w:pPr>
              <w:pStyle w:val="26"/>
              <w:snapToGrid w:val="0"/>
              <w:spacing w:line="280" w:lineRule="exact"/>
              <w:ind w:left="57" w:right="57" w:firstLine="0" w:firstLineChars="0"/>
              <w:jc w:val="center"/>
              <w:rPr>
                <w:sz w:val="18"/>
                <w:szCs w:val="18"/>
              </w:rPr>
            </w:pPr>
          </w:p>
        </w:tc>
        <w:tc>
          <w:tcPr>
            <w:tcW w:w="2551" w:type="dxa"/>
            <w:vAlign w:val="center"/>
          </w:tcPr>
          <w:p w14:paraId="512C8170">
            <w:pPr>
              <w:pStyle w:val="26"/>
              <w:snapToGrid w:val="0"/>
              <w:spacing w:line="280" w:lineRule="exact"/>
              <w:ind w:left="57" w:right="57" w:firstLine="0" w:firstLineChars="0"/>
              <w:jc w:val="center"/>
              <w:rPr>
                <w:sz w:val="18"/>
                <w:szCs w:val="18"/>
              </w:rPr>
            </w:pPr>
            <w:r>
              <w:rPr>
                <w:sz w:val="18"/>
                <w:szCs w:val="18"/>
              </w:rPr>
              <w:t>屈服强度</w:t>
            </w:r>
          </w:p>
          <w:p w14:paraId="336E73FD">
            <w:pPr>
              <w:pStyle w:val="26"/>
              <w:snapToGrid w:val="0"/>
              <w:spacing w:line="280" w:lineRule="exact"/>
              <w:ind w:left="57" w:right="57" w:firstLine="0" w:firstLineChars="0"/>
              <w:jc w:val="center"/>
              <w:rPr>
                <w:sz w:val="18"/>
                <w:szCs w:val="18"/>
              </w:rPr>
            </w:pPr>
            <w:r>
              <w:rPr>
                <w:sz w:val="18"/>
                <w:szCs w:val="18"/>
              </w:rPr>
              <w:t>抗拉强度</w:t>
            </w:r>
          </w:p>
          <w:p w14:paraId="2F6483A2">
            <w:pPr>
              <w:pStyle w:val="26"/>
              <w:snapToGrid w:val="0"/>
              <w:spacing w:line="280" w:lineRule="exact"/>
              <w:ind w:left="57" w:right="57" w:firstLine="0" w:firstLineChars="0"/>
              <w:jc w:val="center"/>
              <w:rPr>
                <w:sz w:val="18"/>
                <w:szCs w:val="18"/>
              </w:rPr>
            </w:pPr>
            <w:r>
              <w:rPr>
                <w:sz w:val="18"/>
                <w:szCs w:val="18"/>
              </w:rPr>
              <w:t>伸长率</w:t>
            </w:r>
          </w:p>
          <w:p w14:paraId="3E1AA5B5">
            <w:pPr>
              <w:pStyle w:val="26"/>
              <w:snapToGrid w:val="0"/>
              <w:spacing w:line="280" w:lineRule="exact"/>
              <w:ind w:left="57" w:right="57" w:firstLine="0" w:firstLineChars="0"/>
              <w:jc w:val="center"/>
              <w:rPr>
                <w:sz w:val="18"/>
                <w:szCs w:val="18"/>
              </w:rPr>
            </w:pPr>
            <w:r>
              <w:rPr>
                <w:sz w:val="18"/>
                <w:szCs w:val="18"/>
              </w:rPr>
              <w:t>端口尺寸偏差</w:t>
            </w:r>
          </w:p>
          <w:p w14:paraId="1F53F203">
            <w:pPr>
              <w:pStyle w:val="26"/>
              <w:snapToGrid w:val="0"/>
              <w:spacing w:line="280" w:lineRule="exact"/>
              <w:ind w:left="57" w:right="57" w:firstLine="0" w:firstLineChars="0"/>
              <w:jc w:val="center"/>
              <w:rPr>
                <w:sz w:val="18"/>
                <w:szCs w:val="18"/>
              </w:rPr>
            </w:pPr>
            <w:r>
              <w:rPr>
                <w:sz w:val="18"/>
                <w:szCs w:val="18"/>
              </w:rPr>
              <w:t>冷弯性能（焊接承重和弯曲成型构件）</w:t>
            </w:r>
          </w:p>
          <w:p w14:paraId="72782E16">
            <w:pPr>
              <w:pStyle w:val="26"/>
              <w:snapToGrid w:val="0"/>
              <w:spacing w:line="280" w:lineRule="exact"/>
              <w:ind w:left="57" w:right="57" w:firstLine="0" w:firstLineChars="0"/>
              <w:jc w:val="center"/>
              <w:rPr>
                <w:sz w:val="18"/>
                <w:szCs w:val="18"/>
              </w:rPr>
            </w:pPr>
            <w:r>
              <w:rPr>
                <w:sz w:val="18"/>
                <w:szCs w:val="18"/>
              </w:rPr>
              <w:t>冲击韧性（需要验算疲劳）</w:t>
            </w:r>
          </w:p>
          <w:p w14:paraId="078CE966">
            <w:pPr>
              <w:pStyle w:val="26"/>
              <w:snapToGrid w:val="0"/>
              <w:spacing w:line="280" w:lineRule="exact"/>
              <w:ind w:left="57" w:right="57" w:firstLine="0" w:firstLineChars="0"/>
              <w:jc w:val="center"/>
              <w:rPr>
                <w:sz w:val="18"/>
                <w:szCs w:val="18"/>
              </w:rPr>
            </w:pPr>
            <w:r>
              <w:rPr>
                <w:sz w:val="18"/>
                <w:szCs w:val="18"/>
              </w:rPr>
              <w:t>厚度方向断面收缩率（焊接承重构件采用的Z向钢）</w:t>
            </w:r>
          </w:p>
          <w:p w14:paraId="43E294A5">
            <w:pPr>
              <w:pStyle w:val="26"/>
              <w:snapToGrid w:val="0"/>
              <w:spacing w:line="280" w:lineRule="exact"/>
              <w:ind w:left="57" w:right="57" w:firstLine="0" w:firstLineChars="0"/>
              <w:jc w:val="center"/>
              <w:rPr>
                <w:sz w:val="18"/>
                <w:szCs w:val="18"/>
              </w:rPr>
            </w:pPr>
            <w:r>
              <w:rPr>
                <w:sz w:val="18"/>
                <w:szCs w:val="18"/>
              </w:rPr>
              <w:t>化学成分（需要保证的项目）</w:t>
            </w:r>
          </w:p>
        </w:tc>
        <w:tc>
          <w:tcPr>
            <w:tcW w:w="3119" w:type="dxa"/>
            <w:vAlign w:val="center"/>
          </w:tcPr>
          <w:p w14:paraId="666D4652">
            <w:pPr>
              <w:pStyle w:val="26"/>
              <w:snapToGrid w:val="0"/>
              <w:spacing w:line="280" w:lineRule="exact"/>
              <w:ind w:left="57" w:right="57" w:firstLine="0" w:firstLineChars="0"/>
              <w:rPr>
                <w:sz w:val="18"/>
                <w:szCs w:val="18"/>
              </w:rPr>
            </w:pPr>
            <w:r>
              <w:rPr>
                <w:sz w:val="18"/>
                <w:szCs w:val="18"/>
              </w:rPr>
              <w:t>1.同一类型构件、同一炉浇注、同一热处理方法划分为一个检验批；</w:t>
            </w:r>
          </w:p>
          <w:p w14:paraId="092FA377">
            <w:pPr>
              <w:pStyle w:val="26"/>
              <w:snapToGrid w:val="0"/>
              <w:spacing w:line="280" w:lineRule="exact"/>
              <w:ind w:left="57" w:right="57" w:firstLine="0" w:firstLineChars="0"/>
              <w:rPr>
                <w:sz w:val="18"/>
                <w:szCs w:val="18"/>
              </w:rPr>
            </w:pPr>
            <w:r>
              <w:rPr>
                <w:sz w:val="18"/>
                <w:szCs w:val="18"/>
              </w:rPr>
              <w:t>2.厂家在按批浇铸过程中应连体铸出试样坯，经同炉热处理后加工成试件两组，其中一组用于出厂检验，另一组随铸钢产品进场进行见证复验；</w:t>
            </w:r>
          </w:p>
          <w:p w14:paraId="039EC062">
            <w:pPr>
              <w:pStyle w:val="26"/>
              <w:snapToGrid w:val="0"/>
              <w:spacing w:line="280" w:lineRule="exact"/>
              <w:ind w:left="57" w:right="57" w:firstLine="0" w:firstLineChars="0"/>
              <w:rPr>
                <w:sz w:val="18"/>
                <w:szCs w:val="18"/>
              </w:rPr>
            </w:pPr>
            <w:r>
              <w:rPr>
                <w:sz w:val="18"/>
                <w:szCs w:val="18"/>
              </w:rPr>
              <w:t>3.按照进场批次和产品的抽样检验方案确定</w:t>
            </w:r>
          </w:p>
        </w:tc>
        <w:tc>
          <w:tcPr>
            <w:tcW w:w="2556" w:type="dxa"/>
            <w:vAlign w:val="center"/>
          </w:tcPr>
          <w:p w14:paraId="7C473342">
            <w:pPr>
              <w:pStyle w:val="26"/>
              <w:snapToGrid w:val="0"/>
              <w:spacing w:line="280" w:lineRule="exact"/>
              <w:ind w:left="57" w:right="57" w:firstLine="0" w:firstLineChars="0"/>
              <w:rPr>
                <w:sz w:val="18"/>
                <w:szCs w:val="18"/>
              </w:rPr>
            </w:pPr>
            <w:r>
              <w:rPr>
                <w:sz w:val="18"/>
                <w:szCs w:val="18"/>
              </w:rPr>
              <w:t>每批取1个化学成分试件、1个拉伸试件和3个冲击韧性试件（设计要求时）</w:t>
            </w:r>
          </w:p>
        </w:tc>
        <w:tc>
          <w:tcPr>
            <w:tcW w:w="1696" w:type="dxa"/>
            <w:vMerge w:val="continue"/>
            <w:vAlign w:val="center"/>
          </w:tcPr>
          <w:p w14:paraId="52866C01">
            <w:pPr>
              <w:pStyle w:val="26"/>
              <w:snapToGrid w:val="0"/>
              <w:spacing w:line="280" w:lineRule="exact"/>
              <w:ind w:left="57" w:right="57" w:firstLine="0" w:firstLineChars="0"/>
              <w:rPr>
                <w:sz w:val="18"/>
                <w:szCs w:val="18"/>
              </w:rPr>
            </w:pPr>
          </w:p>
        </w:tc>
      </w:tr>
      <w:tr w14:paraId="7BC14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7" w:hRule="atLeast"/>
        </w:trPr>
        <w:tc>
          <w:tcPr>
            <w:tcW w:w="562" w:type="dxa"/>
            <w:vAlign w:val="center"/>
          </w:tcPr>
          <w:p w14:paraId="78DDF687">
            <w:pPr>
              <w:pStyle w:val="26"/>
              <w:snapToGrid w:val="0"/>
              <w:spacing w:line="280" w:lineRule="exact"/>
              <w:ind w:left="57" w:right="57" w:firstLine="0" w:firstLineChars="0"/>
              <w:jc w:val="center"/>
              <w:rPr>
                <w:sz w:val="18"/>
                <w:szCs w:val="18"/>
              </w:rPr>
            </w:pPr>
            <w:r>
              <w:rPr>
                <w:sz w:val="18"/>
                <w:szCs w:val="18"/>
              </w:rPr>
              <w:t>3</w:t>
            </w:r>
          </w:p>
        </w:tc>
        <w:tc>
          <w:tcPr>
            <w:tcW w:w="1575" w:type="dxa"/>
            <w:vAlign w:val="center"/>
          </w:tcPr>
          <w:p w14:paraId="76478982">
            <w:pPr>
              <w:pStyle w:val="26"/>
              <w:snapToGrid w:val="0"/>
              <w:spacing w:line="280" w:lineRule="exact"/>
              <w:ind w:left="57" w:right="57" w:firstLine="0" w:firstLineChars="0"/>
              <w:jc w:val="center"/>
              <w:rPr>
                <w:sz w:val="18"/>
                <w:szCs w:val="18"/>
              </w:rPr>
            </w:pPr>
            <w:r>
              <w:rPr>
                <w:sz w:val="18"/>
                <w:szCs w:val="18"/>
              </w:rPr>
              <w:t>拉索、拉杆、锚具</w:t>
            </w:r>
          </w:p>
        </w:tc>
        <w:tc>
          <w:tcPr>
            <w:tcW w:w="2111" w:type="dxa"/>
            <w:vMerge w:val="continue"/>
            <w:vAlign w:val="center"/>
          </w:tcPr>
          <w:p w14:paraId="317332CB">
            <w:pPr>
              <w:pStyle w:val="26"/>
              <w:snapToGrid w:val="0"/>
              <w:spacing w:line="280" w:lineRule="exact"/>
              <w:ind w:left="57" w:right="57" w:firstLine="0" w:firstLineChars="0"/>
              <w:jc w:val="center"/>
              <w:rPr>
                <w:sz w:val="18"/>
                <w:szCs w:val="18"/>
              </w:rPr>
            </w:pPr>
          </w:p>
        </w:tc>
        <w:tc>
          <w:tcPr>
            <w:tcW w:w="2551" w:type="dxa"/>
            <w:vAlign w:val="center"/>
          </w:tcPr>
          <w:p w14:paraId="2B70653F">
            <w:pPr>
              <w:pStyle w:val="26"/>
              <w:snapToGrid w:val="0"/>
              <w:spacing w:line="280" w:lineRule="exact"/>
              <w:ind w:left="57" w:right="57" w:firstLine="0" w:firstLineChars="0"/>
              <w:jc w:val="center"/>
              <w:rPr>
                <w:sz w:val="18"/>
                <w:szCs w:val="18"/>
              </w:rPr>
            </w:pPr>
            <w:r>
              <w:rPr>
                <w:sz w:val="18"/>
                <w:szCs w:val="18"/>
              </w:rPr>
              <w:t>屈服强度</w:t>
            </w:r>
          </w:p>
          <w:p w14:paraId="11E8F104">
            <w:pPr>
              <w:pStyle w:val="26"/>
              <w:snapToGrid w:val="0"/>
              <w:spacing w:line="280" w:lineRule="exact"/>
              <w:ind w:left="57" w:right="57" w:firstLine="0" w:firstLineChars="0"/>
              <w:jc w:val="center"/>
              <w:rPr>
                <w:sz w:val="18"/>
                <w:szCs w:val="18"/>
              </w:rPr>
            </w:pPr>
            <w:r>
              <w:rPr>
                <w:sz w:val="18"/>
                <w:szCs w:val="18"/>
              </w:rPr>
              <w:t>抗拉强度</w:t>
            </w:r>
          </w:p>
          <w:p w14:paraId="3072D2BD">
            <w:pPr>
              <w:pStyle w:val="26"/>
              <w:snapToGrid w:val="0"/>
              <w:spacing w:line="280" w:lineRule="exact"/>
              <w:ind w:left="57" w:right="57" w:firstLine="0" w:firstLineChars="0"/>
              <w:jc w:val="center"/>
              <w:rPr>
                <w:sz w:val="18"/>
                <w:szCs w:val="18"/>
              </w:rPr>
            </w:pPr>
            <w:r>
              <w:rPr>
                <w:sz w:val="18"/>
                <w:szCs w:val="18"/>
              </w:rPr>
              <w:t>伸长率</w:t>
            </w:r>
          </w:p>
          <w:p w14:paraId="400B5D8C">
            <w:pPr>
              <w:pStyle w:val="26"/>
              <w:snapToGrid w:val="0"/>
              <w:spacing w:line="280" w:lineRule="exact"/>
              <w:ind w:left="57" w:right="57" w:firstLine="0" w:firstLineChars="0"/>
              <w:jc w:val="center"/>
              <w:rPr>
                <w:sz w:val="18"/>
                <w:szCs w:val="18"/>
              </w:rPr>
            </w:pPr>
            <w:r>
              <w:rPr>
                <w:sz w:val="18"/>
                <w:szCs w:val="18"/>
              </w:rPr>
              <w:t>尺寸偏差</w:t>
            </w:r>
          </w:p>
          <w:p w14:paraId="0F10A93E">
            <w:pPr>
              <w:pStyle w:val="26"/>
              <w:snapToGrid w:val="0"/>
              <w:spacing w:line="280" w:lineRule="exact"/>
              <w:ind w:left="57" w:right="57" w:firstLine="0" w:firstLineChars="0"/>
              <w:jc w:val="center"/>
              <w:rPr>
                <w:sz w:val="18"/>
                <w:szCs w:val="18"/>
              </w:rPr>
            </w:pPr>
            <w:r>
              <w:rPr>
                <w:sz w:val="18"/>
                <w:szCs w:val="18"/>
              </w:rPr>
              <w:t>冷弯性能（焊接承重和弯曲成型构件）</w:t>
            </w:r>
          </w:p>
          <w:p w14:paraId="0D3959C9">
            <w:pPr>
              <w:pStyle w:val="26"/>
              <w:snapToGrid w:val="0"/>
              <w:spacing w:line="280" w:lineRule="exact"/>
              <w:ind w:left="57" w:right="57" w:firstLine="0" w:firstLineChars="0"/>
              <w:jc w:val="center"/>
              <w:rPr>
                <w:sz w:val="18"/>
                <w:szCs w:val="18"/>
              </w:rPr>
            </w:pPr>
            <w:r>
              <w:rPr>
                <w:sz w:val="18"/>
                <w:szCs w:val="18"/>
              </w:rPr>
              <w:t>冲击韧性（需要验算疲劳）</w:t>
            </w:r>
          </w:p>
          <w:p w14:paraId="6C363894">
            <w:pPr>
              <w:pStyle w:val="26"/>
              <w:snapToGrid w:val="0"/>
              <w:spacing w:line="280" w:lineRule="exact"/>
              <w:ind w:left="57" w:right="57" w:firstLine="0" w:firstLineChars="0"/>
              <w:jc w:val="center"/>
              <w:rPr>
                <w:sz w:val="18"/>
                <w:szCs w:val="18"/>
              </w:rPr>
            </w:pPr>
            <w:r>
              <w:rPr>
                <w:sz w:val="18"/>
                <w:szCs w:val="18"/>
              </w:rPr>
              <w:t>厚度方向断面收缩率（焊接承重构件采用的Z向钢）</w:t>
            </w:r>
          </w:p>
          <w:p w14:paraId="77256752">
            <w:pPr>
              <w:pStyle w:val="26"/>
              <w:snapToGrid w:val="0"/>
              <w:spacing w:line="280" w:lineRule="exact"/>
              <w:ind w:left="57" w:right="57" w:firstLine="0" w:firstLineChars="0"/>
              <w:jc w:val="center"/>
              <w:rPr>
                <w:sz w:val="18"/>
                <w:szCs w:val="18"/>
              </w:rPr>
            </w:pPr>
            <w:r>
              <w:rPr>
                <w:sz w:val="18"/>
                <w:szCs w:val="18"/>
              </w:rPr>
              <w:t>化学成分（需要保证的项目）</w:t>
            </w:r>
          </w:p>
        </w:tc>
        <w:tc>
          <w:tcPr>
            <w:tcW w:w="3119" w:type="dxa"/>
            <w:vAlign w:val="center"/>
          </w:tcPr>
          <w:p w14:paraId="70F9A1CF">
            <w:pPr>
              <w:pStyle w:val="26"/>
              <w:snapToGrid w:val="0"/>
              <w:spacing w:line="280" w:lineRule="exact"/>
              <w:ind w:left="57" w:right="57" w:firstLine="0" w:firstLineChars="0"/>
              <w:rPr>
                <w:sz w:val="18"/>
                <w:szCs w:val="18"/>
              </w:rPr>
            </w:pPr>
            <w:r>
              <w:rPr>
                <w:sz w:val="18"/>
                <w:szCs w:val="18"/>
              </w:rPr>
              <w:t>1.同一炉批号原材料，按同一轧制工艺及热处理制作的同一规格拉杆或拉索为一批；</w:t>
            </w:r>
          </w:p>
          <w:p w14:paraId="33C16721">
            <w:pPr>
              <w:pStyle w:val="26"/>
              <w:snapToGrid w:val="0"/>
              <w:spacing w:line="280" w:lineRule="exact"/>
              <w:ind w:left="57" w:right="57" w:firstLine="0" w:firstLineChars="0"/>
              <w:rPr>
                <w:sz w:val="18"/>
                <w:szCs w:val="18"/>
              </w:rPr>
            </w:pPr>
            <w:r>
              <w:rPr>
                <w:sz w:val="18"/>
                <w:szCs w:val="18"/>
              </w:rPr>
              <w:t>2.组装数量以不超过50套件的锚具和索杆为1个检验批；</w:t>
            </w:r>
          </w:p>
          <w:p w14:paraId="1D9E2A3E">
            <w:pPr>
              <w:pStyle w:val="26"/>
              <w:snapToGrid w:val="0"/>
              <w:spacing w:line="280" w:lineRule="exact"/>
              <w:ind w:left="57" w:right="57" w:firstLine="0" w:firstLineChars="0"/>
              <w:rPr>
                <w:sz w:val="18"/>
                <w:szCs w:val="18"/>
              </w:rPr>
            </w:pPr>
            <w:r>
              <w:rPr>
                <w:sz w:val="18"/>
                <w:szCs w:val="18"/>
              </w:rPr>
              <w:t>3.按照进场批次和产品的抽样检验方案确定</w:t>
            </w:r>
          </w:p>
        </w:tc>
        <w:tc>
          <w:tcPr>
            <w:tcW w:w="2556" w:type="dxa"/>
            <w:vAlign w:val="center"/>
          </w:tcPr>
          <w:p w14:paraId="57C74A6A">
            <w:pPr>
              <w:pStyle w:val="26"/>
              <w:snapToGrid w:val="0"/>
              <w:spacing w:line="280" w:lineRule="exact"/>
              <w:ind w:left="57" w:right="57" w:firstLine="0" w:firstLineChars="0"/>
              <w:rPr>
                <w:sz w:val="18"/>
                <w:szCs w:val="18"/>
              </w:rPr>
            </w:pPr>
            <w:r>
              <w:rPr>
                <w:sz w:val="18"/>
                <w:szCs w:val="18"/>
              </w:rPr>
              <w:t>每个检验批抽3个试件按其产品标准的要求进行拉伸检验</w:t>
            </w:r>
          </w:p>
        </w:tc>
        <w:tc>
          <w:tcPr>
            <w:tcW w:w="1696" w:type="dxa"/>
            <w:vMerge w:val="continue"/>
            <w:vAlign w:val="center"/>
          </w:tcPr>
          <w:p w14:paraId="137E9FB3">
            <w:pPr>
              <w:pStyle w:val="26"/>
              <w:snapToGrid w:val="0"/>
              <w:spacing w:line="280" w:lineRule="exact"/>
              <w:ind w:left="57" w:right="57" w:firstLine="0" w:firstLineChars="0"/>
              <w:rPr>
                <w:sz w:val="18"/>
                <w:szCs w:val="18"/>
              </w:rPr>
            </w:pPr>
          </w:p>
        </w:tc>
      </w:tr>
    </w:tbl>
    <w:p w14:paraId="34D6D673">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2"/>
        <w:gridCol w:w="1575"/>
        <w:gridCol w:w="2111"/>
        <w:gridCol w:w="2551"/>
        <w:gridCol w:w="3119"/>
        <w:gridCol w:w="2556"/>
        <w:gridCol w:w="1696"/>
      </w:tblGrid>
      <w:tr w14:paraId="32962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trPr>
        <w:tc>
          <w:tcPr>
            <w:tcW w:w="562" w:type="dxa"/>
            <w:vAlign w:val="center"/>
          </w:tcPr>
          <w:p w14:paraId="30EDC72E">
            <w:pPr>
              <w:pStyle w:val="26"/>
              <w:snapToGrid w:val="0"/>
              <w:spacing w:line="240" w:lineRule="exact"/>
              <w:ind w:left="57" w:right="57" w:firstLine="0" w:firstLineChars="0"/>
              <w:jc w:val="center"/>
              <w:rPr>
                <w:sz w:val="18"/>
                <w:szCs w:val="18"/>
              </w:rPr>
            </w:pPr>
            <w:r>
              <w:rPr>
                <w:sz w:val="18"/>
                <w:szCs w:val="18"/>
              </w:rPr>
              <w:t>序号</w:t>
            </w:r>
          </w:p>
        </w:tc>
        <w:tc>
          <w:tcPr>
            <w:tcW w:w="1575" w:type="dxa"/>
            <w:vAlign w:val="center"/>
          </w:tcPr>
          <w:p w14:paraId="2CFEFB8A">
            <w:pPr>
              <w:pStyle w:val="26"/>
              <w:snapToGrid w:val="0"/>
              <w:spacing w:line="240" w:lineRule="exact"/>
              <w:ind w:left="57" w:right="57" w:firstLine="0" w:firstLineChars="0"/>
              <w:jc w:val="center"/>
              <w:rPr>
                <w:sz w:val="18"/>
                <w:szCs w:val="18"/>
              </w:rPr>
            </w:pPr>
            <w:r>
              <w:rPr>
                <w:sz w:val="18"/>
                <w:szCs w:val="18"/>
              </w:rPr>
              <w:t>材料</w:t>
            </w:r>
          </w:p>
        </w:tc>
        <w:tc>
          <w:tcPr>
            <w:tcW w:w="2111" w:type="dxa"/>
            <w:vAlign w:val="center"/>
          </w:tcPr>
          <w:p w14:paraId="4D04B014">
            <w:pPr>
              <w:pStyle w:val="26"/>
              <w:snapToGrid w:val="0"/>
              <w:spacing w:line="240" w:lineRule="exact"/>
              <w:ind w:left="57" w:right="57" w:firstLine="0" w:firstLineChars="0"/>
              <w:jc w:val="center"/>
              <w:rPr>
                <w:sz w:val="18"/>
                <w:szCs w:val="18"/>
              </w:rPr>
            </w:pPr>
            <w:r>
              <w:rPr>
                <w:sz w:val="18"/>
                <w:szCs w:val="18"/>
              </w:rPr>
              <w:t>进场复验依据</w:t>
            </w:r>
          </w:p>
        </w:tc>
        <w:tc>
          <w:tcPr>
            <w:tcW w:w="2551" w:type="dxa"/>
            <w:vAlign w:val="center"/>
          </w:tcPr>
          <w:p w14:paraId="47E3CC07">
            <w:pPr>
              <w:pStyle w:val="26"/>
              <w:snapToGrid w:val="0"/>
              <w:spacing w:line="240" w:lineRule="exact"/>
              <w:ind w:left="57" w:right="57" w:firstLine="0" w:firstLineChars="0"/>
              <w:jc w:val="center"/>
              <w:rPr>
                <w:sz w:val="18"/>
                <w:szCs w:val="18"/>
              </w:rPr>
            </w:pPr>
            <w:r>
              <w:rPr>
                <w:sz w:val="18"/>
                <w:szCs w:val="18"/>
              </w:rPr>
              <w:t>进场复验项目</w:t>
            </w:r>
          </w:p>
        </w:tc>
        <w:tc>
          <w:tcPr>
            <w:tcW w:w="3119" w:type="dxa"/>
            <w:vAlign w:val="center"/>
          </w:tcPr>
          <w:p w14:paraId="0916FD71">
            <w:pPr>
              <w:pStyle w:val="26"/>
              <w:snapToGrid w:val="0"/>
              <w:spacing w:line="240" w:lineRule="exact"/>
              <w:ind w:left="57" w:right="57" w:firstLine="0" w:firstLineChars="0"/>
              <w:jc w:val="center"/>
              <w:rPr>
                <w:sz w:val="18"/>
                <w:szCs w:val="18"/>
              </w:rPr>
            </w:pPr>
            <w:r>
              <w:rPr>
                <w:sz w:val="18"/>
                <w:szCs w:val="18"/>
              </w:rPr>
              <w:t>组批原则</w:t>
            </w:r>
          </w:p>
        </w:tc>
        <w:tc>
          <w:tcPr>
            <w:tcW w:w="2556" w:type="dxa"/>
            <w:vAlign w:val="center"/>
          </w:tcPr>
          <w:p w14:paraId="520583CF">
            <w:pPr>
              <w:pStyle w:val="26"/>
              <w:snapToGrid w:val="0"/>
              <w:spacing w:line="240" w:lineRule="exact"/>
              <w:ind w:left="57" w:right="57" w:firstLine="0" w:firstLineChars="0"/>
              <w:jc w:val="center"/>
              <w:rPr>
                <w:sz w:val="18"/>
                <w:szCs w:val="18"/>
              </w:rPr>
            </w:pPr>
            <w:r>
              <w:rPr>
                <w:sz w:val="18"/>
                <w:szCs w:val="18"/>
              </w:rPr>
              <w:t>取样规定（数量）</w:t>
            </w:r>
          </w:p>
        </w:tc>
        <w:tc>
          <w:tcPr>
            <w:tcW w:w="1696" w:type="dxa"/>
            <w:vAlign w:val="center"/>
          </w:tcPr>
          <w:p w14:paraId="389E7909">
            <w:pPr>
              <w:pStyle w:val="26"/>
              <w:snapToGrid w:val="0"/>
              <w:spacing w:line="240" w:lineRule="exact"/>
              <w:ind w:left="57" w:right="57" w:firstLine="0" w:firstLineChars="0"/>
              <w:jc w:val="center"/>
              <w:rPr>
                <w:sz w:val="18"/>
                <w:szCs w:val="18"/>
              </w:rPr>
            </w:pPr>
            <w:r>
              <w:rPr>
                <w:sz w:val="18"/>
                <w:szCs w:val="18"/>
              </w:rPr>
              <w:t>备注</w:t>
            </w:r>
          </w:p>
        </w:tc>
      </w:tr>
      <w:tr w14:paraId="3C64A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trPr>
        <w:tc>
          <w:tcPr>
            <w:tcW w:w="562" w:type="dxa"/>
            <w:vAlign w:val="center"/>
          </w:tcPr>
          <w:p w14:paraId="418107C9">
            <w:pPr>
              <w:pStyle w:val="26"/>
              <w:snapToGrid w:val="0"/>
              <w:spacing w:line="240" w:lineRule="exact"/>
              <w:ind w:left="57" w:right="57" w:firstLine="0" w:firstLineChars="0"/>
              <w:jc w:val="center"/>
              <w:rPr>
                <w:sz w:val="18"/>
                <w:szCs w:val="18"/>
              </w:rPr>
            </w:pPr>
            <w:r>
              <w:rPr>
                <w:sz w:val="18"/>
                <w:szCs w:val="18"/>
              </w:rPr>
              <w:t>4</w:t>
            </w:r>
          </w:p>
        </w:tc>
        <w:tc>
          <w:tcPr>
            <w:tcW w:w="1575" w:type="dxa"/>
            <w:vAlign w:val="center"/>
          </w:tcPr>
          <w:p w14:paraId="0E147F11">
            <w:pPr>
              <w:pStyle w:val="26"/>
              <w:snapToGrid w:val="0"/>
              <w:spacing w:line="240" w:lineRule="exact"/>
              <w:ind w:left="57" w:right="57" w:firstLine="0" w:firstLineChars="0"/>
              <w:jc w:val="center"/>
              <w:rPr>
                <w:sz w:val="18"/>
                <w:szCs w:val="18"/>
              </w:rPr>
            </w:pPr>
            <w:r>
              <w:rPr>
                <w:sz w:val="18"/>
                <w:szCs w:val="18"/>
              </w:rPr>
              <w:t>焊接材料</w:t>
            </w:r>
          </w:p>
        </w:tc>
        <w:tc>
          <w:tcPr>
            <w:tcW w:w="2111" w:type="dxa"/>
            <w:vMerge w:val="restart"/>
            <w:vAlign w:val="center"/>
          </w:tcPr>
          <w:p w14:paraId="413CE009">
            <w:pPr>
              <w:pStyle w:val="26"/>
              <w:snapToGrid w:val="0"/>
              <w:spacing w:line="240" w:lineRule="exact"/>
              <w:ind w:left="57" w:right="57" w:firstLine="0" w:firstLineChars="0"/>
              <w:jc w:val="center"/>
              <w:rPr>
                <w:sz w:val="18"/>
                <w:szCs w:val="18"/>
              </w:rPr>
            </w:pPr>
            <w:r>
              <w:rPr>
                <w:sz w:val="18"/>
                <w:szCs w:val="18"/>
              </w:rPr>
              <w:t>《钢结构通用规范》GB 55006</w:t>
            </w:r>
          </w:p>
          <w:p w14:paraId="435B68DF">
            <w:pPr>
              <w:pStyle w:val="26"/>
              <w:snapToGrid w:val="0"/>
              <w:spacing w:line="240" w:lineRule="exact"/>
              <w:ind w:left="57" w:right="57" w:firstLine="0" w:firstLineChars="0"/>
              <w:jc w:val="center"/>
              <w:rPr>
                <w:sz w:val="18"/>
                <w:szCs w:val="18"/>
              </w:rPr>
            </w:pPr>
            <w:r>
              <w:rPr>
                <w:sz w:val="18"/>
                <w:szCs w:val="18"/>
              </w:rPr>
              <w:t>《钢结构工程施工质量验收标准》GB 50205</w:t>
            </w:r>
          </w:p>
        </w:tc>
        <w:tc>
          <w:tcPr>
            <w:tcW w:w="2551" w:type="dxa"/>
            <w:vAlign w:val="center"/>
          </w:tcPr>
          <w:p w14:paraId="24D3079C">
            <w:pPr>
              <w:pStyle w:val="26"/>
              <w:snapToGrid w:val="0"/>
              <w:spacing w:line="240" w:lineRule="exact"/>
              <w:ind w:left="57" w:right="57" w:firstLine="0" w:firstLineChars="0"/>
              <w:jc w:val="center"/>
              <w:rPr>
                <w:sz w:val="18"/>
                <w:szCs w:val="18"/>
              </w:rPr>
            </w:pPr>
            <w:r>
              <w:rPr>
                <w:sz w:val="18"/>
                <w:szCs w:val="18"/>
              </w:rPr>
              <w:t>化学成分</w:t>
            </w:r>
          </w:p>
          <w:p w14:paraId="4ED7A1EB">
            <w:pPr>
              <w:pStyle w:val="26"/>
              <w:snapToGrid w:val="0"/>
              <w:spacing w:line="240" w:lineRule="exact"/>
              <w:ind w:left="57" w:right="57" w:firstLine="0" w:firstLineChars="0"/>
              <w:jc w:val="center"/>
              <w:rPr>
                <w:sz w:val="18"/>
                <w:szCs w:val="18"/>
              </w:rPr>
            </w:pPr>
            <w:r>
              <w:rPr>
                <w:sz w:val="18"/>
                <w:szCs w:val="18"/>
              </w:rPr>
              <w:t>力学性能</w:t>
            </w:r>
          </w:p>
        </w:tc>
        <w:tc>
          <w:tcPr>
            <w:tcW w:w="3119" w:type="dxa"/>
            <w:vAlign w:val="center"/>
          </w:tcPr>
          <w:p w14:paraId="416BA1B1">
            <w:pPr>
              <w:pStyle w:val="26"/>
              <w:snapToGrid w:val="0"/>
              <w:spacing w:line="240" w:lineRule="exact"/>
              <w:ind w:left="57" w:right="57" w:firstLine="0" w:firstLineChars="0"/>
              <w:rPr>
                <w:sz w:val="18"/>
                <w:szCs w:val="18"/>
              </w:rPr>
            </w:pPr>
            <w:r>
              <w:rPr>
                <w:sz w:val="18"/>
                <w:szCs w:val="18"/>
              </w:rPr>
              <w:t>按照进场批次和产品的抽样检验方案确定</w:t>
            </w:r>
          </w:p>
        </w:tc>
        <w:tc>
          <w:tcPr>
            <w:tcW w:w="2556" w:type="dxa"/>
            <w:vAlign w:val="center"/>
          </w:tcPr>
          <w:p w14:paraId="5926DDAA">
            <w:pPr>
              <w:pStyle w:val="26"/>
              <w:snapToGrid w:val="0"/>
              <w:spacing w:line="240" w:lineRule="exact"/>
              <w:ind w:left="57" w:right="57" w:firstLine="0" w:firstLineChars="0"/>
              <w:rPr>
                <w:sz w:val="18"/>
                <w:szCs w:val="18"/>
              </w:rPr>
            </w:pPr>
            <w:r>
              <w:rPr>
                <w:sz w:val="18"/>
                <w:szCs w:val="18"/>
              </w:rPr>
              <w:t>根据产品标准取样</w:t>
            </w:r>
          </w:p>
        </w:tc>
        <w:tc>
          <w:tcPr>
            <w:tcW w:w="1696" w:type="dxa"/>
            <w:vAlign w:val="center"/>
          </w:tcPr>
          <w:p w14:paraId="43129ED8">
            <w:pPr>
              <w:pStyle w:val="26"/>
              <w:snapToGrid w:val="0"/>
              <w:spacing w:line="240" w:lineRule="exact"/>
              <w:ind w:left="57" w:right="57" w:firstLine="0" w:firstLineChars="0"/>
              <w:rPr>
                <w:sz w:val="18"/>
                <w:szCs w:val="18"/>
              </w:rPr>
            </w:pPr>
          </w:p>
        </w:tc>
      </w:tr>
      <w:tr w14:paraId="0A44FCB4">
        <w:tblPrEx>
          <w:tblCellMar>
            <w:top w:w="0" w:type="dxa"/>
            <w:left w:w="0" w:type="dxa"/>
            <w:bottom w:w="0" w:type="dxa"/>
            <w:right w:w="0" w:type="dxa"/>
          </w:tblCellMar>
        </w:tblPrEx>
        <w:trPr>
          <w:trHeight w:val="1316" w:hRule="atLeast"/>
        </w:trPr>
        <w:tc>
          <w:tcPr>
            <w:tcW w:w="562" w:type="dxa"/>
            <w:vAlign w:val="center"/>
          </w:tcPr>
          <w:p w14:paraId="7C75DEB8">
            <w:pPr>
              <w:pStyle w:val="26"/>
              <w:snapToGrid w:val="0"/>
              <w:spacing w:line="240" w:lineRule="exact"/>
              <w:ind w:left="57" w:right="57" w:firstLine="0" w:firstLineChars="0"/>
              <w:jc w:val="center"/>
              <w:rPr>
                <w:sz w:val="18"/>
                <w:szCs w:val="18"/>
              </w:rPr>
            </w:pPr>
            <w:r>
              <w:rPr>
                <w:sz w:val="18"/>
                <w:szCs w:val="18"/>
              </w:rPr>
              <w:t>5</w:t>
            </w:r>
          </w:p>
        </w:tc>
        <w:tc>
          <w:tcPr>
            <w:tcW w:w="1575" w:type="dxa"/>
            <w:vAlign w:val="center"/>
          </w:tcPr>
          <w:p w14:paraId="50EE38AC">
            <w:pPr>
              <w:pStyle w:val="26"/>
              <w:snapToGrid w:val="0"/>
              <w:spacing w:line="240" w:lineRule="exact"/>
              <w:ind w:left="57" w:right="57" w:firstLine="0" w:firstLineChars="0"/>
              <w:jc w:val="center"/>
              <w:rPr>
                <w:sz w:val="18"/>
                <w:szCs w:val="18"/>
              </w:rPr>
            </w:pPr>
            <w:r>
              <w:rPr>
                <w:sz w:val="18"/>
                <w:szCs w:val="18"/>
              </w:rPr>
              <w:t>高强度大六角头螺栓连接副</w:t>
            </w:r>
          </w:p>
          <w:p w14:paraId="6596E195">
            <w:pPr>
              <w:pStyle w:val="26"/>
              <w:snapToGrid w:val="0"/>
              <w:spacing w:line="240" w:lineRule="exact"/>
              <w:ind w:left="57" w:right="57" w:firstLine="0" w:firstLineChars="0"/>
              <w:jc w:val="center"/>
              <w:rPr>
                <w:sz w:val="18"/>
                <w:szCs w:val="18"/>
              </w:rPr>
            </w:pPr>
            <w:r>
              <w:rPr>
                <w:sz w:val="18"/>
                <w:szCs w:val="18"/>
              </w:rPr>
              <w:t>《钢结构用高强度大六角头螺栓连接副》GB</w:t>
            </w:r>
            <w:r>
              <w:rPr>
                <w:kern w:val="0"/>
                <w:sz w:val="18"/>
                <w:szCs w:val="18"/>
              </w:rPr>
              <w:t>/</w:t>
            </w:r>
            <w:r>
              <w:rPr>
                <w:sz w:val="18"/>
                <w:szCs w:val="18"/>
              </w:rPr>
              <w:t>T 1231</w:t>
            </w:r>
          </w:p>
        </w:tc>
        <w:tc>
          <w:tcPr>
            <w:tcW w:w="2111" w:type="dxa"/>
            <w:vMerge w:val="continue"/>
            <w:vAlign w:val="center"/>
          </w:tcPr>
          <w:p w14:paraId="6858FB9A">
            <w:pPr>
              <w:pStyle w:val="26"/>
              <w:snapToGrid w:val="0"/>
              <w:spacing w:line="240" w:lineRule="exact"/>
              <w:ind w:left="57" w:right="57" w:firstLine="0" w:firstLineChars="0"/>
              <w:jc w:val="center"/>
              <w:rPr>
                <w:sz w:val="18"/>
                <w:szCs w:val="18"/>
              </w:rPr>
            </w:pPr>
          </w:p>
        </w:tc>
        <w:tc>
          <w:tcPr>
            <w:tcW w:w="2551" w:type="dxa"/>
            <w:vAlign w:val="center"/>
          </w:tcPr>
          <w:p w14:paraId="38B9210E">
            <w:pPr>
              <w:pStyle w:val="26"/>
              <w:snapToGrid w:val="0"/>
              <w:spacing w:line="240" w:lineRule="exact"/>
              <w:ind w:left="57" w:right="57" w:firstLine="0" w:firstLineChars="0"/>
              <w:jc w:val="center"/>
              <w:rPr>
                <w:sz w:val="18"/>
                <w:szCs w:val="18"/>
              </w:rPr>
            </w:pPr>
            <w:r>
              <w:rPr>
                <w:sz w:val="18"/>
                <w:szCs w:val="18"/>
              </w:rPr>
              <w:t>扭矩系数</w:t>
            </w:r>
          </w:p>
        </w:tc>
        <w:tc>
          <w:tcPr>
            <w:tcW w:w="3119" w:type="dxa"/>
            <w:vAlign w:val="center"/>
          </w:tcPr>
          <w:p w14:paraId="3135F552">
            <w:pPr>
              <w:pStyle w:val="26"/>
              <w:snapToGrid w:val="0"/>
              <w:spacing w:line="240" w:lineRule="exact"/>
              <w:ind w:left="57" w:right="57" w:firstLine="0" w:firstLineChars="0"/>
              <w:rPr>
                <w:sz w:val="18"/>
                <w:szCs w:val="18"/>
              </w:rPr>
            </w:pPr>
            <w:r>
              <w:rPr>
                <w:sz w:val="18"/>
                <w:szCs w:val="18"/>
              </w:rPr>
              <w:t>1.同批高强度螺栓连接副最大数量为3000套。具体划分见GB 50205附录B。</w:t>
            </w:r>
          </w:p>
          <w:p w14:paraId="7E111F74">
            <w:pPr>
              <w:pStyle w:val="26"/>
              <w:snapToGrid w:val="0"/>
              <w:spacing w:line="240" w:lineRule="exact"/>
              <w:ind w:left="57" w:right="57" w:firstLine="0" w:firstLineChars="0"/>
              <w:rPr>
                <w:sz w:val="18"/>
                <w:szCs w:val="18"/>
              </w:rPr>
            </w:pPr>
            <w:r>
              <w:rPr>
                <w:sz w:val="18"/>
                <w:szCs w:val="18"/>
              </w:rPr>
              <w:t>2.按照进场批次和产品的抽样检验方案确定</w:t>
            </w:r>
          </w:p>
        </w:tc>
        <w:tc>
          <w:tcPr>
            <w:tcW w:w="2556" w:type="dxa"/>
            <w:vAlign w:val="center"/>
          </w:tcPr>
          <w:p w14:paraId="71F0AF15">
            <w:pPr>
              <w:pStyle w:val="26"/>
              <w:snapToGrid w:val="0"/>
              <w:spacing w:line="240" w:lineRule="exact"/>
              <w:ind w:left="57" w:right="57" w:firstLine="0" w:firstLineChars="0"/>
              <w:rPr>
                <w:sz w:val="18"/>
                <w:szCs w:val="18"/>
              </w:rPr>
            </w:pPr>
            <w:r>
              <w:rPr>
                <w:sz w:val="18"/>
                <w:szCs w:val="18"/>
              </w:rPr>
              <w:t>在施工现场待安装的螺栓批中随机抽取，每批应抽取8套</w:t>
            </w:r>
          </w:p>
        </w:tc>
        <w:tc>
          <w:tcPr>
            <w:tcW w:w="1696" w:type="dxa"/>
            <w:vAlign w:val="center"/>
          </w:tcPr>
          <w:p w14:paraId="3979A1E7">
            <w:pPr>
              <w:pStyle w:val="26"/>
              <w:snapToGrid w:val="0"/>
              <w:spacing w:line="240" w:lineRule="exact"/>
              <w:ind w:left="57" w:right="57" w:firstLine="0" w:firstLineChars="0"/>
              <w:rPr>
                <w:sz w:val="18"/>
                <w:szCs w:val="18"/>
              </w:rPr>
            </w:pPr>
          </w:p>
        </w:tc>
      </w:tr>
      <w:tr w14:paraId="41431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74" w:hRule="atLeast"/>
        </w:trPr>
        <w:tc>
          <w:tcPr>
            <w:tcW w:w="562" w:type="dxa"/>
            <w:vAlign w:val="center"/>
          </w:tcPr>
          <w:p w14:paraId="139F3A71">
            <w:pPr>
              <w:pStyle w:val="26"/>
              <w:snapToGrid w:val="0"/>
              <w:spacing w:line="240" w:lineRule="exact"/>
              <w:ind w:left="57" w:right="57" w:firstLine="0" w:firstLineChars="0"/>
              <w:jc w:val="center"/>
              <w:rPr>
                <w:sz w:val="18"/>
                <w:szCs w:val="18"/>
              </w:rPr>
            </w:pPr>
            <w:r>
              <w:rPr>
                <w:sz w:val="18"/>
                <w:szCs w:val="18"/>
              </w:rPr>
              <w:t>6</w:t>
            </w:r>
          </w:p>
        </w:tc>
        <w:tc>
          <w:tcPr>
            <w:tcW w:w="1575" w:type="dxa"/>
            <w:vAlign w:val="center"/>
          </w:tcPr>
          <w:p w14:paraId="5E91CB9A">
            <w:pPr>
              <w:pStyle w:val="26"/>
              <w:snapToGrid w:val="0"/>
              <w:spacing w:line="240" w:lineRule="exact"/>
              <w:ind w:left="57" w:right="57" w:firstLine="0" w:firstLineChars="0"/>
              <w:jc w:val="center"/>
              <w:rPr>
                <w:sz w:val="18"/>
                <w:szCs w:val="18"/>
              </w:rPr>
            </w:pPr>
            <w:r>
              <w:rPr>
                <w:sz w:val="18"/>
                <w:szCs w:val="18"/>
              </w:rPr>
              <w:t>扭剪型高强度螺栓连接副</w:t>
            </w:r>
          </w:p>
          <w:p w14:paraId="28F35C32">
            <w:pPr>
              <w:pStyle w:val="26"/>
              <w:snapToGrid w:val="0"/>
              <w:spacing w:line="240" w:lineRule="exact"/>
              <w:ind w:left="57" w:right="57" w:firstLine="0" w:firstLineChars="0"/>
              <w:jc w:val="center"/>
              <w:rPr>
                <w:sz w:val="18"/>
                <w:szCs w:val="18"/>
              </w:rPr>
            </w:pPr>
            <w:r>
              <w:rPr>
                <w:sz w:val="18"/>
                <w:szCs w:val="18"/>
              </w:rPr>
              <w:t>《钢结构用扭剪型高强度螺栓连接副》GB</w:t>
            </w:r>
            <w:r>
              <w:rPr>
                <w:kern w:val="0"/>
                <w:sz w:val="18"/>
                <w:szCs w:val="18"/>
              </w:rPr>
              <w:t>/</w:t>
            </w:r>
            <w:r>
              <w:rPr>
                <w:sz w:val="18"/>
                <w:szCs w:val="18"/>
              </w:rPr>
              <w:t>T 3632</w:t>
            </w:r>
          </w:p>
        </w:tc>
        <w:tc>
          <w:tcPr>
            <w:tcW w:w="2111" w:type="dxa"/>
            <w:vMerge w:val="continue"/>
            <w:vAlign w:val="center"/>
          </w:tcPr>
          <w:p w14:paraId="1B24B8B1">
            <w:pPr>
              <w:pStyle w:val="26"/>
              <w:snapToGrid w:val="0"/>
              <w:spacing w:line="240" w:lineRule="exact"/>
              <w:ind w:left="57" w:right="57" w:firstLine="0" w:firstLineChars="0"/>
              <w:jc w:val="center"/>
              <w:rPr>
                <w:sz w:val="18"/>
                <w:szCs w:val="18"/>
              </w:rPr>
            </w:pPr>
          </w:p>
        </w:tc>
        <w:tc>
          <w:tcPr>
            <w:tcW w:w="2551" w:type="dxa"/>
            <w:vAlign w:val="center"/>
          </w:tcPr>
          <w:p w14:paraId="6ACE1F90">
            <w:pPr>
              <w:pStyle w:val="26"/>
              <w:snapToGrid w:val="0"/>
              <w:spacing w:line="240" w:lineRule="exact"/>
              <w:ind w:left="57" w:right="57" w:firstLine="0" w:firstLineChars="0"/>
              <w:jc w:val="center"/>
              <w:rPr>
                <w:sz w:val="18"/>
                <w:szCs w:val="18"/>
              </w:rPr>
            </w:pPr>
            <w:r>
              <w:rPr>
                <w:sz w:val="18"/>
                <w:szCs w:val="18"/>
              </w:rPr>
              <w:t>紧固轴力（预拉力）</w:t>
            </w:r>
          </w:p>
        </w:tc>
        <w:tc>
          <w:tcPr>
            <w:tcW w:w="3119" w:type="dxa"/>
            <w:vAlign w:val="center"/>
          </w:tcPr>
          <w:p w14:paraId="009DB92C">
            <w:pPr>
              <w:pStyle w:val="26"/>
              <w:snapToGrid w:val="0"/>
              <w:spacing w:line="240" w:lineRule="exact"/>
              <w:ind w:left="57" w:right="57" w:firstLine="0" w:firstLineChars="0"/>
              <w:rPr>
                <w:sz w:val="18"/>
                <w:szCs w:val="18"/>
              </w:rPr>
            </w:pPr>
            <w:r>
              <w:rPr>
                <w:sz w:val="18"/>
                <w:szCs w:val="18"/>
              </w:rPr>
              <w:t>1.同批高强度螺栓连接副最大数量为3000套。具体划分见GB 50205附录B。</w:t>
            </w:r>
          </w:p>
          <w:p w14:paraId="3DD58927">
            <w:pPr>
              <w:pStyle w:val="26"/>
              <w:snapToGrid w:val="0"/>
              <w:spacing w:line="240" w:lineRule="exact"/>
              <w:ind w:left="57" w:right="57" w:firstLine="0" w:firstLineChars="0"/>
              <w:rPr>
                <w:sz w:val="18"/>
                <w:szCs w:val="18"/>
              </w:rPr>
            </w:pPr>
            <w:r>
              <w:rPr>
                <w:sz w:val="18"/>
                <w:szCs w:val="18"/>
              </w:rPr>
              <w:t>2.按照进场批次和产品的抽样检验方案确定</w:t>
            </w:r>
          </w:p>
        </w:tc>
        <w:tc>
          <w:tcPr>
            <w:tcW w:w="2556" w:type="dxa"/>
            <w:vAlign w:val="center"/>
          </w:tcPr>
          <w:p w14:paraId="43FB718A">
            <w:pPr>
              <w:pStyle w:val="26"/>
              <w:snapToGrid w:val="0"/>
              <w:spacing w:line="240" w:lineRule="exact"/>
              <w:ind w:left="57" w:right="57" w:firstLine="0" w:firstLineChars="0"/>
              <w:rPr>
                <w:sz w:val="18"/>
                <w:szCs w:val="18"/>
              </w:rPr>
            </w:pPr>
            <w:r>
              <w:rPr>
                <w:sz w:val="18"/>
                <w:szCs w:val="18"/>
              </w:rPr>
              <w:t>在施工现场待安装的螺栓批中随机抽取，每批应抽取8套</w:t>
            </w:r>
          </w:p>
        </w:tc>
        <w:tc>
          <w:tcPr>
            <w:tcW w:w="1696" w:type="dxa"/>
            <w:vAlign w:val="center"/>
          </w:tcPr>
          <w:p w14:paraId="203F8E4E">
            <w:pPr>
              <w:pStyle w:val="26"/>
              <w:snapToGrid w:val="0"/>
              <w:spacing w:line="240" w:lineRule="exact"/>
              <w:ind w:left="57" w:right="57" w:firstLine="0" w:firstLineChars="0"/>
              <w:rPr>
                <w:sz w:val="18"/>
                <w:szCs w:val="18"/>
              </w:rPr>
            </w:pPr>
          </w:p>
        </w:tc>
      </w:tr>
      <w:tr w14:paraId="6B9C5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5" w:hRule="atLeast"/>
        </w:trPr>
        <w:tc>
          <w:tcPr>
            <w:tcW w:w="562" w:type="dxa"/>
            <w:vAlign w:val="center"/>
          </w:tcPr>
          <w:p w14:paraId="4508891C">
            <w:pPr>
              <w:pStyle w:val="26"/>
              <w:snapToGrid w:val="0"/>
              <w:spacing w:line="240" w:lineRule="exact"/>
              <w:ind w:left="57" w:right="57" w:firstLine="0" w:firstLineChars="0"/>
              <w:jc w:val="center"/>
              <w:rPr>
                <w:sz w:val="18"/>
                <w:szCs w:val="18"/>
              </w:rPr>
            </w:pPr>
            <w:r>
              <w:rPr>
                <w:sz w:val="18"/>
                <w:szCs w:val="18"/>
              </w:rPr>
              <w:t>7</w:t>
            </w:r>
          </w:p>
        </w:tc>
        <w:tc>
          <w:tcPr>
            <w:tcW w:w="1575" w:type="dxa"/>
            <w:vAlign w:val="center"/>
          </w:tcPr>
          <w:p w14:paraId="7380CA6A">
            <w:pPr>
              <w:pStyle w:val="26"/>
              <w:snapToGrid w:val="0"/>
              <w:spacing w:line="240" w:lineRule="exact"/>
              <w:ind w:left="57" w:right="57" w:firstLine="0" w:firstLineChars="0"/>
              <w:jc w:val="center"/>
              <w:rPr>
                <w:sz w:val="18"/>
                <w:szCs w:val="18"/>
              </w:rPr>
            </w:pPr>
            <w:r>
              <w:rPr>
                <w:sz w:val="18"/>
                <w:szCs w:val="18"/>
              </w:rPr>
              <w:t>高强度螺栓连接</w:t>
            </w:r>
          </w:p>
        </w:tc>
        <w:tc>
          <w:tcPr>
            <w:tcW w:w="2111" w:type="dxa"/>
            <w:vMerge w:val="restart"/>
            <w:vAlign w:val="center"/>
          </w:tcPr>
          <w:p w14:paraId="38507900">
            <w:pPr>
              <w:pStyle w:val="26"/>
              <w:snapToGrid w:val="0"/>
              <w:spacing w:line="240" w:lineRule="exact"/>
              <w:ind w:left="57" w:right="57" w:firstLine="0" w:firstLineChars="0"/>
              <w:jc w:val="center"/>
              <w:rPr>
                <w:sz w:val="18"/>
                <w:szCs w:val="18"/>
              </w:rPr>
            </w:pPr>
            <w:r>
              <w:rPr>
                <w:sz w:val="18"/>
                <w:szCs w:val="18"/>
              </w:rPr>
              <w:t>《钢结构通用规范》GB 55006</w:t>
            </w:r>
          </w:p>
          <w:p w14:paraId="3FB9F275">
            <w:pPr>
              <w:pStyle w:val="26"/>
              <w:snapToGrid w:val="0"/>
              <w:spacing w:line="240" w:lineRule="exact"/>
              <w:ind w:left="57" w:right="57" w:firstLine="0" w:firstLineChars="0"/>
              <w:jc w:val="center"/>
              <w:rPr>
                <w:sz w:val="18"/>
                <w:szCs w:val="18"/>
              </w:rPr>
            </w:pPr>
            <w:r>
              <w:rPr>
                <w:sz w:val="18"/>
                <w:szCs w:val="18"/>
              </w:rPr>
              <w:t>《钢结构工程施工质量验收标准》GB 50205</w:t>
            </w:r>
          </w:p>
        </w:tc>
        <w:tc>
          <w:tcPr>
            <w:tcW w:w="2551" w:type="dxa"/>
            <w:vAlign w:val="center"/>
          </w:tcPr>
          <w:p w14:paraId="5B97496C">
            <w:pPr>
              <w:pStyle w:val="26"/>
              <w:snapToGrid w:val="0"/>
              <w:spacing w:line="240" w:lineRule="exact"/>
              <w:ind w:left="57" w:right="57" w:firstLine="0" w:firstLineChars="0"/>
              <w:jc w:val="center"/>
              <w:rPr>
                <w:sz w:val="18"/>
                <w:szCs w:val="18"/>
              </w:rPr>
            </w:pPr>
            <w:r>
              <w:rPr>
                <w:sz w:val="18"/>
                <w:szCs w:val="18"/>
              </w:rPr>
              <w:t>抗滑移系数</w:t>
            </w:r>
          </w:p>
        </w:tc>
        <w:tc>
          <w:tcPr>
            <w:tcW w:w="3119" w:type="dxa"/>
            <w:vAlign w:val="center"/>
          </w:tcPr>
          <w:p w14:paraId="55E899B0">
            <w:pPr>
              <w:pStyle w:val="26"/>
              <w:snapToGrid w:val="0"/>
              <w:spacing w:line="240" w:lineRule="exact"/>
              <w:ind w:left="57" w:right="57" w:firstLine="0" w:firstLineChars="0"/>
              <w:rPr>
                <w:sz w:val="18"/>
                <w:szCs w:val="18"/>
              </w:rPr>
            </w:pPr>
            <w:r>
              <w:rPr>
                <w:sz w:val="18"/>
                <w:szCs w:val="18"/>
              </w:rPr>
              <w:t>1.制造批可按分部（子分部）工程划定的工程量每2000t为一批，不足2000t可视为一批。</w:t>
            </w:r>
          </w:p>
          <w:p w14:paraId="575CCC87">
            <w:pPr>
              <w:pStyle w:val="26"/>
              <w:snapToGrid w:val="0"/>
              <w:spacing w:line="240" w:lineRule="exact"/>
              <w:ind w:left="57" w:right="57" w:firstLine="0" w:firstLineChars="0"/>
              <w:rPr>
                <w:sz w:val="18"/>
                <w:szCs w:val="18"/>
              </w:rPr>
            </w:pPr>
            <w:r>
              <w:rPr>
                <w:sz w:val="18"/>
                <w:szCs w:val="18"/>
              </w:rPr>
              <w:t>2.选用两种或两种以上表面处理工艺时，每种工艺应单独检验</w:t>
            </w:r>
          </w:p>
        </w:tc>
        <w:tc>
          <w:tcPr>
            <w:tcW w:w="2556" w:type="dxa"/>
            <w:vAlign w:val="center"/>
          </w:tcPr>
          <w:p w14:paraId="1E1F3DD9">
            <w:pPr>
              <w:pStyle w:val="26"/>
              <w:snapToGrid w:val="0"/>
              <w:spacing w:line="240" w:lineRule="exact"/>
              <w:ind w:left="57" w:right="57" w:firstLine="0" w:firstLineChars="0"/>
              <w:rPr>
                <w:sz w:val="18"/>
                <w:szCs w:val="18"/>
              </w:rPr>
            </w:pPr>
            <w:r>
              <w:rPr>
                <w:sz w:val="18"/>
                <w:szCs w:val="18"/>
              </w:rPr>
              <w:t>见GB 50205附录B</w:t>
            </w:r>
          </w:p>
        </w:tc>
        <w:tc>
          <w:tcPr>
            <w:tcW w:w="1696" w:type="dxa"/>
            <w:vAlign w:val="center"/>
          </w:tcPr>
          <w:p w14:paraId="2F946967">
            <w:pPr>
              <w:pStyle w:val="26"/>
              <w:snapToGrid w:val="0"/>
              <w:spacing w:line="240" w:lineRule="exact"/>
              <w:ind w:left="57" w:right="57" w:firstLine="0" w:firstLineChars="0"/>
              <w:rPr>
                <w:sz w:val="18"/>
                <w:szCs w:val="18"/>
              </w:rPr>
            </w:pPr>
          </w:p>
        </w:tc>
      </w:tr>
      <w:tr w14:paraId="05D51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6" w:hRule="atLeast"/>
        </w:trPr>
        <w:tc>
          <w:tcPr>
            <w:tcW w:w="562" w:type="dxa"/>
            <w:vAlign w:val="center"/>
          </w:tcPr>
          <w:p w14:paraId="67D1F317">
            <w:pPr>
              <w:pStyle w:val="26"/>
              <w:snapToGrid w:val="0"/>
              <w:spacing w:line="240" w:lineRule="exact"/>
              <w:ind w:left="57" w:right="57" w:firstLine="0" w:firstLineChars="0"/>
              <w:jc w:val="center"/>
              <w:rPr>
                <w:sz w:val="18"/>
                <w:szCs w:val="18"/>
              </w:rPr>
            </w:pPr>
            <w:r>
              <w:rPr>
                <w:sz w:val="18"/>
                <w:szCs w:val="18"/>
              </w:rPr>
              <w:t>8</w:t>
            </w:r>
          </w:p>
        </w:tc>
        <w:tc>
          <w:tcPr>
            <w:tcW w:w="1575" w:type="dxa"/>
            <w:vAlign w:val="center"/>
          </w:tcPr>
          <w:p w14:paraId="7C67B01D">
            <w:pPr>
              <w:pStyle w:val="26"/>
              <w:snapToGrid w:val="0"/>
              <w:spacing w:line="240" w:lineRule="exact"/>
              <w:ind w:left="57" w:right="57" w:firstLine="0" w:firstLineChars="0"/>
              <w:jc w:val="center"/>
              <w:rPr>
                <w:sz w:val="18"/>
                <w:szCs w:val="18"/>
              </w:rPr>
            </w:pPr>
            <w:r>
              <w:rPr>
                <w:sz w:val="18"/>
                <w:szCs w:val="18"/>
              </w:rPr>
              <w:t>普通螺栓</w:t>
            </w:r>
          </w:p>
          <w:p w14:paraId="0D4CB2EE">
            <w:pPr>
              <w:pStyle w:val="26"/>
              <w:snapToGrid w:val="0"/>
              <w:spacing w:line="240" w:lineRule="exact"/>
              <w:ind w:left="57" w:right="57" w:firstLine="0" w:firstLineChars="0"/>
              <w:jc w:val="center"/>
              <w:rPr>
                <w:sz w:val="18"/>
                <w:szCs w:val="18"/>
              </w:rPr>
            </w:pPr>
            <w:r>
              <w:rPr>
                <w:sz w:val="18"/>
                <w:szCs w:val="18"/>
              </w:rPr>
              <w:t>《紧固件机械性能 螺栓、螺钉和螺柱》GB</w:t>
            </w:r>
            <w:r>
              <w:rPr>
                <w:kern w:val="0"/>
                <w:sz w:val="18"/>
                <w:szCs w:val="18"/>
              </w:rPr>
              <w:t>/</w:t>
            </w:r>
            <w:r>
              <w:rPr>
                <w:sz w:val="18"/>
                <w:szCs w:val="18"/>
              </w:rPr>
              <w:t>T 3098.1</w:t>
            </w:r>
          </w:p>
        </w:tc>
        <w:tc>
          <w:tcPr>
            <w:tcW w:w="2111" w:type="dxa"/>
            <w:vMerge w:val="continue"/>
            <w:vAlign w:val="center"/>
          </w:tcPr>
          <w:p w14:paraId="527919D8">
            <w:pPr>
              <w:pStyle w:val="26"/>
              <w:snapToGrid w:val="0"/>
              <w:spacing w:line="240" w:lineRule="exact"/>
              <w:ind w:left="57" w:right="57" w:firstLine="0" w:firstLineChars="0"/>
              <w:jc w:val="center"/>
              <w:rPr>
                <w:sz w:val="18"/>
                <w:szCs w:val="18"/>
              </w:rPr>
            </w:pPr>
          </w:p>
        </w:tc>
        <w:tc>
          <w:tcPr>
            <w:tcW w:w="2551" w:type="dxa"/>
            <w:vAlign w:val="center"/>
          </w:tcPr>
          <w:p w14:paraId="0AE154F4">
            <w:pPr>
              <w:pStyle w:val="26"/>
              <w:snapToGrid w:val="0"/>
              <w:spacing w:line="240" w:lineRule="exact"/>
              <w:ind w:left="57" w:right="57" w:firstLine="0" w:firstLineChars="0"/>
              <w:jc w:val="center"/>
              <w:rPr>
                <w:sz w:val="18"/>
                <w:szCs w:val="18"/>
              </w:rPr>
            </w:pPr>
            <w:r>
              <w:rPr>
                <w:sz w:val="18"/>
                <w:szCs w:val="18"/>
              </w:rPr>
              <w:t>螺栓实物最小拉力荷载</w:t>
            </w:r>
          </w:p>
        </w:tc>
        <w:tc>
          <w:tcPr>
            <w:tcW w:w="3119" w:type="dxa"/>
            <w:vAlign w:val="center"/>
          </w:tcPr>
          <w:p w14:paraId="0184D42F">
            <w:pPr>
              <w:pStyle w:val="26"/>
              <w:snapToGrid w:val="0"/>
              <w:spacing w:line="240" w:lineRule="exact"/>
              <w:ind w:left="57" w:right="57" w:firstLine="0" w:firstLineChars="0"/>
              <w:rPr>
                <w:sz w:val="18"/>
                <w:szCs w:val="18"/>
              </w:rPr>
            </w:pPr>
            <w:r>
              <w:rPr>
                <w:sz w:val="18"/>
                <w:szCs w:val="18"/>
              </w:rPr>
              <w:t>同一规格</w:t>
            </w:r>
          </w:p>
        </w:tc>
        <w:tc>
          <w:tcPr>
            <w:tcW w:w="2556" w:type="dxa"/>
            <w:vAlign w:val="center"/>
          </w:tcPr>
          <w:p w14:paraId="5FCCC3BF">
            <w:pPr>
              <w:pStyle w:val="26"/>
              <w:snapToGrid w:val="0"/>
              <w:spacing w:line="240" w:lineRule="exact"/>
              <w:ind w:left="57" w:right="57" w:firstLine="0" w:firstLineChars="0"/>
              <w:rPr>
                <w:sz w:val="18"/>
                <w:szCs w:val="18"/>
              </w:rPr>
            </w:pPr>
            <w:r>
              <w:rPr>
                <w:sz w:val="18"/>
                <w:szCs w:val="18"/>
              </w:rPr>
              <w:t>按照规格抽查8个</w:t>
            </w:r>
          </w:p>
        </w:tc>
        <w:tc>
          <w:tcPr>
            <w:tcW w:w="1696" w:type="dxa"/>
            <w:vAlign w:val="center"/>
          </w:tcPr>
          <w:p w14:paraId="4D7E6AD3">
            <w:pPr>
              <w:pStyle w:val="26"/>
              <w:snapToGrid w:val="0"/>
              <w:spacing w:line="240" w:lineRule="exact"/>
              <w:ind w:left="57" w:right="57" w:firstLine="0" w:firstLineChars="0"/>
              <w:rPr>
                <w:sz w:val="18"/>
                <w:szCs w:val="18"/>
              </w:rPr>
            </w:pPr>
            <w:r>
              <w:rPr>
                <w:sz w:val="18"/>
                <w:szCs w:val="18"/>
              </w:rPr>
              <w:t>普通螺栓作为永久性连接螺栓时，当设计有要求或对其质量有疑义时复验</w:t>
            </w:r>
          </w:p>
        </w:tc>
      </w:tr>
      <w:tr w14:paraId="043A7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3" w:hRule="atLeast"/>
        </w:trPr>
        <w:tc>
          <w:tcPr>
            <w:tcW w:w="562" w:type="dxa"/>
            <w:vAlign w:val="center"/>
          </w:tcPr>
          <w:p w14:paraId="59DEFFCF">
            <w:pPr>
              <w:pStyle w:val="26"/>
              <w:snapToGrid w:val="0"/>
              <w:spacing w:line="240" w:lineRule="exact"/>
              <w:ind w:left="57" w:right="57" w:firstLine="0" w:firstLineChars="0"/>
              <w:jc w:val="center"/>
              <w:rPr>
                <w:sz w:val="18"/>
                <w:szCs w:val="18"/>
              </w:rPr>
            </w:pPr>
            <w:r>
              <w:rPr>
                <w:sz w:val="18"/>
                <w:szCs w:val="18"/>
              </w:rPr>
              <w:t>9</w:t>
            </w:r>
          </w:p>
        </w:tc>
        <w:tc>
          <w:tcPr>
            <w:tcW w:w="1575" w:type="dxa"/>
            <w:vAlign w:val="center"/>
          </w:tcPr>
          <w:p w14:paraId="5B089DFC">
            <w:pPr>
              <w:pStyle w:val="26"/>
              <w:snapToGrid w:val="0"/>
              <w:spacing w:line="240" w:lineRule="exact"/>
              <w:ind w:left="57" w:right="57" w:firstLine="0" w:firstLineChars="0"/>
              <w:jc w:val="center"/>
              <w:rPr>
                <w:sz w:val="18"/>
                <w:szCs w:val="18"/>
              </w:rPr>
            </w:pPr>
            <w:r>
              <w:rPr>
                <w:sz w:val="18"/>
                <w:szCs w:val="18"/>
              </w:rPr>
              <w:t>螺栓球节点钢网架、网壳结构用高强度螺栓</w:t>
            </w:r>
          </w:p>
          <w:p w14:paraId="7B9251F0">
            <w:pPr>
              <w:pStyle w:val="26"/>
              <w:snapToGrid w:val="0"/>
              <w:spacing w:line="240" w:lineRule="exact"/>
              <w:ind w:left="57" w:right="57" w:firstLine="0" w:firstLineChars="0"/>
              <w:jc w:val="center"/>
              <w:rPr>
                <w:sz w:val="18"/>
                <w:szCs w:val="18"/>
              </w:rPr>
            </w:pPr>
            <w:r>
              <w:rPr>
                <w:sz w:val="18"/>
                <w:szCs w:val="18"/>
              </w:rPr>
              <w:t>《钢结构用高强度大六角头螺栓连接副》GB</w:t>
            </w:r>
            <w:r>
              <w:rPr>
                <w:kern w:val="0"/>
                <w:sz w:val="18"/>
                <w:szCs w:val="18"/>
              </w:rPr>
              <w:t>/</w:t>
            </w:r>
            <w:r>
              <w:rPr>
                <w:sz w:val="18"/>
                <w:szCs w:val="18"/>
              </w:rPr>
              <w:t>T 1231</w:t>
            </w:r>
          </w:p>
        </w:tc>
        <w:tc>
          <w:tcPr>
            <w:tcW w:w="2111" w:type="dxa"/>
            <w:vMerge w:val="continue"/>
            <w:vAlign w:val="center"/>
          </w:tcPr>
          <w:p w14:paraId="375E7194">
            <w:pPr>
              <w:pStyle w:val="26"/>
              <w:snapToGrid w:val="0"/>
              <w:spacing w:line="240" w:lineRule="exact"/>
              <w:ind w:left="57" w:right="57" w:firstLine="0" w:firstLineChars="0"/>
              <w:jc w:val="center"/>
              <w:rPr>
                <w:sz w:val="18"/>
                <w:szCs w:val="18"/>
              </w:rPr>
            </w:pPr>
          </w:p>
        </w:tc>
        <w:tc>
          <w:tcPr>
            <w:tcW w:w="2551" w:type="dxa"/>
            <w:vAlign w:val="center"/>
          </w:tcPr>
          <w:p w14:paraId="3D380B50">
            <w:pPr>
              <w:pStyle w:val="26"/>
              <w:snapToGrid w:val="0"/>
              <w:spacing w:line="240" w:lineRule="exact"/>
              <w:ind w:left="57" w:right="57" w:firstLine="0" w:firstLineChars="0"/>
              <w:jc w:val="center"/>
              <w:rPr>
                <w:sz w:val="18"/>
                <w:szCs w:val="18"/>
              </w:rPr>
            </w:pPr>
            <w:r>
              <w:rPr>
                <w:sz w:val="18"/>
                <w:szCs w:val="18"/>
              </w:rPr>
              <w:t>表面硬度</w:t>
            </w:r>
          </w:p>
          <w:p w14:paraId="2A16E005">
            <w:pPr>
              <w:pStyle w:val="26"/>
              <w:snapToGrid w:val="0"/>
              <w:spacing w:line="240" w:lineRule="exact"/>
              <w:ind w:left="57" w:right="57" w:firstLine="0" w:firstLineChars="0"/>
              <w:jc w:val="center"/>
              <w:rPr>
                <w:sz w:val="18"/>
                <w:szCs w:val="18"/>
              </w:rPr>
            </w:pPr>
            <w:r>
              <w:rPr>
                <w:sz w:val="18"/>
                <w:szCs w:val="18"/>
              </w:rPr>
              <w:t>拉力荷载试验</w:t>
            </w:r>
          </w:p>
        </w:tc>
        <w:tc>
          <w:tcPr>
            <w:tcW w:w="3119" w:type="dxa"/>
            <w:vAlign w:val="center"/>
          </w:tcPr>
          <w:p w14:paraId="4A9CDF21">
            <w:pPr>
              <w:pStyle w:val="26"/>
              <w:snapToGrid w:val="0"/>
              <w:spacing w:line="240" w:lineRule="exact"/>
              <w:ind w:left="57" w:right="57" w:firstLine="0" w:firstLineChars="0"/>
              <w:rPr>
                <w:sz w:val="18"/>
                <w:szCs w:val="18"/>
              </w:rPr>
            </w:pPr>
            <w:r>
              <w:rPr>
                <w:sz w:val="18"/>
                <w:szCs w:val="18"/>
              </w:rPr>
              <w:t>同一规格</w:t>
            </w:r>
          </w:p>
        </w:tc>
        <w:tc>
          <w:tcPr>
            <w:tcW w:w="2556" w:type="dxa"/>
            <w:vAlign w:val="center"/>
          </w:tcPr>
          <w:p w14:paraId="7F28E17B">
            <w:pPr>
              <w:pStyle w:val="26"/>
              <w:snapToGrid w:val="0"/>
              <w:spacing w:line="240" w:lineRule="exact"/>
              <w:ind w:left="57" w:right="57" w:firstLine="0" w:firstLineChars="0"/>
              <w:rPr>
                <w:sz w:val="18"/>
                <w:szCs w:val="18"/>
              </w:rPr>
            </w:pPr>
            <w:r>
              <w:rPr>
                <w:sz w:val="18"/>
                <w:szCs w:val="18"/>
              </w:rPr>
              <w:t>按规格抽查8只</w:t>
            </w:r>
          </w:p>
        </w:tc>
        <w:tc>
          <w:tcPr>
            <w:tcW w:w="1696" w:type="dxa"/>
            <w:vAlign w:val="center"/>
          </w:tcPr>
          <w:p w14:paraId="5E5F2C7C">
            <w:pPr>
              <w:pStyle w:val="26"/>
              <w:snapToGrid w:val="0"/>
              <w:spacing w:line="240" w:lineRule="exact"/>
              <w:ind w:left="57" w:right="57" w:firstLine="0" w:firstLineChars="0"/>
              <w:rPr>
                <w:sz w:val="18"/>
                <w:szCs w:val="18"/>
              </w:rPr>
            </w:pPr>
            <w:r>
              <w:rPr>
                <w:sz w:val="18"/>
                <w:szCs w:val="18"/>
              </w:rPr>
              <w:t>对建筑结构安全等级为一级，跨度60m及以上的螺栓球节点钢网架结构，其连接高强度螺栓应进行拉力荷载试验</w:t>
            </w:r>
          </w:p>
        </w:tc>
      </w:tr>
      <w:tr w14:paraId="19935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trPr>
        <w:tc>
          <w:tcPr>
            <w:tcW w:w="562" w:type="dxa"/>
            <w:vAlign w:val="center"/>
          </w:tcPr>
          <w:p w14:paraId="5187C819">
            <w:pPr>
              <w:pStyle w:val="26"/>
              <w:snapToGrid w:val="0"/>
              <w:spacing w:line="240" w:lineRule="exact"/>
              <w:ind w:left="57" w:right="57" w:firstLine="0" w:firstLineChars="0"/>
              <w:jc w:val="center"/>
              <w:rPr>
                <w:sz w:val="18"/>
                <w:szCs w:val="18"/>
              </w:rPr>
            </w:pPr>
            <w:r>
              <w:rPr>
                <w:sz w:val="18"/>
                <w:szCs w:val="18"/>
              </w:rPr>
              <w:t>10</w:t>
            </w:r>
          </w:p>
        </w:tc>
        <w:tc>
          <w:tcPr>
            <w:tcW w:w="1575" w:type="dxa"/>
            <w:vAlign w:val="center"/>
          </w:tcPr>
          <w:p w14:paraId="61145A8B">
            <w:pPr>
              <w:pStyle w:val="26"/>
              <w:snapToGrid w:val="0"/>
              <w:spacing w:line="240" w:lineRule="exact"/>
              <w:ind w:left="57" w:right="57" w:firstLine="0" w:firstLineChars="0"/>
              <w:jc w:val="center"/>
              <w:rPr>
                <w:sz w:val="18"/>
                <w:szCs w:val="18"/>
              </w:rPr>
            </w:pPr>
            <w:r>
              <w:rPr>
                <w:sz w:val="18"/>
                <w:szCs w:val="18"/>
              </w:rPr>
              <w:t>膜结构的膜材</w:t>
            </w:r>
          </w:p>
        </w:tc>
        <w:tc>
          <w:tcPr>
            <w:tcW w:w="2111" w:type="dxa"/>
            <w:vMerge w:val="continue"/>
            <w:vAlign w:val="center"/>
          </w:tcPr>
          <w:p w14:paraId="64E2832D">
            <w:pPr>
              <w:pStyle w:val="26"/>
              <w:snapToGrid w:val="0"/>
              <w:spacing w:line="240" w:lineRule="exact"/>
              <w:ind w:left="57" w:right="57" w:firstLine="0" w:firstLineChars="0"/>
              <w:jc w:val="center"/>
              <w:rPr>
                <w:sz w:val="18"/>
                <w:szCs w:val="18"/>
              </w:rPr>
            </w:pPr>
          </w:p>
        </w:tc>
        <w:tc>
          <w:tcPr>
            <w:tcW w:w="2551" w:type="dxa"/>
            <w:vAlign w:val="center"/>
          </w:tcPr>
          <w:p w14:paraId="60CF38C7">
            <w:pPr>
              <w:pStyle w:val="26"/>
              <w:snapToGrid w:val="0"/>
              <w:spacing w:line="240" w:lineRule="exact"/>
              <w:ind w:left="57" w:right="57" w:firstLine="0" w:firstLineChars="0"/>
              <w:jc w:val="center"/>
              <w:rPr>
                <w:sz w:val="18"/>
                <w:szCs w:val="18"/>
              </w:rPr>
            </w:pPr>
            <w:r>
              <w:rPr>
                <w:sz w:val="18"/>
                <w:szCs w:val="18"/>
              </w:rPr>
              <w:t>断裂强度</w:t>
            </w:r>
          </w:p>
          <w:p w14:paraId="08C2058F">
            <w:pPr>
              <w:pStyle w:val="26"/>
              <w:snapToGrid w:val="0"/>
              <w:spacing w:line="240" w:lineRule="exact"/>
              <w:ind w:left="57" w:right="57" w:firstLine="0" w:firstLineChars="0"/>
              <w:jc w:val="center"/>
              <w:rPr>
                <w:sz w:val="18"/>
                <w:szCs w:val="18"/>
              </w:rPr>
            </w:pPr>
            <w:r>
              <w:rPr>
                <w:sz w:val="18"/>
                <w:szCs w:val="18"/>
              </w:rPr>
              <w:t>撕裂强度</w:t>
            </w:r>
          </w:p>
        </w:tc>
        <w:tc>
          <w:tcPr>
            <w:tcW w:w="3119" w:type="dxa"/>
            <w:vAlign w:val="center"/>
          </w:tcPr>
          <w:p w14:paraId="165BFB92">
            <w:pPr>
              <w:pStyle w:val="26"/>
              <w:snapToGrid w:val="0"/>
              <w:spacing w:line="240" w:lineRule="exact"/>
              <w:ind w:left="57" w:right="57" w:firstLine="0" w:firstLineChars="0"/>
              <w:rPr>
                <w:sz w:val="18"/>
                <w:szCs w:val="18"/>
              </w:rPr>
            </w:pPr>
            <w:r>
              <w:rPr>
                <w:sz w:val="18"/>
                <w:szCs w:val="18"/>
              </w:rPr>
              <w:t>全数</w:t>
            </w:r>
          </w:p>
        </w:tc>
        <w:tc>
          <w:tcPr>
            <w:tcW w:w="2556" w:type="dxa"/>
            <w:vAlign w:val="center"/>
          </w:tcPr>
          <w:p w14:paraId="61CEC17D">
            <w:pPr>
              <w:pStyle w:val="26"/>
              <w:snapToGrid w:val="0"/>
              <w:spacing w:line="240" w:lineRule="exact"/>
              <w:ind w:left="57" w:right="57" w:firstLine="0" w:firstLineChars="0"/>
              <w:rPr>
                <w:sz w:val="18"/>
                <w:szCs w:val="18"/>
              </w:rPr>
            </w:pPr>
          </w:p>
        </w:tc>
        <w:tc>
          <w:tcPr>
            <w:tcW w:w="1696" w:type="dxa"/>
            <w:vAlign w:val="center"/>
          </w:tcPr>
          <w:p w14:paraId="53E1D41E">
            <w:pPr>
              <w:pStyle w:val="26"/>
              <w:snapToGrid w:val="0"/>
              <w:spacing w:line="240" w:lineRule="exact"/>
              <w:ind w:left="57" w:right="57" w:firstLine="0" w:firstLineChars="0"/>
              <w:rPr>
                <w:sz w:val="18"/>
                <w:szCs w:val="18"/>
              </w:rPr>
            </w:pPr>
            <w:r>
              <w:rPr>
                <w:sz w:val="18"/>
                <w:szCs w:val="18"/>
              </w:rPr>
              <w:t>展开面积大于1000m</w:t>
            </w:r>
            <w:r>
              <w:rPr>
                <w:sz w:val="18"/>
                <w:szCs w:val="18"/>
                <w:vertAlign w:val="superscript"/>
              </w:rPr>
              <w:t>2</w:t>
            </w:r>
            <w:r>
              <w:rPr>
                <w:sz w:val="18"/>
                <w:szCs w:val="18"/>
              </w:rPr>
              <w:t>的膜材料</w:t>
            </w:r>
          </w:p>
        </w:tc>
      </w:tr>
      <w:tr w14:paraId="6517C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1" w:hRule="atLeast"/>
        </w:trPr>
        <w:tc>
          <w:tcPr>
            <w:tcW w:w="562" w:type="dxa"/>
            <w:vAlign w:val="center"/>
          </w:tcPr>
          <w:p w14:paraId="44B5B7B4">
            <w:pPr>
              <w:pStyle w:val="26"/>
              <w:snapToGrid w:val="0"/>
              <w:spacing w:line="240" w:lineRule="exact"/>
              <w:ind w:left="57" w:right="57" w:firstLine="0" w:firstLineChars="0"/>
              <w:jc w:val="center"/>
              <w:rPr>
                <w:sz w:val="18"/>
                <w:szCs w:val="18"/>
              </w:rPr>
            </w:pPr>
            <w:r>
              <w:rPr>
                <w:sz w:val="18"/>
                <w:szCs w:val="18"/>
              </w:rPr>
              <w:t>11</w:t>
            </w:r>
            <w:r>
              <w:rPr>
                <w:rFonts w:ascii="Segoe UI Symbol" w:hAnsi="Segoe UI Symbol" w:cs="Segoe UI Symbol"/>
                <w:sz w:val="18"/>
                <w:szCs w:val="18"/>
              </w:rPr>
              <w:t>★</w:t>
            </w:r>
          </w:p>
        </w:tc>
        <w:tc>
          <w:tcPr>
            <w:tcW w:w="1575" w:type="dxa"/>
            <w:vAlign w:val="center"/>
          </w:tcPr>
          <w:p w14:paraId="0A555281">
            <w:pPr>
              <w:pStyle w:val="26"/>
              <w:snapToGrid w:val="0"/>
              <w:spacing w:line="240" w:lineRule="exact"/>
              <w:ind w:left="57" w:right="57" w:firstLine="0" w:firstLineChars="0"/>
              <w:jc w:val="center"/>
              <w:rPr>
                <w:sz w:val="18"/>
                <w:szCs w:val="18"/>
              </w:rPr>
            </w:pPr>
            <w:r>
              <w:rPr>
                <w:sz w:val="18"/>
                <w:szCs w:val="18"/>
              </w:rPr>
              <w:t>防火涂料</w:t>
            </w:r>
          </w:p>
          <w:p w14:paraId="00431BF8">
            <w:pPr>
              <w:pStyle w:val="26"/>
              <w:snapToGrid w:val="0"/>
              <w:spacing w:line="240" w:lineRule="exact"/>
              <w:ind w:left="57" w:right="57" w:firstLine="0" w:firstLineChars="0"/>
              <w:jc w:val="center"/>
              <w:rPr>
                <w:sz w:val="18"/>
                <w:szCs w:val="18"/>
              </w:rPr>
            </w:pPr>
            <w:r>
              <w:rPr>
                <w:sz w:val="18"/>
                <w:szCs w:val="18"/>
              </w:rPr>
              <w:t>《钢结构防火涂料》GB 14907</w:t>
            </w:r>
          </w:p>
        </w:tc>
        <w:tc>
          <w:tcPr>
            <w:tcW w:w="2111" w:type="dxa"/>
            <w:vMerge w:val="continue"/>
            <w:vAlign w:val="center"/>
          </w:tcPr>
          <w:p w14:paraId="2994B650">
            <w:pPr>
              <w:pStyle w:val="26"/>
              <w:snapToGrid w:val="0"/>
              <w:spacing w:line="240" w:lineRule="exact"/>
              <w:ind w:left="57" w:right="57" w:firstLine="0" w:firstLineChars="0"/>
              <w:jc w:val="center"/>
              <w:rPr>
                <w:sz w:val="18"/>
                <w:szCs w:val="18"/>
              </w:rPr>
            </w:pPr>
          </w:p>
        </w:tc>
        <w:tc>
          <w:tcPr>
            <w:tcW w:w="2551" w:type="dxa"/>
            <w:vAlign w:val="center"/>
          </w:tcPr>
          <w:p w14:paraId="4922DDE6">
            <w:pPr>
              <w:pStyle w:val="26"/>
              <w:snapToGrid w:val="0"/>
              <w:spacing w:line="240" w:lineRule="exact"/>
              <w:ind w:left="57" w:right="57" w:firstLine="0" w:firstLineChars="0"/>
              <w:jc w:val="center"/>
              <w:rPr>
                <w:sz w:val="18"/>
                <w:szCs w:val="18"/>
              </w:rPr>
            </w:pPr>
            <w:r>
              <w:rPr>
                <w:sz w:val="18"/>
                <w:szCs w:val="18"/>
              </w:rPr>
              <w:t>粘结强度</w:t>
            </w:r>
          </w:p>
          <w:p w14:paraId="59A7A9AE">
            <w:pPr>
              <w:pStyle w:val="26"/>
              <w:snapToGrid w:val="0"/>
              <w:spacing w:line="240" w:lineRule="exact"/>
              <w:ind w:left="57" w:right="57" w:firstLine="0" w:firstLineChars="0"/>
              <w:jc w:val="center"/>
              <w:rPr>
                <w:sz w:val="18"/>
                <w:szCs w:val="18"/>
              </w:rPr>
            </w:pPr>
            <w:r>
              <w:rPr>
                <w:sz w:val="18"/>
                <w:szCs w:val="18"/>
              </w:rPr>
              <w:t>抗压强度</w:t>
            </w:r>
          </w:p>
        </w:tc>
        <w:tc>
          <w:tcPr>
            <w:tcW w:w="3119" w:type="dxa"/>
            <w:vAlign w:val="center"/>
          </w:tcPr>
          <w:p w14:paraId="10254BFC">
            <w:pPr>
              <w:pStyle w:val="26"/>
              <w:snapToGrid w:val="0"/>
              <w:spacing w:line="240" w:lineRule="exact"/>
              <w:ind w:left="57" w:right="57" w:firstLine="0" w:firstLineChars="0"/>
              <w:rPr>
                <w:sz w:val="18"/>
                <w:szCs w:val="18"/>
              </w:rPr>
            </w:pPr>
            <w:r>
              <w:rPr>
                <w:sz w:val="18"/>
                <w:szCs w:val="18"/>
              </w:rPr>
              <w:t>1.每使用100t或不足100t薄型防火涂料应抽检一次粘结强度；</w:t>
            </w:r>
          </w:p>
          <w:p w14:paraId="01E0B8E0">
            <w:pPr>
              <w:pStyle w:val="26"/>
              <w:snapToGrid w:val="0"/>
              <w:spacing w:line="240" w:lineRule="exact"/>
              <w:ind w:left="57" w:right="57" w:firstLine="0" w:firstLineChars="0"/>
              <w:rPr>
                <w:sz w:val="18"/>
                <w:szCs w:val="18"/>
              </w:rPr>
            </w:pPr>
            <w:r>
              <w:rPr>
                <w:sz w:val="18"/>
                <w:szCs w:val="18"/>
              </w:rPr>
              <w:t>2.每使用500t或不足500t厚涂型防火涂料应抽检一次粘结强度和抗压强度</w:t>
            </w:r>
          </w:p>
        </w:tc>
        <w:tc>
          <w:tcPr>
            <w:tcW w:w="2556" w:type="dxa"/>
            <w:vAlign w:val="center"/>
          </w:tcPr>
          <w:p w14:paraId="252110F0">
            <w:pPr>
              <w:pStyle w:val="26"/>
              <w:snapToGrid w:val="0"/>
              <w:spacing w:line="240" w:lineRule="exact"/>
              <w:ind w:left="57" w:right="57" w:firstLine="0" w:firstLineChars="0"/>
              <w:rPr>
                <w:sz w:val="18"/>
                <w:szCs w:val="18"/>
              </w:rPr>
            </w:pPr>
            <w:r>
              <w:rPr>
                <w:sz w:val="18"/>
                <w:szCs w:val="18"/>
              </w:rPr>
              <w:t>取样规定：薄型液料2kg，厚型1kg（若为混合料，液料配10公斤粉料）</w:t>
            </w:r>
          </w:p>
          <w:p w14:paraId="00939D70">
            <w:pPr>
              <w:pStyle w:val="26"/>
              <w:snapToGrid w:val="0"/>
              <w:spacing w:line="240" w:lineRule="exact"/>
              <w:ind w:left="57" w:right="57" w:firstLine="0" w:firstLineChars="0"/>
              <w:rPr>
                <w:sz w:val="18"/>
                <w:szCs w:val="18"/>
              </w:rPr>
            </w:pPr>
            <w:r>
              <w:rPr>
                <w:sz w:val="18"/>
                <w:szCs w:val="18"/>
              </w:rPr>
              <w:t>根据检测机构规定（5kg）</w:t>
            </w:r>
          </w:p>
        </w:tc>
        <w:tc>
          <w:tcPr>
            <w:tcW w:w="1696" w:type="dxa"/>
            <w:vAlign w:val="center"/>
          </w:tcPr>
          <w:p w14:paraId="3A0B786D">
            <w:pPr>
              <w:pStyle w:val="26"/>
              <w:snapToGrid w:val="0"/>
              <w:spacing w:line="240" w:lineRule="exact"/>
              <w:ind w:left="57" w:right="57" w:firstLine="0" w:firstLineChars="0"/>
              <w:rPr>
                <w:sz w:val="18"/>
                <w:szCs w:val="18"/>
              </w:rPr>
            </w:pPr>
          </w:p>
        </w:tc>
      </w:tr>
    </w:tbl>
    <w:p w14:paraId="16271E12">
      <w:pPr>
        <w:pStyle w:val="166"/>
        <w:snapToGrid w:val="0"/>
        <w:spacing w:line="280" w:lineRule="exact"/>
        <w:ind w:left="57" w:right="57" w:firstLine="0" w:firstLineChars="0"/>
        <w:jc w:val="center"/>
        <w:rPr>
          <w:rFonts w:ascii="Times New Roman" w:hAnsi="Times New Roman" w:cs="Times New Roman"/>
          <w:b/>
          <w:sz w:val="18"/>
          <w:szCs w:val="18"/>
        </w:rPr>
      </w:pPr>
      <w:r>
        <w:rPr>
          <w:rFonts w:ascii="Times New Roman" w:hAnsi="Times New Roman" w:cs="Times New Roman"/>
          <w:sz w:val="18"/>
          <w:szCs w:val="18"/>
        </w:rPr>
        <w:br w:type="page"/>
      </w:r>
      <w:r>
        <w:rPr>
          <w:rFonts w:hAnsi="宋体" w:cs="Times New Roman"/>
          <w:b/>
          <w:sz w:val="21"/>
          <w:szCs w:val="18"/>
        </w:rPr>
        <w:t>续上表</w:t>
      </w:r>
    </w:p>
    <w:tbl>
      <w:tblPr>
        <w:tblStyle w:val="37"/>
        <w:tblW w:w="140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2"/>
        <w:gridCol w:w="1549"/>
        <w:gridCol w:w="16"/>
        <w:gridCol w:w="2121"/>
        <w:gridCol w:w="2551"/>
        <w:gridCol w:w="3119"/>
        <w:gridCol w:w="2551"/>
        <w:gridCol w:w="1560"/>
      </w:tblGrid>
      <w:tr w14:paraId="2C024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9" w:hRule="atLeast"/>
        </w:trPr>
        <w:tc>
          <w:tcPr>
            <w:tcW w:w="562" w:type="dxa"/>
            <w:vAlign w:val="center"/>
          </w:tcPr>
          <w:p w14:paraId="03182F2B">
            <w:pPr>
              <w:pStyle w:val="26"/>
              <w:snapToGrid w:val="0"/>
              <w:spacing w:line="280" w:lineRule="exact"/>
              <w:ind w:left="57" w:right="57" w:firstLine="0" w:firstLineChars="0"/>
              <w:jc w:val="center"/>
              <w:rPr>
                <w:sz w:val="18"/>
                <w:szCs w:val="18"/>
              </w:rPr>
            </w:pPr>
            <w:r>
              <w:rPr>
                <w:sz w:val="18"/>
                <w:szCs w:val="18"/>
              </w:rPr>
              <w:t>序号</w:t>
            </w:r>
          </w:p>
        </w:tc>
        <w:tc>
          <w:tcPr>
            <w:tcW w:w="1565" w:type="dxa"/>
            <w:gridSpan w:val="2"/>
            <w:vAlign w:val="center"/>
          </w:tcPr>
          <w:p w14:paraId="51D63087">
            <w:pPr>
              <w:pStyle w:val="26"/>
              <w:snapToGrid w:val="0"/>
              <w:spacing w:line="280" w:lineRule="exact"/>
              <w:ind w:left="57" w:right="57" w:firstLine="0" w:firstLineChars="0"/>
              <w:jc w:val="center"/>
              <w:rPr>
                <w:sz w:val="18"/>
                <w:szCs w:val="18"/>
              </w:rPr>
            </w:pPr>
            <w:r>
              <w:rPr>
                <w:sz w:val="18"/>
                <w:szCs w:val="18"/>
              </w:rPr>
              <w:t>材料</w:t>
            </w:r>
          </w:p>
        </w:tc>
        <w:tc>
          <w:tcPr>
            <w:tcW w:w="2121" w:type="dxa"/>
            <w:tcBorders>
              <w:bottom w:val="single" w:color="auto" w:sz="4" w:space="0"/>
            </w:tcBorders>
            <w:vAlign w:val="center"/>
          </w:tcPr>
          <w:p w14:paraId="211095D2">
            <w:pPr>
              <w:pStyle w:val="26"/>
              <w:snapToGrid w:val="0"/>
              <w:spacing w:line="280" w:lineRule="exact"/>
              <w:ind w:left="57" w:right="57" w:firstLine="0" w:firstLineChars="0"/>
              <w:jc w:val="center"/>
              <w:rPr>
                <w:sz w:val="18"/>
                <w:szCs w:val="18"/>
              </w:rPr>
            </w:pPr>
            <w:r>
              <w:rPr>
                <w:sz w:val="18"/>
                <w:szCs w:val="18"/>
              </w:rPr>
              <w:t>进场复验依据</w:t>
            </w:r>
          </w:p>
        </w:tc>
        <w:tc>
          <w:tcPr>
            <w:tcW w:w="2551" w:type="dxa"/>
            <w:vAlign w:val="center"/>
          </w:tcPr>
          <w:p w14:paraId="14505D8D">
            <w:pPr>
              <w:pStyle w:val="26"/>
              <w:snapToGrid w:val="0"/>
              <w:spacing w:line="280" w:lineRule="exact"/>
              <w:ind w:left="57" w:right="57" w:firstLine="0" w:firstLineChars="0"/>
              <w:jc w:val="center"/>
              <w:rPr>
                <w:sz w:val="18"/>
                <w:szCs w:val="18"/>
              </w:rPr>
            </w:pPr>
            <w:r>
              <w:rPr>
                <w:sz w:val="18"/>
                <w:szCs w:val="18"/>
              </w:rPr>
              <w:t>进场复验项目</w:t>
            </w:r>
          </w:p>
        </w:tc>
        <w:tc>
          <w:tcPr>
            <w:tcW w:w="3119" w:type="dxa"/>
            <w:vAlign w:val="center"/>
          </w:tcPr>
          <w:p w14:paraId="6A21AFE7">
            <w:pPr>
              <w:pStyle w:val="26"/>
              <w:snapToGrid w:val="0"/>
              <w:spacing w:line="280" w:lineRule="exact"/>
              <w:ind w:left="57" w:right="57" w:firstLine="0" w:firstLineChars="0"/>
              <w:jc w:val="center"/>
              <w:rPr>
                <w:sz w:val="18"/>
                <w:szCs w:val="18"/>
              </w:rPr>
            </w:pPr>
            <w:r>
              <w:rPr>
                <w:sz w:val="18"/>
                <w:szCs w:val="18"/>
              </w:rPr>
              <w:t>组批原则</w:t>
            </w:r>
          </w:p>
        </w:tc>
        <w:tc>
          <w:tcPr>
            <w:tcW w:w="2551" w:type="dxa"/>
            <w:vAlign w:val="center"/>
          </w:tcPr>
          <w:p w14:paraId="29662E46">
            <w:pPr>
              <w:pStyle w:val="26"/>
              <w:snapToGrid w:val="0"/>
              <w:spacing w:line="280" w:lineRule="exact"/>
              <w:ind w:left="57" w:right="57" w:firstLine="0" w:firstLineChars="0"/>
              <w:jc w:val="center"/>
              <w:rPr>
                <w:sz w:val="18"/>
                <w:szCs w:val="18"/>
              </w:rPr>
            </w:pPr>
            <w:r>
              <w:rPr>
                <w:sz w:val="18"/>
                <w:szCs w:val="18"/>
              </w:rPr>
              <w:t>取样规定（数量）</w:t>
            </w:r>
          </w:p>
        </w:tc>
        <w:tc>
          <w:tcPr>
            <w:tcW w:w="1560" w:type="dxa"/>
            <w:vAlign w:val="center"/>
          </w:tcPr>
          <w:p w14:paraId="500A08D9">
            <w:pPr>
              <w:pStyle w:val="26"/>
              <w:snapToGrid w:val="0"/>
              <w:spacing w:line="280" w:lineRule="exact"/>
              <w:ind w:left="57" w:right="57" w:firstLine="0" w:firstLineChars="0"/>
              <w:jc w:val="center"/>
              <w:rPr>
                <w:sz w:val="18"/>
                <w:szCs w:val="18"/>
              </w:rPr>
            </w:pPr>
            <w:r>
              <w:rPr>
                <w:sz w:val="18"/>
                <w:szCs w:val="18"/>
              </w:rPr>
              <w:t>备注</w:t>
            </w:r>
          </w:p>
        </w:tc>
      </w:tr>
      <w:tr w14:paraId="2A05E9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4029" w:type="dxa"/>
            <w:gridSpan w:val="8"/>
            <w:tcBorders>
              <w:bottom w:val="nil"/>
            </w:tcBorders>
            <w:vAlign w:val="center"/>
          </w:tcPr>
          <w:p w14:paraId="6EC5817F">
            <w:pPr>
              <w:pStyle w:val="26"/>
              <w:snapToGrid w:val="0"/>
              <w:spacing w:line="280" w:lineRule="exact"/>
              <w:ind w:left="57" w:right="57" w:firstLine="0" w:firstLineChars="0"/>
              <w:rPr>
                <w:b/>
                <w:sz w:val="18"/>
                <w:szCs w:val="18"/>
              </w:rPr>
            </w:pPr>
            <w:r>
              <w:rPr>
                <w:b/>
                <w:sz w:val="18"/>
                <w:szCs w:val="18"/>
              </w:rPr>
              <w:t>八、灌浆料</w:t>
            </w:r>
          </w:p>
        </w:tc>
      </w:tr>
      <w:tr w14:paraId="375422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3" w:hRule="atLeast"/>
        </w:trPr>
        <w:tc>
          <w:tcPr>
            <w:tcW w:w="562" w:type="dxa"/>
            <w:tcBorders>
              <w:top w:val="single" w:color="auto" w:sz="4" w:space="0"/>
              <w:left w:val="single" w:color="auto" w:sz="4" w:space="0"/>
              <w:bottom w:val="single" w:color="auto" w:sz="4" w:space="0"/>
              <w:right w:val="single" w:color="auto" w:sz="4" w:space="0"/>
            </w:tcBorders>
            <w:vAlign w:val="center"/>
          </w:tcPr>
          <w:p w14:paraId="3FEE4456">
            <w:pPr>
              <w:pStyle w:val="26"/>
              <w:snapToGrid w:val="0"/>
              <w:spacing w:line="280" w:lineRule="exact"/>
              <w:ind w:left="57" w:right="57" w:firstLine="0" w:firstLineChars="0"/>
              <w:jc w:val="center"/>
              <w:rPr>
                <w:sz w:val="18"/>
                <w:szCs w:val="18"/>
              </w:rPr>
            </w:pPr>
            <w:r>
              <w:rPr>
                <w:sz w:val="18"/>
                <w:szCs w:val="18"/>
              </w:rPr>
              <w:t>1</w:t>
            </w:r>
          </w:p>
        </w:tc>
        <w:tc>
          <w:tcPr>
            <w:tcW w:w="1549" w:type="dxa"/>
            <w:tcBorders>
              <w:top w:val="single" w:color="auto" w:sz="4" w:space="0"/>
              <w:left w:val="single" w:color="auto" w:sz="4" w:space="0"/>
              <w:right w:val="single" w:color="auto" w:sz="4" w:space="0"/>
            </w:tcBorders>
            <w:vAlign w:val="center"/>
          </w:tcPr>
          <w:p w14:paraId="32C05E46">
            <w:pPr>
              <w:pStyle w:val="26"/>
              <w:snapToGrid w:val="0"/>
              <w:spacing w:line="280" w:lineRule="exact"/>
              <w:ind w:left="57" w:right="57" w:firstLine="0" w:firstLineChars="0"/>
              <w:jc w:val="center"/>
              <w:rPr>
                <w:sz w:val="18"/>
                <w:szCs w:val="18"/>
              </w:rPr>
            </w:pPr>
            <w:r>
              <w:rPr>
                <w:sz w:val="18"/>
                <w:szCs w:val="18"/>
              </w:rPr>
              <w:t>水泥基灌浆料</w:t>
            </w:r>
          </w:p>
        </w:tc>
        <w:tc>
          <w:tcPr>
            <w:tcW w:w="2137" w:type="dxa"/>
            <w:gridSpan w:val="2"/>
            <w:tcBorders>
              <w:left w:val="single" w:color="auto" w:sz="4" w:space="0"/>
            </w:tcBorders>
            <w:vAlign w:val="center"/>
          </w:tcPr>
          <w:p w14:paraId="6B0B04CE">
            <w:pPr>
              <w:pStyle w:val="26"/>
              <w:snapToGrid w:val="0"/>
              <w:spacing w:line="280" w:lineRule="exact"/>
              <w:ind w:left="57" w:right="57" w:firstLine="0" w:firstLineChars="0"/>
              <w:jc w:val="center"/>
              <w:rPr>
                <w:sz w:val="18"/>
                <w:szCs w:val="18"/>
              </w:rPr>
            </w:pPr>
            <w:r>
              <w:rPr>
                <w:sz w:val="18"/>
                <w:szCs w:val="18"/>
              </w:rPr>
              <w:t>《水泥基灌浆材料应用技术规范》GB</w:t>
            </w:r>
            <w:r>
              <w:rPr>
                <w:kern w:val="0"/>
                <w:sz w:val="18"/>
                <w:szCs w:val="18"/>
              </w:rPr>
              <w:t>/</w:t>
            </w:r>
            <w:r>
              <w:rPr>
                <w:sz w:val="18"/>
                <w:szCs w:val="18"/>
              </w:rPr>
              <w:t>T 50448</w:t>
            </w:r>
          </w:p>
        </w:tc>
        <w:tc>
          <w:tcPr>
            <w:tcW w:w="2551" w:type="dxa"/>
            <w:vAlign w:val="center"/>
          </w:tcPr>
          <w:p w14:paraId="20C4361E">
            <w:pPr>
              <w:pStyle w:val="26"/>
              <w:snapToGrid w:val="0"/>
              <w:spacing w:line="280" w:lineRule="exact"/>
              <w:ind w:left="57" w:right="57" w:firstLine="0" w:firstLineChars="0"/>
              <w:jc w:val="center"/>
              <w:rPr>
                <w:sz w:val="18"/>
                <w:szCs w:val="18"/>
              </w:rPr>
            </w:pPr>
            <w:r>
              <w:rPr>
                <w:sz w:val="18"/>
                <w:szCs w:val="18"/>
              </w:rPr>
              <w:t>流动性</w:t>
            </w:r>
          </w:p>
          <w:p w14:paraId="225CEA4D">
            <w:pPr>
              <w:pStyle w:val="26"/>
              <w:snapToGrid w:val="0"/>
              <w:spacing w:line="280" w:lineRule="exact"/>
              <w:ind w:left="57" w:right="57" w:firstLine="0" w:firstLineChars="0"/>
              <w:jc w:val="center"/>
              <w:rPr>
                <w:sz w:val="18"/>
                <w:szCs w:val="18"/>
              </w:rPr>
            </w:pPr>
            <w:r>
              <w:rPr>
                <w:sz w:val="18"/>
                <w:szCs w:val="18"/>
              </w:rPr>
              <w:t>抗压强度（3d、28d）竖向膨胀率</w:t>
            </w:r>
          </w:p>
        </w:tc>
        <w:tc>
          <w:tcPr>
            <w:tcW w:w="3119" w:type="dxa"/>
            <w:vAlign w:val="center"/>
          </w:tcPr>
          <w:p w14:paraId="619557CC">
            <w:pPr>
              <w:pStyle w:val="26"/>
              <w:snapToGrid w:val="0"/>
              <w:spacing w:line="280" w:lineRule="exact"/>
              <w:ind w:left="57" w:right="57" w:firstLine="0" w:firstLineChars="0"/>
              <w:jc w:val="left"/>
              <w:rPr>
                <w:sz w:val="18"/>
                <w:szCs w:val="18"/>
              </w:rPr>
            </w:pPr>
            <w:r>
              <w:rPr>
                <w:sz w:val="18"/>
                <w:szCs w:val="18"/>
              </w:rPr>
              <w:t>每50t为一检验批</w:t>
            </w:r>
          </w:p>
        </w:tc>
        <w:tc>
          <w:tcPr>
            <w:tcW w:w="2551" w:type="dxa"/>
            <w:vAlign w:val="center"/>
          </w:tcPr>
          <w:p w14:paraId="3956266B">
            <w:pPr>
              <w:pStyle w:val="26"/>
              <w:snapToGrid w:val="0"/>
              <w:spacing w:line="280" w:lineRule="exact"/>
              <w:ind w:left="57" w:right="57" w:firstLine="0" w:firstLineChars="0"/>
              <w:rPr>
                <w:sz w:val="18"/>
                <w:szCs w:val="18"/>
              </w:rPr>
            </w:pPr>
            <w:r>
              <w:rPr>
                <w:sz w:val="18"/>
                <w:szCs w:val="18"/>
              </w:rPr>
              <w:t>不得少于30kg</w:t>
            </w:r>
          </w:p>
        </w:tc>
        <w:tc>
          <w:tcPr>
            <w:tcW w:w="1560" w:type="dxa"/>
            <w:vAlign w:val="center"/>
          </w:tcPr>
          <w:p w14:paraId="390CB3A2">
            <w:pPr>
              <w:pStyle w:val="26"/>
              <w:snapToGrid w:val="0"/>
              <w:spacing w:line="280" w:lineRule="exact"/>
              <w:ind w:left="57" w:right="57" w:firstLine="0" w:firstLineChars="0"/>
              <w:rPr>
                <w:sz w:val="18"/>
                <w:szCs w:val="18"/>
              </w:rPr>
            </w:pPr>
          </w:p>
        </w:tc>
      </w:tr>
      <w:tr w14:paraId="1946EC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9" w:hRule="atLeast"/>
        </w:trPr>
        <w:tc>
          <w:tcPr>
            <w:tcW w:w="562" w:type="dxa"/>
            <w:vMerge w:val="restart"/>
            <w:tcBorders>
              <w:top w:val="single" w:color="auto" w:sz="4" w:space="0"/>
              <w:left w:val="single" w:color="auto" w:sz="4" w:space="0"/>
              <w:right w:val="single" w:color="auto" w:sz="4" w:space="0"/>
            </w:tcBorders>
            <w:vAlign w:val="center"/>
          </w:tcPr>
          <w:p w14:paraId="31C5CB82">
            <w:pPr>
              <w:pStyle w:val="26"/>
              <w:snapToGrid w:val="0"/>
              <w:spacing w:line="280" w:lineRule="exact"/>
              <w:ind w:left="57" w:right="57" w:firstLine="0" w:firstLineChars="0"/>
              <w:jc w:val="center"/>
              <w:rPr>
                <w:sz w:val="18"/>
                <w:szCs w:val="18"/>
              </w:rPr>
            </w:pPr>
            <w:r>
              <w:rPr>
                <w:sz w:val="18"/>
                <w:szCs w:val="18"/>
              </w:rPr>
              <w:t>2</w:t>
            </w:r>
          </w:p>
        </w:tc>
        <w:tc>
          <w:tcPr>
            <w:tcW w:w="1549" w:type="dxa"/>
            <w:vMerge w:val="restart"/>
            <w:vAlign w:val="center"/>
          </w:tcPr>
          <w:p w14:paraId="0C1D1711">
            <w:pPr>
              <w:pStyle w:val="26"/>
              <w:snapToGrid w:val="0"/>
              <w:spacing w:line="280" w:lineRule="exact"/>
              <w:ind w:left="57" w:right="57" w:firstLine="0" w:firstLineChars="0"/>
              <w:jc w:val="center"/>
              <w:rPr>
                <w:sz w:val="18"/>
                <w:szCs w:val="18"/>
              </w:rPr>
            </w:pPr>
            <w:r>
              <w:rPr>
                <w:sz w:val="18"/>
                <w:szCs w:val="18"/>
              </w:rPr>
              <w:t>常温型灌浆料拌合物</w:t>
            </w:r>
          </w:p>
          <w:p w14:paraId="592966D9">
            <w:pPr>
              <w:pStyle w:val="26"/>
              <w:snapToGrid w:val="0"/>
              <w:spacing w:line="280" w:lineRule="exact"/>
              <w:ind w:left="57" w:right="57" w:firstLine="0" w:firstLineChars="0"/>
              <w:jc w:val="center"/>
              <w:rPr>
                <w:sz w:val="18"/>
                <w:szCs w:val="18"/>
              </w:rPr>
            </w:pPr>
            <w:r>
              <w:rPr>
                <w:sz w:val="18"/>
                <w:szCs w:val="18"/>
              </w:rPr>
              <w:t>《钢筋连接用套筒灌浆料》JG</w:t>
            </w:r>
            <w:r>
              <w:rPr>
                <w:kern w:val="0"/>
                <w:sz w:val="18"/>
                <w:szCs w:val="18"/>
              </w:rPr>
              <w:t>/</w:t>
            </w:r>
            <w:r>
              <w:rPr>
                <w:sz w:val="18"/>
                <w:szCs w:val="18"/>
              </w:rPr>
              <w:t>T 408</w:t>
            </w:r>
          </w:p>
        </w:tc>
        <w:tc>
          <w:tcPr>
            <w:tcW w:w="2137" w:type="dxa"/>
            <w:gridSpan w:val="2"/>
            <w:vMerge w:val="restart"/>
            <w:vAlign w:val="center"/>
          </w:tcPr>
          <w:p w14:paraId="62E62E56">
            <w:pPr>
              <w:pStyle w:val="26"/>
              <w:snapToGrid w:val="0"/>
              <w:spacing w:line="280" w:lineRule="exact"/>
              <w:ind w:left="57" w:right="57" w:firstLine="0" w:firstLineChars="0"/>
              <w:jc w:val="center"/>
              <w:rPr>
                <w:sz w:val="18"/>
                <w:szCs w:val="18"/>
              </w:rPr>
            </w:pPr>
            <w:r>
              <w:rPr>
                <w:sz w:val="18"/>
                <w:szCs w:val="18"/>
              </w:rPr>
              <w:t>《混凝土结构工程施工质量验收规范》GB 50204</w:t>
            </w:r>
          </w:p>
          <w:p w14:paraId="2F0AD416">
            <w:pPr>
              <w:pStyle w:val="26"/>
              <w:snapToGrid w:val="0"/>
              <w:spacing w:line="280" w:lineRule="exact"/>
              <w:ind w:left="57" w:right="57" w:firstLine="0" w:firstLineChars="0"/>
              <w:jc w:val="center"/>
              <w:rPr>
                <w:sz w:val="18"/>
                <w:szCs w:val="18"/>
              </w:rPr>
            </w:pPr>
            <w:r>
              <w:rPr>
                <w:sz w:val="18"/>
                <w:szCs w:val="18"/>
              </w:rPr>
              <w:t>《钢筋套筒灌浆连接应用技术规程（2023年版）》JGJ 355</w:t>
            </w:r>
          </w:p>
        </w:tc>
        <w:tc>
          <w:tcPr>
            <w:tcW w:w="2551" w:type="dxa"/>
            <w:vAlign w:val="center"/>
          </w:tcPr>
          <w:p w14:paraId="4D7716B9">
            <w:pPr>
              <w:pStyle w:val="26"/>
              <w:snapToGrid w:val="0"/>
              <w:spacing w:line="280" w:lineRule="exact"/>
              <w:ind w:left="57" w:right="57" w:firstLine="0" w:firstLineChars="0"/>
              <w:jc w:val="center"/>
              <w:rPr>
                <w:sz w:val="18"/>
                <w:szCs w:val="18"/>
              </w:rPr>
            </w:pPr>
            <w:r>
              <w:rPr>
                <w:sz w:val="18"/>
                <w:szCs w:val="18"/>
              </w:rPr>
              <w:t>30min流动度：</w:t>
            </w:r>
          </w:p>
          <w:p w14:paraId="6CAFA307">
            <w:pPr>
              <w:pStyle w:val="26"/>
              <w:snapToGrid w:val="0"/>
              <w:spacing w:line="280" w:lineRule="exact"/>
              <w:ind w:left="57" w:right="57" w:firstLine="0" w:firstLineChars="0"/>
              <w:jc w:val="center"/>
              <w:rPr>
                <w:sz w:val="18"/>
                <w:szCs w:val="18"/>
              </w:rPr>
            </w:pPr>
            <w:r>
              <w:rPr>
                <w:sz w:val="18"/>
                <w:szCs w:val="18"/>
              </w:rPr>
              <w:t>泌水率</w:t>
            </w:r>
          </w:p>
          <w:p w14:paraId="290E2BFF">
            <w:pPr>
              <w:pStyle w:val="26"/>
              <w:snapToGrid w:val="0"/>
              <w:spacing w:line="280" w:lineRule="exact"/>
              <w:ind w:left="57" w:right="57" w:firstLine="0" w:firstLineChars="0"/>
              <w:jc w:val="center"/>
              <w:rPr>
                <w:sz w:val="18"/>
                <w:szCs w:val="18"/>
              </w:rPr>
            </w:pPr>
            <w:r>
              <w:rPr>
                <w:sz w:val="18"/>
                <w:szCs w:val="18"/>
              </w:rPr>
              <w:t>3d抗压强度</w:t>
            </w:r>
          </w:p>
          <w:p w14:paraId="1FBA9135">
            <w:pPr>
              <w:pStyle w:val="26"/>
              <w:snapToGrid w:val="0"/>
              <w:spacing w:line="280" w:lineRule="exact"/>
              <w:ind w:left="57" w:right="57" w:firstLine="0" w:firstLineChars="0"/>
              <w:jc w:val="center"/>
              <w:rPr>
                <w:sz w:val="18"/>
                <w:szCs w:val="18"/>
              </w:rPr>
            </w:pPr>
            <w:r>
              <w:rPr>
                <w:sz w:val="18"/>
                <w:szCs w:val="18"/>
              </w:rPr>
              <w:t>3h竖向膨胀率</w:t>
            </w:r>
          </w:p>
          <w:p w14:paraId="5361613D">
            <w:pPr>
              <w:pStyle w:val="26"/>
              <w:snapToGrid w:val="0"/>
              <w:spacing w:line="280" w:lineRule="exact"/>
              <w:ind w:left="57" w:right="57" w:firstLine="0" w:firstLineChars="0"/>
              <w:jc w:val="center"/>
              <w:rPr>
                <w:sz w:val="18"/>
                <w:szCs w:val="18"/>
              </w:rPr>
            </w:pPr>
            <w:r>
              <w:rPr>
                <w:sz w:val="18"/>
                <w:szCs w:val="18"/>
              </w:rPr>
              <w:t>24h与3h竖向膨胀率差值</w:t>
            </w:r>
          </w:p>
          <w:p w14:paraId="59DC49D5">
            <w:pPr>
              <w:pStyle w:val="26"/>
              <w:snapToGrid w:val="0"/>
              <w:spacing w:line="280" w:lineRule="exact"/>
              <w:ind w:left="57" w:right="57" w:firstLine="0" w:firstLineChars="0"/>
              <w:jc w:val="center"/>
              <w:rPr>
                <w:sz w:val="18"/>
                <w:szCs w:val="18"/>
              </w:rPr>
            </w:pPr>
            <w:r>
              <w:rPr>
                <w:sz w:val="18"/>
                <w:szCs w:val="18"/>
              </w:rPr>
              <w:t>抗压强度</w:t>
            </w:r>
          </w:p>
        </w:tc>
        <w:tc>
          <w:tcPr>
            <w:tcW w:w="3119" w:type="dxa"/>
            <w:vAlign w:val="center"/>
          </w:tcPr>
          <w:p w14:paraId="73096710">
            <w:pPr>
              <w:pStyle w:val="26"/>
              <w:snapToGrid w:val="0"/>
              <w:spacing w:line="280" w:lineRule="exact"/>
              <w:ind w:left="57" w:right="57" w:firstLine="0" w:firstLineChars="0"/>
              <w:jc w:val="left"/>
              <w:rPr>
                <w:sz w:val="18"/>
                <w:szCs w:val="18"/>
              </w:rPr>
            </w:pPr>
            <w:r>
              <w:rPr>
                <w:sz w:val="18"/>
                <w:szCs w:val="18"/>
              </w:rPr>
              <w:t>同一成分、同一批号的灌浆料，不超过50t为一批</w:t>
            </w:r>
          </w:p>
        </w:tc>
        <w:tc>
          <w:tcPr>
            <w:tcW w:w="2551" w:type="dxa"/>
            <w:vAlign w:val="center"/>
          </w:tcPr>
          <w:p w14:paraId="4AC3C63A">
            <w:pPr>
              <w:pStyle w:val="26"/>
              <w:snapToGrid w:val="0"/>
              <w:spacing w:line="280" w:lineRule="exact"/>
              <w:ind w:left="57" w:right="57" w:firstLine="0" w:firstLineChars="0"/>
              <w:rPr>
                <w:sz w:val="18"/>
                <w:szCs w:val="18"/>
              </w:rPr>
            </w:pPr>
            <w:r>
              <w:rPr>
                <w:sz w:val="18"/>
                <w:szCs w:val="18"/>
              </w:rPr>
              <w:t>每批随机抽取不少于30kg</w:t>
            </w:r>
          </w:p>
        </w:tc>
        <w:tc>
          <w:tcPr>
            <w:tcW w:w="1560" w:type="dxa"/>
            <w:vAlign w:val="center"/>
          </w:tcPr>
          <w:p w14:paraId="53986AD2">
            <w:pPr>
              <w:pStyle w:val="26"/>
              <w:snapToGrid w:val="0"/>
              <w:spacing w:line="280" w:lineRule="exact"/>
              <w:ind w:left="57" w:right="57" w:firstLine="0" w:firstLineChars="0"/>
              <w:rPr>
                <w:sz w:val="18"/>
                <w:szCs w:val="18"/>
              </w:rPr>
            </w:pPr>
            <w:r>
              <w:rPr>
                <w:sz w:val="18"/>
                <w:szCs w:val="18"/>
              </w:rPr>
              <w:t>进场时</w:t>
            </w:r>
          </w:p>
        </w:tc>
      </w:tr>
      <w:tr w14:paraId="73B48D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562" w:type="dxa"/>
            <w:vMerge w:val="continue"/>
            <w:tcBorders>
              <w:left w:val="single" w:color="auto" w:sz="4" w:space="0"/>
              <w:right w:val="single" w:color="auto" w:sz="4" w:space="0"/>
            </w:tcBorders>
            <w:vAlign w:val="center"/>
          </w:tcPr>
          <w:p w14:paraId="50F0BD5F">
            <w:pPr>
              <w:pStyle w:val="26"/>
              <w:snapToGrid w:val="0"/>
              <w:spacing w:line="280" w:lineRule="exact"/>
              <w:ind w:left="57" w:right="57" w:firstLine="0" w:firstLineChars="0"/>
              <w:jc w:val="center"/>
              <w:rPr>
                <w:sz w:val="18"/>
                <w:szCs w:val="18"/>
              </w:rPr>
            </w:pPr>
          </w:p>
        </w:tc>
        <w:tc>
          <w:tcPr>
            <w:tcW w:w="1549" w:type="dxa"/>
            <w:vMerge w:val="continue"/>
            <w:vAlign w:val="center"/>
          </w:tcPr>
          <w:p w14:paraId="3E9DBA08">
            <w:pPr>
              <w:pStyle w:val="26"/>
              <w:snapToGrid w:val="0"/>
              <w:spacing w:line="280" w:lineRule="exact"/>
              <w:ind w:left="57" w:right="57" w:firstLine="0" w:firstLineChars="0"/>
              <w:jc w:val="center"/>
              <w:rPr>
                <w:sz w:val="18"/>
                <w:szCs w:val="18"/>
              </w:rPr>
            </w:pPr>
          </w:p>
        </w:tc>
        <w:tc>
          <w:tcPr>
            <w:tcW w:w="2137" w:type="dxa"/>
            <w:gridSpan w:val="2"/>
            <w:vMerge w:val="continue"/>
            <w:vAlign w:val="center"/>
          </w:tcPr>
          <w:p w14:paraId="43F69A8D">
            <w:pPr>
              <w:pStyle w:val="26"/>
              <w:snapToGrid w:val="0"/>
              <w:spacing w:line="280" w:lineRule="exact"/>
              <w:ind w:left="57" w:right="57" w:firstLine="0" w:firstLineChars="0"/>
              <w:jc w:val="center"/>
              <w:rPr>
                <w:sz w:val="18"/>
                <w:szCs w:val="18"/>
              </w:rPr>
            </w:pPr>
          </w:p>
        </w:tc>
        <w:tc>
          <w:tcPr>
            <w:tcW w:w="2551" w:type="dxa"/>
            <w:vAlign w:val="center"/>
          </w:tcPr>
          <w:p w14:paraId="6693DE4C">
            <w:pPr>
              <w:pStyle w:val="26"/>
              <w:snapToGrid w:val="0"/>
              <w:spacing w:line="280" w:lineRule="exact"/>
              <w:ind w:left="57" w:right="57" w:firstLine="0" w:firstLineChars="0"/>
              <w:jc w:val="center"/>
              <w:rPr>
                <w:sz w:val="18"/>
                <w:szCs w:val="18"/>
              </w:rPr>
            </w:pPr>
            <w:r>
              <w:rPr>
                <w:sz w:val="18"/>
                <w:szCs w:val="18"/>
              </w:rPr>
              <w:t>28d抗压强度</w:t>
            </w:r>
          </w:p>
        </w:tc>
        <w:tc>
          <w:tcPr>
            <w:tcW w:w="3119" w:type="dxa"/>
            <w:vAlign w:val="center"/>
          </w:tcPr>
          <w:p w14:paraId="51C409F6">
            <w:pPr>
              <w:pStyle w:val="26"/>
              <w:snapToGrid w:val="0"/>
              <w:spacing w:line="280" w:lineRule="exact"/>
              <w:ind w:left="57" w:right="57" w:firstLine="0" w:firstLineChars="0"/>
              <w:jc w:val="left"/>
              <w:rPr>
                <w:sz w:val="18"/>
                <w:szCs w:val="18"/>
              </w:rPr>
            </w:pPr>
            <w:r>
              <w:rPr>
                <w:sz w:val="18"/>
                <w:szCs w:val="18"/>
              </w:rPr>
              <w:t>每工作班取样不得少于1次，每楼层取样不得少于3次</w:t>
            </w:r>
          </w:p>
        </w:tc>
        <w:tc>
          <w:tcPr>
            <w:tcW w:w="2551" w:type="dxa"/>
            <w:vAlign w:val="center"/>
          </w:tcPr>
          <w:p w14:paraId="68BF01F9">
            <w:pPr>
              <w:pStyle w:val="26"/>
              <w:snapToGrid w:val="0"/>
              <w:spacing w:line="280" w:lineRule="exact"/>
              <w:ind w:left="57" w:right="57" w:firstLine="0" w:firstLineChars="0"/>
              <w:jc w:val="left"/>
              <w:rPr>
                <w:sz w:val="18"/>
                <w:szCs w:val="18"/>
              </w:rPr>
            </w:pPr>
            <w:r>
              <w:rPr>
                <w:sz w:val="18"/>
                <w:szCs w:val="18"/>
              </w:rPr>
              <w:t>每次抽取1组40mm×40mm×160mm的试件</w:t>
            </w:r>
          </w:p>
        </w:tc>
        <w:tc>
          <w:tcPr>
            <w:tcW w:w="1560" w:type="dxa"/>
            <w:vAlign w:val="center"/>
          </w:tcPr>
          <w:p w14:paraId="02BBA4F9">
            <w:pPr>
              <w:pStyle w:val="26"/>
              <w:snapToGrid w:val="0"/>
              <w:spacing w:line="280" w:lineRule="exact"/>
              <w:ind w:left="57" w:right="57" w:firstLine="0" w:firstLineChars="0"/>
              <w:rPr>
                <w:sz w:val="18"/>
                <w:szCs w:val="18"/>
              </w:rPr>
            </w:pPr>
            <w:r>
              <w:rPr>
                <w:sz w:val="18"/>
                <w:szCs w:val="18"/>
              </w:rPr>
              <w:t>施工中，现场留置</w:t>
            </w:r>
          </w:p>
        </w:tc>
      </w:tr>
      <w:tr w14:paraId="2554E6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8" w:hRule="atLeast"/>
        </w:trPr>
        <w:tc>
          <w:tcPr>
            <w:tcW w:w="562" w:type="dxa"/>
            <w:vMerge w:val="restart"/>
            <w:tcBorders>
              <w:left w:val="single" w:color="auto" w:sz="4" w:space="0"/>
              <w:right w:val="single" w:color="auto" w:sz="4" w:space="0"/>
            </w:tcBorders>
            <w:vAlign w:val="center"/>
          </w:tcPr>
          <w:p w14:paraId="7094B03F">
            <w:pPr>
              <w:pStyle w:val="26"/>
              <w:snapToGrid w:val="0"/>
              <w:spacing w:line="280" w:lineRule="exact"/>
              <w:ind w:left="57" w:right="57" w:firstLine="0" w:firstLineChars="0"/>
              <w:jc w:val="center"/>
              <w:rPr>
                <w:sz w:val="18"/>
                <w:szCs w:val="18"/>
              </w:rPr>
            </w:pPr>
            <w:r>
              <w:rPr>
                <w:sz w:val="18"/>
                <w:szCs w:val="18"/>
              </w:rPr>
              <w:t>3</w:t>
            </w:r>
          </w:p>
        </w:tc>
        <w:tc>
          <w:tcPr>
            <w:tcW w:w="1549" w:type="dxa"/>
            <w:vMerge w:val="restart"/>
            <w:vAlign w:val="center"/>
          </w:tcPr>
          <w:p w14:paraId="133A6763">
            <w:pPr>
              <w:pStyle w:val="26"/>
              <w:snapToGrid w:val="0"/>
              <w:spacing w:line="280" w:lineRule="exact"/>
              <w:ind w:left="57" w:right="57" w:firstLine="0" w:firstLineChars="0"/>
              <w:jc w:val="center"/>
              <w:rPr>
                <w:sz w:val="18"/>
                <w:szCs w:val="18"/>
              </w:rPr>
            </w:pPr>
            <w:r>
              <w:rPr>
                <w:sz w:val="18"/>
                <w:szCs w:val="18"/>
              </w:rPr>
              <w:t>低温型灌浆料拌合物</w:t>
            </w:r>
          </w:p>
          <w:p w14:paraId="1A9F619F">
            <w:pPr>
              <w:pStyle w:val="26"/>
              <w:snapToGrid w:val="0"/>
              <w:spacing w:line="280" w:lineRule="exact"/>
              <w:ind w:left="57" w:right="57" w:firstLine="0" w:firstLineChars="0"/>
              <w:jc w:val="center"/>
              <w:rPr>
                <w:sz w:val="18"/>
                <w:szCs w:val="18"/>
              </w:rPr>
            </w:pPr>
            <w:r>
              <w:rPr>
                <w:sz w:val="18"/>
                <w:szCs w:val="18"/>
              </w:rPr>
              <w:t>《钢筋连接用套筒灌浆料》JG</w:t>
            </w:r>
            <w:r>
              <w:rPr>
                <w:kern w:val="0"/>
                <w:sz w:val="18"/>
                <w:szCs w:val="18"/>
              </w:rPr>
              <w:t>/</w:t>
            </w:r>
            <w:r>
              <w:rPr>
                <w:sz w:val="18"/>
                <w:szCs w:val="18"/>
              </w:rPr>
              <w:t>T 408</w:t>
            </w:r>
          </w:p>
        </w:tc>
        <w:tc>
          <w:tcPr>
            <w:tcW w:w="2137" w:type="dxa"/>
            <w:gridSpan w:val="2"/>
            <w:vMerge w:val="restart"/>
            <w:vAlign w:val="center"/>
          </w:tcPr>
          <w:p w14:paraId="5680CEAC">
            <w:pPr>
              <w:pStyle w:val="26"/>
              <w:snapToGrid w:val="0"/>
              <w:spacing w:line="280" w:lineRule="exact"/>
              <w:ind w:left="57" w:right="57" w:firstLine="0" w:firstLineChars="0"/>
              <w:jc w:val="center"/>
              <w:rPr>
                <w:sz w:val="18"/>
                <w:szCs w:val="18"/>
              </w:rPr>
            </w:pPr>
            <w:r>
              <w:rPr>
                <w:sz w:val="18"/>
                <w:szCs w:val="18"/>
              </w:rPr>
              <w:t>《混凝土结构工程施工质量验收规范》GB 50204</w:t>
            </w:r>
          </w:p>
          <w:p w14:paraId="6B91835F">
            <w:pPr>
              <w:pStyle w:val="26"/>
              <w:snapToGrid w:val="0"/>
              <w:spacing w:line="280" w:lineRule="exact"/>
              <w:ind w:left="57" w:right="57" w:firstLine="0" w:firstLineChars="0"/>
              <w:jc w:val="center"/>
              <w:rPr>
                <w:sz w:val="18"/>
                <w:szCs w:val="18"/>
              </w:rPr>
            </w:pPr>
            <w:r>
              <w:rPr>
                <w:sz w:val="18"/>
                <w:szCs w:val="18"/>
              </w:rPr>
              <w:t>《钢筋套筒灌浆连接应用技术规程（2023年版）》JGJ 355</w:t>
            </w:r>
          </w:p>
        </w:tc>
        <w:tc>
          <w:tcPr>
            <w:tcW w:w="2551" w:type="dxa"/>
            <w:vAlign w:val="center"/>
          </w:tcPr>
          <w:p w14:paraId="4869BAFD">
            <w:pPr>
              <w:pStyle w:val="26"/>
              <w:snapToGrid w:val="0"/>
              <w:spacing w:line="280" w:lineRule="exact"/>
              <w:ind w:left="57" w:right="57" w:firstLine="0" w:firstLineChars="0"/>
              <w:jc w:val="center"/>
              <w:rPr>
                <w:sz w:val="18"/>
                <w:szCs w:val="18"/>
              </w:rPr>
            </w:pPr>
            <w:r>
              <w:rPr>
                <w:sz w:val="18"/>
                <w:szCs w:val="18"/>
              </w:rPr>
              <w:t>-5℃和8℃的30min流动度</w:t>
            </w:r>
          </w:p>
          <w:p w14:paraId="1B374FE8">
            <w:pPr>
              <w:pStyle w:val="26"/>
              <w:snapToGrid w:val="0"/>
              <w:spacing w:line="280" w:lineRule="exact"/>
              <w:ind w:left="57" w:right="57" w:firstLine="0" w:firstLineChars="0"/>
              <w:jc w:val="center"/>
              <w:rPr>
                <w:sz w:val="18"/>
                <w:szCs w:val="18"/>
              </w:rPr>
            </w:pPr>
            <w:r>
              <w:rPr>
                <w:sz w:val="18"/>
                <w:szCs w:val="18"/>
              </w:rPr>
              <w:t>泌水率</w:t>
            </w:r>
          </w:p>
          <w:p w14:paraId="34014283">
            <w:pPr>
              <w:pStyle w:val="26"/>
              <w:snapToGrid w:val="0"/>
              <w:spacing w:line="280" w:lineRule="exact"/>
              <w:ind w:left="57" w:right="57" w:firstLine="0" w:firstLineChars="0"/>
              <w:jc w:val="center"/>
              <w:rPr>
                <w:sz w:val="18"/>
                <w:szCs w:val="18"/>
              </w:rPr>
            </w:pPr>
            <w:r>
              <w:rPr>
                <w:sz w:val="18"/>
                <w:szCs w:val="18"/>
              </w:rPr>
              <w:t>-1d抗压强度</w:t>
            </w:r>
          </w:p>
          <w:p w14:paraId="2F615D27">
            <w:pPr>
              <w:pStyle w:val="26"/>
              <w:snapToGrid w:val="0"/>
              <w:spacing w:line="280" w:lineRule="exact"/>
              <w:ind w:left="57" w:right="57" w:firstLine="0" w:firstLineChars="0"/>
              <w:jc w:val="center"/>
              <w:rPr>
                <w:sz w:val="18"/>
                <w:szCs w:val="18"/>
              </w:rPr>
            </w:pPr>
            <w:r>
              <w:rPr>
                <w:sz w:val="18"/>
                <w:szCs w:val="18"/>
              </w:rPr>
              <w:t>-3d抗压强度</w:t>
            </w:r>
          </w:p>
          <w:p w14:paraId="453F7889">
            <w:pPr>
              <w:pStyle w:val="26"/>
              <w:snapToGrid w:val="0"/>
              <w:spacing w:line="280" w:lineRule="exact"/>
              <w:ind w:left="57" w:right="57" w:firstLine="0" w:firstLineChars="0"/>
              <w:jc w:val="center"/>
              <w:rPr>
                <w:sz w:val="18"/>
                <w:szCs w:val="18"/>
              </w:rPr>
            </w:pPr>
            <w:r>
              <w:rPr>
                <w:sz w:val="18"/>
                <w:szCs w:val="18"/>
              </w:rPr>
              <w:t>-7d+21d抗庄强度</w:t>
            </w:r>
          </w:p>
          <w:p w14:paraId="2EFFF1AB">
            <w:pPr>
              <w:pStyle w:val="26"/>
              <w:snapToGrid w:val="0"/>
              <w:spacing w:line="280" w:lineRule="exact"/>
              <w:ind w:left="57" w:right="57" w:firstLine="0" w:firstLineChars="0"/>
              <w:jc w:val="center"/>
              <w:rPr>
                <w:sz w:val="18"/>
                <w:szCs w:val="18"/>
              </w:rPr>
            </w:pPr>
            <w:r>
              <w:rPr>
                <w:sz w:val="18"/>
                <w:szCs w:val="18"/>
              </w:rPr>
              <w:t>3h竖向膨胀率</w:t>
            </w:r>
          </w:p>
          <w:p w14:paraId="2BE6F50E">
            <w:pPr>
              <w:pStyle w:val="26"/>
              <w:snapToGrid w:val="0"/>
              <w:spacing w:line="280" w:lineRule="exact"/>
              <w:ind w:left="57" w:right="57" w:firstLine="0" w:firstLineChars="0"/>
              <w:jc w:val="center"/>
              <w:rPr>
                <w:sz w:val="18"/>
                <w:szCs w:val="18"/>
              </w:rPr>
            </w:pPr>
            <w:r>
              <w:rPr>
                <w:sz w:val="18"/>
                <w:szCs w:val="18"/>
              </w:rPr>
              <w:t>24h与3h竖向膨胀率差值</w:t>
            </w:r>
          </w:p>
        </w:tc>
        <w:tc>
          <w:tcPr>
            <w:tcW w:w="3119" w:type="dxa"/>
            <w:vAlign w:val="center"/>
          </w:tcPr>
          <w:p w14:paraId="5653DBF2">
            <w:pPr>
              <w:pStyle w:val="26"/>
              <w:snapToGrid w:val="0"/>
              <w:spacing w:line="280" w:lineRule="exact"/>
              <w:ind w:left="57" w:right="57" w:firstLine="0" w:firstLineChars="0"/>
              <w:jc w:val="left"/>
              <w:rPr>
                <w:sz w:val="18"/>
                <w:szCs w:val="18"/>
              </w:rPr>
            </w:pPr>
            <w:r>
              <w:rPr>
                <w:sz w:val="18"/>
                <w:szCs w:val="18"/>
              </w:rPr>
              <w:t>同一成分、同一批号的灌浆料，不超过50t为一批</w:t>
            </w:r>
          </w:p>
        </w:tc>
        <w:tc>
          <w:tcPr>
            <w:tcW w:w="2551" w:type="dxa"/>
            <w:vAlign w:val="center"/>
          </w:tcPr>
          <w:p w14:paraId="6A29C627">
            <w:pPr>
              <w:pStyle w:val="26"/>
              <w:snapToGrid w:val="0"/>
              <w:spacing w:line="280" w:lineRule="exact"/>
              <w:ind w:left="57" w:right="57" w:firstLine="0" w:firstLineChars="0"/>
              <w:rPr>
                <w:sz w:val="18"/>
                <w:szCs w:val="18"/>
              </w:rPr>
            </w:pPr>
            <w:r>
              <w:rPr>
                <w:sz w:val="18"/>
                <w:szCs w:val="18"/>
              </w:rPr>
              <w:t>每批随机抽取不少于30kg</w:t>
            </w:r>
          </w:p>
        </w:tc>
        <w:tc>
          <w:tcPr>
            <w:tcW w:w="1560" w:type="dxa"/>
            <w:vAlign w:val="center"/>
          </w:tcPr>
          <w:p w14:paraId="5FA3ADF1">
            <w:pPr>
              <w:pStyle w:val="26"/>
              <w:snapToGrid w:val="0"/>
              <w:spacing w:line="280" w:lineRule="exact"/>
              <w:ind w:left="57" w:right="57" w:firstLine="0" w:firstLineChars="0"/>
              <w:rPr>
                <w:sz w:val="18"/>
                <w:szCs w:val="18"/>
              </w:rPr>
            </w:pPr>
          </w:p>
        </w:tc>
      </w:tr>
      <w:tr w14:paraId="57939F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562" w:type="dxa"/>
            <w:vMerge w:val="continue"/>
            <w:tcBorders>
              <w:left w:val="single" w:color="auto" w:sz="4" w:space="0"/>
              <w:right w:val="single" w:color="auto" w:sz="4" w:space="0"/>
            </w:tcBorders>
            <w:vAlign w:val="center"/>
          </w:tcPr>
          <w:p w14:paraId="4515981C">
            <w:pPr>
              <w:pStyle w:val="26"/>
              <w:snapToGrid w:val="0"/>
              <w:spacing w:line="280" w:lineRule="exact"/>
              <w:ind w:left="57" w:right="57" w:firstLine="0" w:firstLineChars="0"/>
              <w:jc w:val="center"/>
              <w:rPr>
                <w:sz w:val="18"/>
                <w:szCs w:val="18"/>
              </w:rPr>
            </w:pPr>
          </w:p>
        </w:tc>
        <w:tc>
          <w:tcPr>
            <w:tcW w:w="1549" w:type="dxa"/>
            <w:vMerge w:val="continue"/>
            <w:vAlign w:val="center"/>
          </w:tcPr>
          <w:p w14:paraId="6879315A">
            <w:pPr>
              <w:pStyle w:val="26"/>
              <w:snapToGrid w:val="0"/>
              <w:spacing w:line="280" w:lineRule="exact"/>
              <w:ind w:left="57" w:right="57" w:firstLine="0" w:firstLineChars="0"/>
              <w:jc w:val="center"/>
              <w:rPr>
                <w:sz w:val="18"/>
                <w:szCs w:val="18"/>
              </w:rPr>
            </w:pPr>
          </w:p>
        </w:tc>
        <w:tc>
          <w:tcPr>
            <w:tcW w:w="2137" w:type="dxa"/>
            <w:gridSpan w:val="2"/>
            <w:vMerge w:val="continue"/>
            <w:vAlign w:val="center"/>
          </w:tcPr>
          <w:p w14:paraId="0C6738F8">
            <w:pPr>
              <w:pStyle w:val="26"/>
              <w:snapToGrid w:val="0"/>
              <w:spacing w:line="280" w:lineRule="exact"/>
              <w:ind w:left="57" w:right="57" w:firstLine="0" w:firstLineChars="0"/>
              <w:jc w:val="center"/>
              <w:rPr>
                <w:sz w:val="18"/>
                <w:szCs w:val="18"/>
              </w:rPr>
            </w:pPr>
          </w:p>
        </w:tc>
        <w:tc>
          <w:tcPr>
            <w:tcW w:w="2551" w:type="dxa"/>
            <w:vAlign w:val="center"/>
          </w:tcPr>
          <w:p w14:paraId="6F012B74">
            <w:pPr>
              <w:pStyle w:val="26"/>
              <w:snapToGrid w:val="0"/>
              <w:spacing w:line="280" w:lineRule="exact"/>
              <w:ind w:left="57" w:right="57" w:firstLine="0" w:firstLineChars="0"/>
              <w:jc w:val="center"/>
              <w:rPr>
                <w:sz w:val="18"/>
                <w:szCs w:val="18"/>
              </w:rPr>
            </w:pPr>
            <w:r>
              <w:rPr>
                <w:sz w:val="18"/>
                <w:szCs w:val="18"/>
              </w:rPr>
              <w:t>28d抗压强度</w:t>
            </w:r>
          </w:p>
        </w:tc>
        <w:tc>
          <w:tcPr>
            <w:tcW w:w="3119" w:type="dxa"/>
            <w:vAlign w:val="center"/>
          </w:tcPr>
          <w:p w14:paraId="1AECE52C">
            <w:pPr>
              <w:pStyle w:val="26"/>
              <w:snapToGrid w:val="0"/>
              <w:spacing w:line="280" w:lineRule="exact"/>
              <w:ind w:left="57" w:right="57" w:firstLine="0" w:firstLineChars="0"/>
              <w:jc w:val="left"/>
              <w:rPr>
                <w:sz w:val="18"/>
                <w:szCs w:val="18"/>
              </w:rPr>
            </w:pPr>
            <w:r>
              <w:rPr>
                <w:sz w:val="18"/>
                <w:szCs w:val="18"/>
              </w:rPr>
              <w:t>每工作班取样不得少于1次，每楼层取样不得少于3次</w:t>
            </w:r>
          </w:p>
        </w:tc>
        <w:tc>
          <w:tcPr>
            <w:tcW w:w="2551" w:type="dxa"/>
            <w:vAlign w:val="center"/>
          </w:tcPr>
          <w:p w14:paraId="0D208F58">
            <w:pPr>
              <w:pStyle w:val="26"/>
              <w:snapToGrid w:val="0"/>
              <w:spacing w:line="280" w:lineRule="exact"/>
              <w:ind w:left="57" w:right="57" w:firstLine="0" w:firstLineChars="0"/>
              <w:jc w:val="left"/>
              <w:rPr>
                <w:sz w:val="18"/>
                <w:szCs w:val="18"/>
              </w:rPr>
            </w:pPr>
            <w:r>
              <w:rPr>
                <w:sz w:val="18"/>
                <w:szCs w:val="18"/>
              </w:rPr>
              <w:t>每次抽取1组40mm×40mm×160mm的试件，同条件养护7d并转标准养护21d后进行抗压强度试验</w:t>
            </w:r>
          </w:p>
        </w:tc>
        <w:tc>
          <w:tcPr>
            <w:tcW w:w="1560" w:type="dxa"/>
            <w:vAlign w:val="center"/>
          </w:tcPr>
          <w:p w14:paraId="3527EBF3">
            <w:pPr>
              <w:pStyle w:val="26"/>
              <w:snapToGrid w:val="0"/>
              <w:spacing w:line="280" w:lineRule="exact"/>
              <w:ind w:left="57" w:right="57" w:firstLine="0" w:firstLineChars="0"/>
              <w:rPr>
                <w:sz w:val="18"/>
                <w:szCs w:val="18"/>
              </w:rPr>
            </w:pPr>
          </w:p>
        </w:tc>
      </w:tr>
    </w:tbl>
    <w:p w14:paraId="75B955E7">
      <w:pPr>
        <w:pStyle w:val="166"/>
        <w:snapToGrid w:val="0"/>
        <w:spacing w:line="280" w:lineRule="exact"/>
        <w:ind w:left="57" w:right="57" w:firstLine="0" w:firstLineChars="0"/>
        <w:jc w:val="center"/>
        <w:rPr>
          <w:rFonts w:ascii="Times New Roman" w:hAnsi="Times New Roman" w:cs="Times New Roman"/>
          <w:b/>
          <w:sz w:val="18"/>
          <w:szCs w:val="18"/>
        </w:rPr>
      </w:pPr>
      <w:r>
        <w:rPr>
          <w:rFonts w:ascii="Times New Roman" w:hAnsi="Times New Roman" w:cs="Times New Roman"/>
          <w:sz w:val="18"/>
          <w:szCs w:val="18"/>
        </w:rPr>
        <w:br w:type="page"/>
      </w:r>
      <w:r>
        <w:rPr>
          <w:rFonts w:hAnsi="宋体" w:cs="Times New Roman"/>
          <w:b/>
          <w:sz w:val="21"/>
          <w:szCs w:val="18"/>
        </w:rPr>
        <w:t>续上表</w:t>
      </w:r>
    </w:p>
    <w:tbl>
      <w:tblPr>
        <w:tblStyle w:val="37"/>
        <w:tblW w:w="14186" w:type="dxa"/>
        <w:tblInd w:w="-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5"/>
        <w:gridCol w:w="1573"/>
        <w:gridCol w:w="2126"/>
        <w:gridCol w:w="2551"/>
        <w:gridCol w:w="3119"/>
        <w:gridCol w:w="2546"/>
        <w:gridCol w:w="1706"/>
      </w:tblGrid>
      <w:tr w14:paraId="2D0FA8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565" w:type="dxa"/>
            <w:vAlign w:val="center"/>
          </w:tcPr>
          <w:p w14:paraId="4A016605">
            <w:pPr>
              <w:pStyle w:val="26"/>
              <w:snapToGrid w:val="0"/>
              <w:spacing w:line="260" w:lineRule="exact"/>
              <w:ind w:left="57" w:right="57" w:firstLine="0" w:firstLineChars="0"/>
              <w:jc w:val="center"/>
              <w:rPr>
                <w:sz w:val="18"/>
                <w:szCs w:val="18"/>
              </w:rPr>
            </w:pPr>
            <w:r>
              <w:rPr>
                <w:sz w:val="18"/>
                <w:szCs w:val="18"/>
              </w:rPr>
              <w:t>序号</w:t>
            </w:r>
          </w:p>
        </w:tc>
        <w:tc>
          <w:tcPr>
            <w:tcW w:w="1573" w:type="dxa"/>
            <w:vAlign w:val="center"/>
          </w:tcPr>
          <w:p w14:paraId="32B3B2AC">
            <w:pPr>
              <w:pStyle w:val="26"/>
              <w:snapToGrid w:val="0"/>
              <w:spacing w:line="260" w:lineRule="exact"/>
              <w:ind w:left="57" w:right="57" w:firstLine="0" w:firstLineChars="0"/>
              <w:jc w:val="center"/>
              <w:rPr>
                <w:sz w:val="18"/>
                <w:szCs w:val="18"/>
              </w:rPr>
            </w:pPr>
            <w:r>
              <w:rPr>
                <w:sz w:val="18"/>
                <w:szCs w:val="18"/>
              </w:rPr>
              <w:t>材料</w:t>
            </w:r>
          </w:p>
        </w:tc>
        <w:tc>
          <w:tcPr>
            <w:tcW w:w="2126" w:type="dxa"/>
            <w:vAlign w:val="center"/>
          </w:tcPr>
          <w:p w14:paraId="32DA36B1">
            <w:pPr>
              <w:pStyle w:val="26"/>
              <w:snapToGrid w:val="0"/>
              <w:spacing w:line="260" w:lineRule="exact"/>
              <w:ind w:left="57" w:right="57" w:firstLine="0" w:firstLineChars="0"/>
              <w:jc w:val="center"/>
              <w:rPr>
                <w:sz w:val="18"/>
                <w:szCs w:val="18"/>
              </w:rPr>
            </w:pPr>
            <w:r>
              <w:rPr>
                <w:sz w:val="18"/>
                <w:szCs w:val="18"/>
              </w:rPr>
              <w:t>进场复验依据</w:t>
            </w:r>
          </w:p>
        </w:tc>
        <w:tc>
          <w:tcPr>
            <w:tcW w:w="2551" w:type="dxa"/>
            <w:vAlign w:val="center"/>
          </w:tcPr>
          <w:p w14:paraId="787105B4">
            <w:pPr>
              <w:pStyle w:val="26"/>
              <w:snapToGrid w:val="0"/>
              <w:spacing w:line="260" w:lineRule="exact"/>
              <w:ind w:left="57" w:right="57" w:firstLine="0" w:firstLineChars="0"/>
              <w:jc w:val="center"/>
              <w:rPr>
                <w:sz w:val="18"/>
                <w:szCs w:val="18"/>
              </w:rPr>
            </w:pPr>
            <w:r>
              <w:rPr>
                <w:sz w:val="18"/>
                <w:szCs w:val="18"/>
              </w:rPr>
              <w:t>进场复验项目</w:t>
            </w:r>
          </w:p>
        </w:tc>
        <w:tc>
          <w:tcPr>
            <w:tcW w:w="3119" w:type="dxa"/>
            <w:vAlign w:val="center"/>
          </w:tcPr>
          <w:p w14:paraId="22F4CFB1">
            <w:pPr>
              <w:pStyle w:val="26"/>
              <w:snapToGrid w:val="0"/>
              <w:spacing w:line="260" w:lineRule="exact"/>
              <w:ind w:left="57" w:right="57" w:firstLine="0" w:firstLineChars="0"/>
              <w:jc w:val="center"/>
              <w:rPr>
                <w:sz w:val="18"/>
                <w:szCs w:val="18"/>
              </w:rPr>
            </w:pPr>
            <w:r>
              <w:rPr>
                <w:sz w:val="18"/>
                <w:szCs w:val="18"/>
              </w:rPr>
              <w:t>组批原则</w:t>
            </w:r>
          </w:p>
        </w:tc>
        <w:tc>
          <w:tcPr>
            <w:tcW w:w="2546" w:type="dxa"/>
            <w:vAlign w:val="center"/>
          </w:tcPr>
          <w:p w14:paraId="24D0722C">
            <w:pPr>
              <w:pStyle w:val="26"/>
              <w:snapToGrid w:val="0"/>
              <w:spacing w:line="260" w:lineRule="exact"/>
              <w:ind w:left="57" w:right="57" w:firstLine="0" w:firstLineChars="0"/>
              <w:jc w:val="center"/>
              <w:rPr>
                <w:sz w:val="18"/>
                <w:szCs w:val="18"/>
              </w:rPr>
            </w:pPr>
            <w:r>
              <w:rPr>
                <w:sz w:val="18"/>
                <w:szCs w:val="18"/>
              </w:rPr>
              <w:t>取样规定（数量）</w:t>
            </w:r>
          </w:p>
        </w:tc>
        <w:tc>
          <w:tcPr>
            <w:tcW w:w="1706" w:type="dxa"/>
            <w:vAlign w:val="center"/>
          </w:tcPr>
          <w:p w14:paraId="6BB8D6A7">
            <w:pPr>
              <w:pStyle w:val="26"/>
              <w:snapToGrid w:val="0"/>
              <w:spacing w:line="260" w:lineRule="exact"/>
              <w:ind w:left="57" w:right="57" w:firstLine="0" w:firstLineChars="0"/>
              <w:jc w:val="center"/>
              <w:rPr>
                <w:sz w:val="18"/>
                <w:szCs w:val="18"/>
              </w:rPr>
            </w:pPr>
            <w:r>
              <w:rPr>
                <w:sz w:val="18"/>
                <w:szCs w:val="18"/>
              </w:rPr>
              <w:t>备注</w:t>
            </w:r>
          </w:p>
        </w:tc>
      </w:tr>
      <w:tr w14:paraId="0BE0A0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 w:hRule="atLeast"/>
        </w:trPr>
        <w:tc>
          <w:tcPr>
            <w:tcW w:w="14186" w:type="dxa"/>
            <w:gridSpan w:val="7"/>
            <w:tcBorders>
              <w:top w:val="single" w:color="auto" w:sz="4" w:space="0"/>
              <w:left w:val="single" w:color="auto" w:sz="4" w:space="0"/>
            </w:tcBorders>
            <w:vAlign w:val="center"/>
          </w:tcPr>
          <w:p w14:paraId="4CB66229">
            <w:pPr>
              <w:pStyle w:val="26"/>
              <w:snapToGrid w:val="0"/>
              <w:spacing w:line="260" w:lineRule="exact"/>
              <w:ind w:left="57" w:right="57" w:firstLine="0" w:firstLineChars="0"/>
              <w:rPr>
                <w:b/>
                <w:sz w:val="18"/>
                <w:szCs w:val="18"/>
              </w:rPr>
            </w:pPr>
            <w:r>
              <w:rPr>
                <w:b/>
                <w:sz w:val="18"/>
                <w:szCs w:val="18"/>
              </w:rPr>
              <w:t>九、砌墙砖、砌块、条板</w:t>
            </w:r>
          </w:p>
        </w:tc>
      </w:tr>
      <w:tr w14:paraId="34816F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5" w:type="dxa"/>
            <w:tcBorders>
              <w:left w:val="single" w:color="auto" w:sz="4" w:space="0"/>
              <w:right w:val="single" w:color="auto" w:sz="4" w:space="0"/>
            </w:tcBorders>
            <w:vAlign w:val="center"/>
          </w:tcPr>
          <w:p w14:paraId="437E0864">
            <w:pPr>
              <w:pStyle w:val="26"/>
              <w:snapToGrid w:val="0"/>
              <w:spacing w:line="260" w:lineRule="exact"/>
              <w:ind w:left="57" w:right="57" w:firstLine="0" w:firstLineChars="0"/>
              <w:jc w:val="center"/>
              <w:rPr>
                <w:sz w:val="18"/>
                <w:szCs w:val="18"/>
              </w:rPr>
            </w:pPr>
            <w:r>
              <w:rPr>
                <w:sz w:val="18"/>
                <w:szCs w:val="18"/>
              </w:rPr>
              <w:t>1</w:t>
            </w:r>
          </w:p>
        </w:tc>
        <w:tc>
          <w:tcPr>
            <w:tcW w:w="1573" w:type="dxa"/>
            <w:tcBorders>
              <w:top w:val="single" w:color="auto" w:sz="4" w:space="0"/>
              <w:left w:val="single" w:color="auto" w:sz="4" w:space="0"/>
              <w:bottom w:val="single" w:color="auto" w:sz="4" w:space="0"/>
              <w:right w:val="single" w:color="auto" w:sz="4" w:space="0"/>
            </w:tcBorders>
            <w:vAlign w:val="center"/>
          </w:tcPr>
          <w:p w14:paraId="5514B300">
            <w:pPr>
              <w:pStyle w:val="26"/>
              <w:snapToGrid w:val="0"/>
              <w:spacing w:line="260" w:lineRule="exact"/>
              <w:ind w:left="57" w:right="57" w:firstLine="0" w:firstLineChars="0"/>
              <w:jc w:val="center"/>
              <w:rPr>
                <w:sz w:val="18"/>
                <w:szCs w:val="18"/>
              </w:rPr>
            </w:pPr>
            <w:r>
              <w:rPr>
                <w:sz w:val="18"/>
                <w:szCs w:val="18"/>
              </w:rPr>
              <w:t>烧结普通砖</w:t>
            </w:r>
          </w:p>
          <w:p w14:paraId="7D9CF9EC">
            <w:pPr>
              <w:pStyle w:val="26"/>
              <w:snapToGrid w:val="0"/>
              <w:spacing w:line="260" w:lineRule="exact"/>
              <w:ind w:left="57" w:right="57" w:firstLine="0" w:firstLineChars="0"/>
              <w:jc w:val="center"/>
              <w:rPr>
                <w:sz w:val="18"/>
                <w:szCs w:val="18"/>
              </w:rPr>
            </w:pPr>
            <w:r>
              <w:rPr>
                <w:sz w:val="18"/>
                <w:szCs w:val="18"/>
              </w:rPr>
              <w:t>《烧结普通砖》GB</w:t>
            </w:r>
            <w:r>
              <w:rPr>
                <w:kern w:val="0"/>
                <w:sz w:val="18"/>
                <w:szCs w:val="18"/>
              </w:rPr>
              <w:t>/</w:t>
            </w:r>
            <w:r>
              <w:rPr>
                <w:sz w:val="18"/>
                <w:szCs w:val="18"/>
              </w:rPr>
              <w:t>T 5101</w:t>
            </w:r>
          </w:p>
        </w:tc>
        <w:tc>
          <w:tcPr>
            <w:tcW w:w="2126" w:type="dxa"/>
            <w:vMerge w:val="restart"/>
            <w:tcBorders>
              <w:top w:val="single" w:color="auto" w:sz="4" w:space="0"/>
              <w:left w:val="single" w:color="auto" w:sz="4" w:space="0"/>
              <w:right w:val="single" w:color="auto" w:sz="4" w:space="0"/>
            </w:tcBorders>
            <w:vAlign w:val="center"/>
          </w:tcPr>
          <w:p w14:paraId="77C564D6">
            <w:pPr>
              <w:pStyle w:val="26"/>
              <w:adjustRightInd w:val="0"/>
              <w:snapToGrid w:val="0"/>
              <w:spacing w:line="260" w:lineRule="exact"/>
              <w:ind w:left="57" w:right="57" w:firstLine="0" w:firstLineChars="0"/>
              <w:jc w:val="center"/>
              <w:rPr>
                <w:sz w:val="18"/>
                <w:szCs w:val="18"/>
              </w:rPr>
            </w:pPr>
            <w:r>
              <w:rPr>
                <w:sz w:val="18"/>
                <w:szCs w:val="18"/>
              </w:rPr>
              <w:t>《砌体结构通用规范》GB 55007</w:t>
            </w:r>
          </w:p>
          <w:p w14:paraId="30E61D79">
            <w:pPr>
              <w:pStyle w:val="26"/>
              <w:adjustRightInd w:val="0"/>
              <w:snapToGrid w:val="0"/>
              <w:spacing w:line="260" w:lineRule="exact"/>
              <w:ind w:left="57" w:right="57" w:firstLine="0" w:firstLineChars="0"/>
              <w:jc w:val="center"/>
              <w:rPr>
                <w:sz w:val="18"/>
                <w:szCs w:val="18"/>
              </w:rPr>
            </w:pPr>
            <w:r>
              <w:rPr>
                <w:sz w:val="18"/>
                <w:szCs w:val="18"/>
              </w:rPr>
              <w:t>《砌体结构工程施工质量验收规范》GB 50203</w:t>
            </w:r>
          </w:p>
        </w:tc>
        <w:tc>
          <w:tcPr>
            <w:tcW w:w="2551" w:type="dxa"/>
            <w:tcBorders>
              <w:left w:val="single" w:color="auto" w:sz="4" w:space="0"/>
            </w:tcBorders>
            <w:vAlign w:val="center"/>
          </w:tcPr>
          <w:p w14:paraId="07057657">
            <w:pPr>
              <w:pStyle w:val="26"/>
              <w:snapToGrid w:val="0"/>
              <w:spacing w:line="260" w:lineRule="exact"/>
              <w:ind w:left="57" w:right="57" w:firstLine="0" w:firstLineChars="0"/>
              <w:jc w:val="center"/>
              <w:rPr>
                <w:sz w:val="18"/>
                <w:szCs w:val="18"/>
              </w:rPr>
            </w:pPr>
            <w:r>
              <w:rPr>
                <w:sz w:val="18"/>
                <w:szCs w:val="18"/>
              </w:rPr>
              <w:t>强度等级（抗压强度）</w:t>
            </w:r>
          </w:p>
        </w:tc>
        <w:tc>
          <w:tcPr>
            <w:tcW w:w="3119" w:type="dxa"/>
            <w:vAlign w:val="center"/>
          </w:tcPr>
          <w:p w14:paraId="779990BD">
            <w:pPr>
              <w:pStyle w:val="26"/>
              <w:snapToGrid w:val="0"/>
              <w:spacing w:line="260" w:lineRule="exact"/>
              <w:ind w:left="57" w:right="57" w:firstLine="0" w:firstLineChars="0"/>
              <w:rPr>
                <w:sz w:val="18"/>
                <w:szCs w:val="18"/>
              </w:rPr>
            </w:pPr>
            <w:r>
              <w:rPr>
                <w:sz w:val="18"/>
                <w:szCs w:val="18"/>
              </w:rPr>
              <w:t>同厂家，同品种，同规格，同等级，15万块为一个验收批，不足15万块按一批计</w:t>
            </w:r>
          </w:p>
        </w:tc>
        <w:tc>
          <w:tcPr>
            <w:tcW w:w="2546" w:type="dxa"/>
            <w:vAlign w:val="center"/>
          </w:tcPr>
          <w:p w14:paraId="59529826">
            <w:pPr>
              <w:pStyle w:val="26"/>
              <w:snapToGrid w:val="0"/>
              <w:spacing w:line="260" w:lineRule="exact"/>
              <w:ind w:left="57" w:right="57" w:firstLine="0" w:firstLineChars="0"/>
              <w:rPr>
                <w:sz w:val="18"/>
                <w:szCs w:val="18"/>
              </w:rPr>
            </w:pPr>
            <w:r>
              <w:rPr>
                <w:sz w:val="18"/>
                <w:szCs w:val="18"/>
              </w:rPr>
              <w:t>采用随机抽样法，从外观质量检验合格后的样品中抽取试样1组（10块）</w:t>
            </w:r>
          </w:p>
        </w:tc>
        <w:tc>
          <w:tcPr>
            <w:tcW w:w="1706" w:type="dxa"/>
            <w:vAlign w:val="center"/>
          </w:tcPr>
          <w:p w14:paraId="50A3BC73">
            <w:pPr>
              <w:pStyle w:val="26"/>
              <w:snapToGrid w:val="0"/>
              <w:spacing w:line="260" w:lineRule="exact"/>
              <w:ind w:left="57" w:right="57" w:firstLine="0" w:firstLineChars="0"/>
              <w:rPr>
                <w:sz w:val="18"/>
                <w:szCs w:val="18"/>
              </w:rPr>
            </w:pPr>
          </w:p>
        </w:tc>
      </w:tr>
      <w:tr w14:paraId="4056A1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565" w:type="dxa"/>
            <w:tcBorders>
              <w:left w:val="single" w:color="auto" w:sz="4" w:space="0"/>
              <w:right w:val="single" w:color="auto" w:sz="4" w:space="0"/>
            </w:tcBorders>
            <w:vAlign w:val="center"/>
          </w:tcPr>
          <w:p w14:paraId="648D44EB">
            <w:pPr>
              <w:pStyle w:val="26"/>
              <w:snapToGrid w:val="0"/>
              <w:spacing w:line="260" w:lineRule="exact"/>
              <w:ind w:left="57" w:right="57" w:firstLine="0" w:firstLineChars="0"/>
              <w:jc w:val="center"/>
              <w:rPr>
                <w:sz w:val="18"/>
                <w:szCs w:val="18"/>
              </w:rPr>
            </w:pPr>
            <w:r>
              <w:rPr>
                <w:sz w:val="18"/>
                <w:szCs w:val="18"/>
              </w:rPr>
              <w:t>2</w:t>
            </w:r>
          </w:p>
        </w:tc>
        <w:tc>
          <w:tcPr>
            <w:tcW w:w="1573" w:type="dxa"/>
            <w:tcBorders>
              <w:top w:val="single" w:color="auto" w:sz="4" w:space="0"/>
              <w:left w:val="single" w:color="auto" w:sz="4" w:space="0"/>
              <w:right w:val="single" w:color="auto" w:sz="4" w:space="0"/>
            </w:tcBorders>
            <w:vAlign w:val="center"/>
          </w:tcPr>
          <w:p w14:paraId="1A99E25C">
            <w:pPr>
              <w:pStyle w:val="26"/>
              <w:snapToGrid w:val="0"/>
              <w:spacing w:line="260" w:lineRule="exact"/>
              <w:ind w:left="57" w:right="57" w:firstLine="0" w:firstLineChars="0"/>
              <w:jc w:val="center"/>
              <w:rPr>
                <w:sz w:val="18"/>
                <w:szCs w:val="18"/>
              </w:rPr>
            </w:pPr>
            <w:r>
              <w:rPr>
                <w:sz w:val="18"/>
                <w:szCs w:val="18"/>
              </w:rPr>
              <w:t>烧结多孔砖</w:t>
            </w:r>
          </w:p>
          <w:p w14:paraId="017229BF">
            <w:pPr>
              <w:pStyle w:val="26"/>
              <w:snapToGrid w:val="0"/>
              <w:spacing w:line="260" w:lineRule="exact"/>
              <w:ind w:left="57" w:right="57" w:firstLine="0" w:firstLineChars="0"/>
              <w:jc w:val="center"/>
              <w:rPr>
                <w:sz w:val="18"/>
                <w:szCs w:val="18"/>
              </w:rPr>
            </w:pPr>
            <w:r>
              <w:rPr>
                <w:sz w:val="18"/>
                <w:szCs w:val="18"/>
              </w:rPr>
              <w:t>《烧结多孔砖和多孔砌块》GB</w:t>
            </w:r>
            <w:r>
              <w:rPr>
                <w:kern w:val="0"/>
                <w:sz w:val="18"/>
                <w:szCs w:val="18"/>
              </w:rPr>
              <w:t>/</w:t>
            </w:r>
            <w:r>
              <w:rPr>
                <w:sz w:val="18"/>
                <w:szCs w:val="18"/>
              </w:rPr>
              <w:t>T 13544</w:t>
            </w:r>
          </w:p>
        </w:tc>
        <w:tc>
          <w:tcPr>
            <w:tcW w:w="2126" w:type="dxa"/>
            <w:vMerge w:val="continue"/>
            <w:tcBorders>
              <w:left w:val="single" w:color="auto" w:sz="4" w:space="0"/>
              <w:right w:val="single" w:color="auto" w:sz="4" w:space="0"/>
            </w:tcBorders>
            <w:vAlign w:val="center"/>
          </w:tcPr>
          <w:p w14:paraId="13B82489">
            <w:pPr>
              <w:pStyle w:val="26"/>
              <w:snapToGrid w:val="0"/>
              <w:spacing w:line="260" w:lineRule="exact"/>
              <w:ind w:left="57" w:right="57" w:firstLine="0" w:firstLineChars="0"/>
              <w:jc w:val="center"/>
              <w:rPr>
                <w:sz w:val="18"/>
                <w:szCs w:val="18"/>
              </w:rPr>
            </w:pPr>
          </w:p>
        </w:tc>
        <w:tc>
          <w:tcPr>
            <w:tcW w:w="2551" w:type="dxa"/>
            <w:tcBorders>
              <w:left w:val="single" w:color="auto" w:sz="4" w:space="0"/>
            </w:tcBorders>
            <w:vAlign w:val="center"/>
          </w:tcPr>
          <w:p w14:paraId="1A5E4C54">
            <w:pPr>
              <w:pStyle w:val="26"/>
              <w:snapToGrid w:val="0"/>
              <w:spacing w:line="260" w:lineRule="exact"/>
              <w:ind w:left="57" w:right="57" w:firstLine="0" w:firstLineChars="0"/>
              <w:jc w:val="center"/>
              <w:rPr>
                <w:sz w:val="18"/>
                <w:szCs w:val="18"/>
              </w:rPr>
            </w:pPr>
            <w:r>
              <w:rPr>
                <w:sz w:val="18"/>
                <w:szCs w:val="18"/>
              </w:rPr>
              <w:t>强度等级（抗压强度）</w:t>
            </w:r>
          </w:p>
        </w:tc>
        <w:tc>
          <w:tcPr>
            <w:tcW w:w="3119" w:type="dxa"/>
            <w:vAlign w:val="center"/>
          </w:tcPr>
          <w:p w14:paraId="2EA2E61B">
            <w:pPr>
              <w:pStyle w:val="26"/>
              <w:snapToGrid w:val="0"/>
              <w:spacing w:line="260" w:lineRule="exact"/>
              <w:ind w:left="57" w:right="57" w:firstLine="0" w:firstLineChars="0"/>
              <w:rPr>
                <w:sz w:val="18"/>
                <w:szCs w:val="18"/>
              </w:rPr>
            </w:pPr>
            <w:r>
              <w:rPr>
                <w:sz w:val="18"/>
                <w:szCs w:val="18"/>
              </w:rPr>
              <w:t>同厂家，同品种，同规格，同等级，10万块为一个验收批，不足10万块按一批计</w:t>
            </w:r>
          </w:p>
        </w:tc>
        <w:tc>
          <w:tcPr>
            <w:tcW w:w="2546" w:type="dxa"/>
            <w:vAlign w:val="center"/>
          </w:tcPr>
          <w:p w14:paraId="3A6262C1">
            <w:pPr>
              <w:pStyle w:val="26"/>
              <w:snapToGrid w:val="0"/>
              <w:spacing w:line="260" w:lineRule="exact"/>
              <w:ind w:left="57" w:right="57" w:firstLine="0" w:firstLineChars="0"/>
              <w:rPr>
                <w:sz w:val="18"/>
                <w:szCs w:val="18"/>
              </w:rPr>
            </w:pPr>
            <w:r>
              <w:rPr>
                <w:sz w:val="18"/>
                <w:szCs w:val="18"/>
              </w:rPr>
              <w:t>采用随机抽样法，从外观质量检验合格后的样品中抽取试样1组（10块）</w:t>
            </w:r>
          </w:p>
        </w:tc>
        <w:tc>
          <w:tcPr>
            <w:tcW w:w="1706" w:type="dxa"/>
            <w:vAlign w:val="center"/>
          </w:tcPr>
          <w:p w14:paraId="6B734623">
            <w:pPr>
              <w:pStyle w:val="26"/>
              <w:snapToGrid w:val="0"/>
              <w:spacing w:line="260" w:lineRule="exact"/>
              <w:ind w:left="57" w:right="57" w:firstLine="0" w:firstLineChars="0"/>
              <w:rPr>
                <w:sz w:val="18"/>
                <w:szCs w:val="18"/>
              </w:rPr>
            </w:pPr>
          </w:p>
        </w:tc>
      </w:tr>
      <w:tr w14:paraId="2C5F2C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0" w:hRule="atLeast"/>
        </w:trPr>
        <w:tc>
          <w:tcPr>
            <w:tcW w:w="565" w:type="dxa"/>
            <w:tcBorders>
              <w:left w:val="single" w:color="auto" w:sz="4" w:space="0"/>
              <w:right w:val="single" w:color="auto" w:sz="4" w:space="0"/>
            </w:tcBorders>
            <w:vAlign w:val="center"/>
          </w:tcPr>
          <w:p w14:paraId="568DF80E">
            <w:pPr>
              <w:pStyle w:val="26"/>
              <w:snapToGrid w:val="0"/>
              <w:spacing w:line="260" w:lineRule="exact"/>
              <w:ind w:left="57" w:right="57" w:firstLine="0" w:firstLineChars="0"/>
              <w:jc w:val="center"/>
              <w:rPr>
                <w:sz w:val="18"/>
                <w:szCs w:val="18"/>
              </w:rPr>
            </w:pPr>
            <w:r>
              <w:rPr>
                <w:sz w:val="18"/>
                <w:szCs w:val="18"/>
              </w:rPr>
              <w:t>3</w:t>
            </w:r>
          </w:p>
        </w:tc>
        <w:tc>
          <w:tcPr>
            <w:tcW w:w="1573" w:type="dxa"/>
            <w:tcBorders>
              <w:left w:val="single" w:color="auto" w:sz="4" w:space="0"/>
              <w:right w:val="single" w:color="auto" w:sz="4" w:space="0"/>
            </w:tcBorders>
            <w:vAlign w:val="center"/>
          </w:tcPr>
          <w:p w14:paraId="1F720276">
            <w:pPr>
              <w:pStyle w:val="26"/>
              <w:snapToGrid w:val="0"/>
              <w:spacing w:line="260" w:lineRule="exact"/>
              <w:ind w:left="57" w:right="57" w:firstLine="0" w:firstLineChars="0"/>
              <w:jc w:val="center"/>
              <w:rPr>
                <w:sz w:val="18"/>
                <w:szCs w:val="18"/>
              </w:rPr>
            </w:pPr>
            <w:r>
              <w:rPr>
                <w:sz w:val="18"/>
                <w:szCs w:val="18"/>
              </w:rPr>
              <w:t>烧结空心砖</w:t>
            </w:r>
          </w:p>
          <w:p w14:paraId="532E5C4F">
            <w:pPr>
              <w:pStyle w:val="26"/>
              <w:snapToGrid w:val="0"/>
              <w:spacing w:line="260" w:lineRule="exact"/>
              <w:ind w:left="57" w:right="57" w:firstLine="0" w:firstLineChars="0"/>
              <w:jc w:val="center"/>
              <w:rPr>
                <w:sz w:val="18"/>
                <w:szCs w:val="18"/>
              </w:rPr>
            </w:pPr>
            <w:r>
              <w:rPr>
                <w:sz w:val="18"/>
                <w:szCs w:val="18"/>
              </w:rPr>
              <w:t>《烧结空心砖和空心砌块》GB</w:t>
            </w:r>
            <w:r>
              <w:rPr>
                <w:kern w:val="0"/>
                <w:sz w:val="18"/>
                <w:szCs w:val="18"/>
              </w:rPr>
              <w:t>/</w:t>
            </w:r>
            <w:r>
              <w:rPr>
                <w:sz w:val="18"/>
                <w:szCs w:val="18"/>
              </w:rPr>
              <w:t>T 13545</w:t>
            </w:r>
          </w:p>
        </w:tc>
        <w:tc>
          <w:tcPr>
            <w:tcW w:w="2126" w:type="dxa"/>
            <w:vMerge w:val="continue"/>
            <w:tcBorders>
              <w:left w:val="single" w:color="auto" w:sz="4" w:space="0"/>
              <w:right w:val="single" w:color="auto" w:sz="4" w:space="0"/>
            </w:tcBorders>
            <w:vAlign w:val="center"/>
          </w:tcPr>
          <w:p w14:paraId="34983351">
            <w:pPr>
              <w:pStyle w:val="26"/>
              <w:snapToGrid w:val="0"/>
              <w:spacing w:line="260" w:lineRule="exact"/>
              <w:ind w:left="57" w:right="57" w:firstLine="0" w:firstLineChars="0"/>
              <w:jc w:val="center"/>
              <w:rPr>
                <w:sz w:val="18"/>
                <w:szCs w:val="18"/>
              </w:rPr>
            </w:pPr>
          </w:p>
        </w:tc>
        <w:tc>
          <w:tcPr>
            <w:tcW w:w="2551" w:type="dxa"/>
            <w:tcBorders>
              <w:left w:val="single" w:color="auto" w:sz="4" w:space="0"/>
            </w:tcBorders>
            <w:vAlign w:val="center"/>
          </w:tcPr>
          <w:p w14:paraId="4DF5847D">
            <w:pPr>
              <w:pStyle w:val="26"/>
              <w:snapToGrid w:val="0"/>
              <w:spacing w:line="260" w:lineRule="exact"/>
              <w:ind w:left="57" w:right="57" w:firstLine="0" w:firstLineChars="0"/>
              <w:jc w:val="center"/>
              <w:rPr>
                <w:sz w:val="18"/>
                <w:szCs w:val="18"/>
              </w:rPr>
            </w:pPr>
            <w:r>
              <w:rPr>
                <w:sz w:val="18"/>
                <w:szCs w:val="18"/>
              </w:rPr>
              <w:t>强度等级（抗压强度）</w:t>
            </w:r>
          </w:p>
        </w:tc>
        <w:tc>
          <w:tcPr>
            <w:tcW w:w="3119" w:type="dxa"/>
            <w:vAlign w:val="center"/>
          </w:tcPr>
          <w:p w14:paraId="5EE895FC">
            <w:pPr>
              <w:pStyle w:val="26"/>
              <w:snapToGrid w:val="0"/>
              <w:spacing w:line="260" w:lineRule="exact"/>
              <w:ind w:left="57" w:right="57" w:firstLine="0" w:firstLineChars="0"/>
              <w:rPr>
                <w:sz w:val="18"/>
                <w:szCs w:val="18"/>
              </w:rPr>
            </w:pPr>
            <w:r>
              <w:rPr>
                <w:sz w:val="18"/>
                <w:szCs w:val="18"/>
              </w:rPr>
              <w:t>同厂家，同品种，同规格，同等级，10万块为一个验收批，不足10万块按一批计</w:t>
            </w:r>
          </w:p>
        </w:tc>
        <w:tc>
          <w:tcPr>
            <w:tcW w:w="2546" w:type="dxa"/>
            <w:vAlign w:val="center"/>
          </w:tcPr>
          <w:p w14:paraId="1BCED7F0">
            <w:pPr>
              <w:pStyle w:val="26"/>
              <w:snapToGrid w:val="0"/>
              <w:spacing w:line="260" w:lineRule="exact"/>
              <w:ind w:left="57" w:right="57" w:firstLine="0" w:firstLineChars="0"/>
              <w:rPr>
                <w:sz w:val="18"/>
                <w:szCs w:val="18"/>
              </w:rPr>
            </w:pPr>
            <w:r>
              <w:rPr>
                <w:sz w:val="18"/>
                <w:szCs w:val="18"/>
              </w:rPr>
              <w:t>采用随机抽样法，从外观质量检验合格后的样品中抽取试样1组（10块）</w:t>
            </w:r>
          </w:p>
        </w:tc>
        <w:tc>
          <w:tcPr>
            <w:tcW w:w="1706" w:type="dxa"/>
            <w:vAlign w:val="center"/>
          </w:tcPr>
          <w:p w14:paraId="693EE189">
            <w:pPr>
              <w:pStyle w:val="26"/>
              <w:snapToGrid w:val="0"/>
              <w:spacing w:line="260" w:lineRule="exact"/>
              <w:ind w:left="57" w:right="57" w:firstLine="0" w:firstLineChars="0"/>
              <w:rPr>
                <w:sz w:val="18"/>
                <w:szCs w:val="18"/>
              </w:rPr>
            </w:pPr>
          </w:p>
        </w:tc>
      </w:tr>
      <w:tr w14:paraId="7E4FF6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565" w:type="dxa"/>
            <w:tcBorders>
              <w:left w:val="single" w:color="auto" w:sz="4" w:space="0"/>
              <w:right w:val="single" w:color="auto" w:sz="4" w:space="0"/>
            </w:tcBorders>
            <w:vAlign w:val="center"/>
          </w:tcPr>
          <w:p w14:paraId="5A3420AD">
            <w:pPr>
              <w:pStyle w:val="26"/>
              <w:snapToGrid w:val="0"/>
              <w:spacing w:line="260" w:lineRule="exact"/>
              <w:ind w:left="57" w:right="57" w:firstLine="0" w:firstLineChars="0"/>
              <w:jc w:val="center"/>
              <w:rPr>
                <w:sz w:val="18"/>
                <w:szCs w:val="18"/>
              </w:rPr>
            </w:pPr>
            <w:r>
              <w:rPr>
                <w:sz w:val="18"/>
                <w:szCs w:val="18"/>
              </w:rPr>
              <w:t>4</w:t>
            </w:r>
          </w:p>
        </w:tc>
        <w:tc>
          <w:tcPr>
            <w:tcW w:w="1573" w:type="dxa"/>
            <w:tcBorders>
              <w:left w:val="single" w:color="auto" w:sz="4" w:space="0"/>
              <w:right w:val="single" w:color="auto" w:sz="4" w:space="0"/>
            </w:tcBorders>
            <w:vAlign w:val="center"/>
          </w:tcPr>
          <w:p w14:paraId="1CD6735A">
            <w:pPr>
              <w:pStyle w:val="26"/>
              <w:snapToGrid w:val="0"/>
              <w:spacing w:line="260" w:lineRule="exact"/>
              <w:ind w:left="57" w:right="57" w:firstLine="0" w:firstLineChars="0"/>
              <w:jc w:val="center"/>
              <w:rPr>
                <w:sz w:val="18"/>
                <w:szCs w:val="18"/>
              </w:rPr>
            </w:pPr>
            <w:r>
              <w:rPr>
                <w:sz w:val="18"/>
                <w:szCs w:val="18"/>
              </w:rPr>
              <w:t>蒸压粉煤灰砖</w:t>
            </w:r>
          </w:p>
          <w:p w14:paraId="1DC70496">
            <w:pPr>
              <w:pStyle w:val="26"/>
              <w:snapToGrid w:val="0"/>
              <w:spacing w:line="260" w:lineRule="exact"/>
              <w:ind w:left="57" w:right="57" w:firstLine="0" w:firstLineChars="0"/>
              <w:jc w:val="center"/>
              <w:rPr>
                <w:sz w:val="18"/>
                <w:szCs w:val="18"/>
              </w:rPr>
            </w:pPr>
            <w:r>
              <w:rPr>
                <w:sz w:val="18"/>
                <w:szCs w:val="18"/>
              </w:rPr>
              <w:t>《蒸压粉煤灰砖》JC</w:t>
            </w:r>
            <w:r>
              <w:rPr>
                <w:kern w:val="0"/>
                <w:sz w:val="18"/>
                <w:szCs w:val="18"/>
              </w:rPr>
              <w:t>/</w:t>
            </w:r>
            <w:r>
              <w:rPr>
                <w:sz w:val="18"/>
                <w:szCs w:val="18"/>
              </w:rPr>
              <w:t>T 239</w:t>
            </w:r>
          </w:p>
        </w:tc>
        <w:tc>
          <w:tcPr>
            <w:tcW w:w="2126" w:type="dxa"/>
            <w:vMerge w:val="continue"/>
            <w:tcBorders>
              <w:left w:val="single" w:color="auto" w:sz="4" w:space="0"/>
              <w:right w:val="single" w:color="auto" w:sz="4" w:space="0"/>
            </w:tcBorders>
            <w:vAlign w:val="center"/>
          </w:tcPr>
          <w:p w14:paraId="7707AF4D">
            <w:pPr>
              <w:pStyle w:val="26"/>
              <w:snapToGrid w:val="0"/>
              <w:spacing w:line="260" w:lineRule="exact"/>
              <w:ind w:left="57" w:right="57" w:firstLine="0" w:firstLineChars="0"/>
              <w:jc w:val="center"/>
              <w:rPr>
                <w:sz w:val="18"/>
                <w:szCs w:val="18"/>
              </w:rPr>
            </w:pPr>
          </w:p>
        </w:tc>
        <w:tc>
          <w:tcPr>
            <w:tcW w:w="2551" w:type="dxa"/>
            <w:tcBorders>
              <w:left w:val="single" w:color="auto" w:sz="4" w:space="0"/>
            </w:tcBorders>
            <w:vAlign w:val="center"/>
          </w:tcPr>
          <w:p w14:paraId="7CDD21BE">
            <w:pPr>
              <w:pStyle w:val="26"/>
              <w:snapToGrid w:val="0"/>
              <w:spacing w:line="260" w:lineRule="exact"/>
              <w:ind w:left="57" w:right="57" w:firstLine="0" w:firstLineChars="0"/>
              <w:jc w:val="center"/>
              <w:rPr>
                <w:sz w:val="18"/>
                <w:szCs w:val="18"/>
              </w:rPr>
            </w:pPr>
            <w:r>
              <w:rPr>
                <w:sz w:val="18"/>
                <w:szCs w:val="18"/>
              </w:rPr>
              <w:t>强度等级（抗压强度、抗折强度）</w:t>
            </w:r>
          </w:p>
        </w:tc>
        <w:tc>
          <w:tcPr>
            <w:tcW w:w="3119" w:type="dxa"/>
            <w:vAlign w:val="center"/>
          </w:tcPr>
          <w:p w14:paraId="4A647121">
            <w:pPr>
              <w:pStyle w:val="26"/>
              <w:snapToGrid w:val="0"/>
              <w:spacing w:line="260" w:lineRule="exact"/>
              <w:ind w:left="57" w:right="57" w:firstLine="0" w:firstLineChars="0"/>
              <w:rPr>
                <w:sz w:val="18"/>
                <w:szCs w:val="18"/>
              </w:rPr>
            </w:pPr>
            <w:r>
              <w:rPr>
                <w:sz w:val="18"/>
                <w:szCs w:val="18"/>
              </w:rPr>
              <w:t>同厂家，同品种，同规格，同等级，10万块为一个验收批，不足10万块按一批计</w:t>
            </w:r>
          </w:p>
        </w:tc>
        <w:tc>
          <w:tcPr>
            <w:tcW w:w="2546" w:type="dxa"/>
            <w:vAlign w:val="center"/>
          </w:tcPr>
          <w:p w14:paraId="0A54E99D">
            <w:pPr>
              <w:pStyle w:val="26"/>
              <w:snapToGrid w:val="0"/>
              <w:spacing w:line="260" w:lineRule="exact"/>
              <w:ind w:left="57" w:right="57" w:firstLine="0" w:firstLineChars="0"/>
              <w:rPr>
                <w:sz w:val="18"/>
                <w:szCs w:val="18"/>
              </w:rPr>
            </w:pPr>
            <w:r>
              <w:rPr>
                <w:sz w:val="18"/>
                <w:szCs w:val="18"/>
              </w:rPr>
              <w:t>采用随机抽样法，从外观质量检验合格后的样品中抽取试样1组（20块）</w:t>
            </w:r>
          </w:p>
        </w:tc>
        <w:tc>
          <w:tcPr>
            <w:tcW w:w="1706" w:type="dxa"/>
            <w:vAlign w:val="center"/>
          </w:tcPr>
          <w:p w14:paraId="7692F1B7">
            <w:pPr>
              <w:pStyle w:val="26"/>
              <w:snapToGrid w:val="0"/>
              <w:spacing w:line="260" w:lineRule="exact"/>
              <w:ind w:left="57" w:right="57" w:firstLine="0" w:firstLineChars="0"/>
              <w:rPr>
                <w:sz w:val="18"/>
                <w:szCs w:val="18"/>
              </w:rPr>
            </w:pPr>
          </w:p>
        </w:tc>
      </w:tr>
      <w:tr w14:paraId="5C3F9C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3" w:hRule="atLeast"/>
        </w:trPr>
        <w:tc>
          <w:tcPr>
            <w:tcW w:w="565" w:type="dxa"/>
            <w:tcBorders>
              <w:left w:val="single" w:color="auto" w:sz="4" w:space="0"/>
              <w:right w:val="single" w:color="auto" w:sz="4" w:space="0"/>
            </w:tcBorders>
            <w:vAlign w:val="center"/>
          </w:tcPr>
          <w:p w14:paraId="5CBD453C">
            <w:pPr>
              <w:pStyle w:val="26"/>
              <w:snapToGrid w:val="0"/>
              <w:spacing w:line="260" w:lineRule="exact"/>
              <w:ind w:left="57" w:right="57" w:firstLine="0" w:firstLineChars="0"/>
              <w:jc w:val="center"/>
              <w:rPr>
                <w:sz w:val="18"/>
                <w:szCs w:val="18"/>
              </w:rPr>
            </w:pPr>
            <w:r>
              <w:rPr>
                <w:sz w:val="18"/>
                <w:szCs w:val="18"/>
              </w:rPr>
              <w:t>5</w:t>
            </w:r>
          </w:p>
        </w:tc>
        <w:tc>
          <w:tcPr>
            <w:tcW w:w="1573" w:type="dxa"/>
            <w:tcBorders>
              <w:left w:val="single" w:color="auto" w:sz="4" w:space="0"/>
              <w:right w:val="single" w:color="auto" w:sz="4" w:space="0"/>
            </w:tcBorders>
            <w:vAlign w:val="center"/>
          </w:tcPr>
          <w:p w14:paraId="6415F260">
            <w:pPr>
              <w:pStyle w:val="26"/>
              <w:snapToGrid w:val="0"/>
              <w:spacing w:line="260" w:lineRule="exact"/>
              <w:ind w:left="57" w:right="57" w:firstLine="0" w:firstLineChars="0"/>
              <w:jc w:val="center"/>
              <w:rPr>
                <w:sz w:val="18"/>
                <w:szCs w:val="18"/>
              </w:rPr>
            </w:pPr>
            <w:r>
              <w:rPr>
                <w:sz w:val="18"/>
                <w:szCs w:val="18"/>
              </w:rPr>
              <w:t>蒸压灰砂砖</w:t>
            </w:r>
          </w:p>
          <w:p w14:paraId="582751A4">
            <w:pPr>
              <w:pStyle w:val="26"/>
              <w:snapToGrid w:val="0"/>
              <w:spacing w:line="260" w:lineRule="exact"/>
              <w:ind w:left="57" w:right="57" w:firstLine="0" w:firstLineChars="0"/>
              <w:jc w:val="center"/>
              <w:rPr>
                <w:sz w:val="18"/>
                <w:szCs w:val="18"/>
              </w:rPr>
            </w:pPr>
            <w:r>
              <w:rPr>
                <w:sz w:val="18"/>
                <w:szCs w:val="18"/>
              </w:rPr>
              <w:t>《蒸压灰砂实心砖和实心砌块》GB</w:t>
            </w:r>
            <w:r>
              <w:rPr>
                <w:kern w:val="0"/>
                <w:sz w:val="18"/>
                <w:szCs w:val="18"/>
              </w:rPr>
              <w:t>/</w:t>
            </w:r>
            <w:r>
              <w:rPr>
                <w:sz w:val="18"/>
                <w:szCs w:val="18"/>
              </w:rPr>
              <w:t>T 11945</w:t>
            </w:r>
          </w:p>
        </w:tc>
        <w:tc>
          <w:tcPr>
            <w:tcW w:w="2126" w:type="dxa"/>
            <w:vMerge w:val="continue"/>
            <w:tcBorders>
              <w:left w:val="single" w:color="auto" w:sz="4" w:space="0"/>
              <w:right w:val="single" w:color="auto" w:sz="4" w:space="0"/>
            </w:tcBorders>
            <w:vAlign w:val="center"/>
          </w:tcPr>
          <w:p w14:paraId="7773D924">
            <w:pPr>
              <w:pStyle w:val="26"/>
              <w:snapToGrid w:val="0"/>
              <w:spacing w:line="260" w:lineRule="exact"/>
              <w:ind w:left="57" w:right="57" w:firstLine="0" w:firstLineChars="0"/>
              <w:jc w:val="center"/>
              <w:rPr>
                <w:sz w:val="18"/>
                <w:szCs w:val="18"/>
              </w:rPr>
            </w:pPr>
          </w:p>
        </w:tc>
        <w:tc>
          <w:tcPr>
            <w:tcW w:w="2551" w:type="dxa"/>
            <w:tcBorders>
              <w:left w:val="single" w:color="auto" w:sz="4" w:space="0"/>
            </w:tcBorders>
            <w:vAlign w:val="center"/>
          </w:tcPr>
          <w:p w14:paraId="325E2EBE">
            <w:pPr>
              <w:pStyle w:val="26"/>
              <w:snapToGrid w:val="0"/>
              <w:spacing w:line="260" w:lineRule="exact"/>
              <w:ind w:left="57" w:right="57" w:firstLine="0" w:firstLineChars="0"/>
              <w:jc w:val="center"/>
              <w:rPr>
                <w:sz w:val="18"/>
                <w:szCs w:val="18"/>
              </w:rPr>
            </w:pPr>
            <w:r>
              <w:rPr>
                <w:sz w:val="18"/>
                <w:szCs w:val="18"/>
              </w:rPr>
              <w:t>强度等级（抗压强度、抗折强度）</w:t>
            </w:r>
          </w:p>
        </w:tc>
        <w:tc>
          <w:tcPr>
            <w:tcW w:w="3119" w:type="dxa"/>
            <w:vAlign w:val="center"/>
          </w:tcPr>
          <w:p w14:paraId="623401D1">
            <w:pPr>
              <w:pStyle w:val="26"/>
              <w:snapToGrid w:val="0"/>
              <w:spacing w:line="260" w:lineRule="exact"/>
              <w:ind w:left="57" w:right="57" w:firstLine="0" w:firstLineChars="0"/>
              <w:rPr>
                <w:sz w:val="18"/>
                <w:szCs w:val="18"/>
              </w:rPr>
            </w:pPr>
            <w:r>
              <w:rPr>
                <w:sz w:val="18"/>
                <w:szCs w:val="18"/>
              </w:rPr>
              <w:t>同厂家，同品种，同规格，同等级，10万块为一个验收批，不足10万块按一批计</w:t>
            </w:r>
          </w:p>
        </w:tc>
        <w:tc>
          <w:tcPr>
            <w:tcW w:w="2546" w:type="dxa"/>
            <w:vAlign w:val="center"/>
          </w:tcPr>
          <w:p w14:paraId="0036A41E">
            <w:pPr>
              <w:pStyle w:val="26"/>
              <w:snapToGrid w:val="0"/>
              <w:spacing w:line="260" w:lineRule="exact"/>
              <w:ind w:left="57" w:right="57" w:firstLine="0" w:firstLineChars="0"/>
              <w:rPr>
                <w:sz w:val="18"/>
                <w:szCs w:val="18"/>
              </w:rPr>
            </w:pPr>
            <w:r>
              <w:rPr>
                <w:sz w:val="18"/>
                <w:szCs w:val="18"/>
              </w:rPr>
              <w:t>采用随机抽样法，从外观质量检验合格后的样品中抽取试样1组（10块）</w:t>
            </w:r>
          </w:p>
        </w:tc>
        <w:tc>
          <w:tcPr>
            <w:tcW w:w="1706" w:type="dxa"/>
            <w:vAlign w:val="center"/>
          </w:tcPr>
          <w:p w14:paraId="4B42C9AC">
            <w:pPr>
              <w:pStyle w:val="26"/>
              <w:snapToGrid w:val="0"/>
              <w:spacing w:line="260" w:lineRule="exact"/>
              <w:ind w:left="57" w:right="57" w:firstLine="0" w:firstLineChars="0"/>
              <w:rPr>
                <w:sz w:val="18"/>
                <w:szCs w:val="18"/>
              </w:rPr>
            </w:pPr>
          </w:p>
        </w:tc>
      </w:tr>
      <w:tr w14:paraId="3222F4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8" w:hRule="atLeast"/>
        </w:trPr>
        <w:tc>
          <w:tcPr>
            <w:tcW w:w="565" w:type="dxa"/>
            <w:tcBorders>
              <w:left w:val="single" w:color="auto" w:sz="4" w:space="0"/>
              <w:right w:val="single" w:color="auto" w:sz="4" w:space="0"/>
            </w:tcBorders>
            <w:vAlign w:val="center"/>
          </w:tcPr>
          <w:p w14:paraId="0F716FD4">
            <w:pPr>
              <w:pStyle w:val="26"/>
              <w:snapToGrid w:val="0"/>
              <w:spacing w:line="260" w:lineRule="exact"/>
              <w:ind w:left="57" w:right="57" w:firstLine="0" w:firstLineChars="0"/>
              <w:jc w:val="center"/>
              <w:rPr>
                <w:sz w:val="18"/>
                <w:szCs w:val="18"/>
              </w:rPr>
            </w:pPr>
            <w:r>
              <w:rPr>
                <w:sz w:val="18"/>
                <w:szCs w:val="18"/>
              </w:rPr>
              <w:t>6</w:t>
            </w:r>
          </w:p>
        </w:tc>
        <w:tc>
          <w:tcPr>
            <w:tcW w:w="1573" w:type="dxa"/>
            <w:tcBorders>
              <w:left w:val="single" w:color="auto" w:sz="4" w:space="0"/>
              <w:right w:val="single" w:color="auto" w:sz="4" w:space="0"/>
            </w:tcBorders>
            <w:vAlign w:val="center"/>
          </w:tcPr>
          <w:p w14:paraId="0DDBCB92">
            <w:pPr>
              <w:pStyle w:val="26"/>
              <w:snapToGrid w:val="0"/>
              <w:spacing w:line="260" w:lineRule="exact"/>
              <w:ind w:left="57" w:right="57" w:firstLine="0" w:firstLineChars="0"/>
              <w:jc w:val="center"/>
              <w:rPr>
                <w:sz w:val="18"/>
                <w:szCs w:val="18"/>
              </w:rPr>
            </w:pPr>
            <w:r>
              <w:rPr>
                <w:sz w:val="18"/>
                <w:szCs w:val="18"/>
              </w:rPr>
              <w:t>普通混凝土小型砌块</w:t>
            </w:r>
          </w:p>
          <w:p w14:paraId="33EBC2B2">
            <w:pPr>
              <w:pStyle w:val="26"/>
              <w:snapToGrid w:val="0"/>
              <w:spacing w:line="260" w:lineRule="exact"/>
              <w:ind w:left="57" w:right="57" w:firstLine="0" w:firstLineChars="0"/>
              <w:jc w:val="center"/>
              <w:rPr>
                <w:sz w:val="18"/>
                <w:szCs w:val="18"/>
              </w:rPr>
            </w:pPr>
            <w:r>
              <w:rPr>
                <w:sz w:val="18"/>
                <w:szCs w:val="18"/>
              </w:rPr>
              <w:t>《普通混凝土小型砌块》GB</w:t>
            </w:r>
            <w:r>
              <w:rPr>
                <w:kern w:val="0"/>
                <w:sz w:val="18"/>
                <w:szCs w:val="18"/>
              </w:rPr>
              <w:t>/</w:t>
            </w:r>
            <w:r>
              <w:rPr>
                <w:sz w:val="18"/>
                <w:szCs w:val="18"/>
              </w:rPr>
              <w:t>T 8239</w:t>
            </w:r>
          </w:p>
        </w:tc>
        <w:tc>
          <w:tcPr>
            <w:tcW w:w="2126" w:type="dxa"/>
            <w:vMerge w:val="continue"/>
            <w:tcBorders>
              <w:left w:val="single" w:color="auto" w:sz="4" w:space="0"/>
              <w:right w:val="single" w:color="auto" w:sz="4" w:space="0"/>
            </w:tcBorders>
            <w:vAlign w:val="center"/>
          </w:tcPr>
          <w:p w14:paraId="7698F543">
            <w:pPr>
              <w:pStyle w:val="26"/>
              <w:snapToGrid w:val="0"/>
              <w:spacing w:line="260" w:lineRule="exact"/>
              <w:ind w:left="57" w:right="57" w:firstLine="0" w:firstLineChars="0"/>
              <w:jc w:val="center"/>
              <w:rPr>
                <w:sz w:val="18"/>
                <w:szCs w:val="18"/>
              </w:rPr>
            </w:pPr>
          </w:p>
        </w:tc>
        <w:tc>
          <w:tcPr>
            <w:tcW w:w="2551" w:type="dxa"/>
            <w:tcBorders>
              <w:left w:val="single" w:color="auto" w:sz="4" w:space="0"/>
            </w:tcBorders>
            <w:vAlign w:val="center"/>
          </w:tcPr>
          <w:p w14:paraId="6505F9EF">
            <w:pPr>
              <w:pStyle w:val="26"/>
              <w:snapToGrid w:val="0"/>
              <w:spacing w:line="260" w:lineRule="exact"/>
              <w:ind w:left="57" w:right="57" w:firstLine="0" w:firstLineChars="0"/>
              <w:jc w:val="center"/>
              <w:rPr>
                <w:sz w:val="18"/>
                <w:szCs w:val="18"/>
              </w:rPr>
            </w:pPr>
            <w:r>
              <w:rPr>
                <w:sz w:val="18"/>
                <w:szCs w:val="18"/>
              </w:rPr>
              <w:t>强度等级（抗压强度）</w:t>
            </w:r>
          </w:p>
        </w:tc>
        <w:tc>
          <w:tcPr>
            <w:tcW w:w="3119" w:type="dxa"/>
            <w:vAlign w:val="center"/>
          </w:tcPr>
          <w:p w14:paraId="31522390">
            <w:pPr>
              <w:pStyle w:val="26"/>
              <w:snapToGrid w:val="0"/>
              <w:spacing w:line="260" w:lineRule="exact"/>
              <w:ind w:left="57" w:right="57" w:firstLine="0" w:firstLineChars="0"/>
              <w:rPr>
                <w:sz w:val="18"/>
                <w:szCs w:val="18"/>
              </w:rPr>
            </w:pPr>
            <w:r>
              <w:rPr>
                <w:sz w:val="18"/>
                <w:szCs w:val="18"/>
              </w:rPr>
              <w:t>同厂家，同品种，同规格，同等级，1万块为一个验收批，不足1万块按一批计</w:t>
            </w:r>
          </w:p>
        </w:tc>
        <w:tc>
          <w:tcPr>
            <w:tcW w:w="2546" w:type="dxa"/>
            <w:vAlign w:val="center"/>
          </w:tcPr>
          <w:p w14:paraId="372B07B5">
            <w:pPr>
              <w:pStyle w:val="26"/>
              <w:snapToGrid w:val="0"/>
              <w:spacing w:line="260" w:lineRule="exact"/>
              <w:ind w:left="57" w:right="57" w:firstLine="0" w:firstLineChars="0"/>
              <w:rPr>
                <w:sz w:val="18"/>
                <w:szCs w:val="18"/>
              </w:rPr>
            </w:pPr>
            <w:r>
              <w:rPr>
                <w:sz w:val="18"/>
                <w:szCs w:val="18"/>
              </w:rPr>
              <w:t>采用随机抽样法，从外观质量检验合格后的样品中抽取试样1组；用于多层以上建筑的基础和底层的小砌块抽检数量不应少于2组。1组试样数量：H</w:t>
            </w:r>
            <w:r>
              <w:rPr>
                <w:kern w:val="0"/>
                <w:sz w:val="18"/>
                <w:szCs w:val="18"/>
              </w:rPr>
              <w:t>/</w:t>
            </w:r>
            <w:r>
              <w:rPr>
                <w:sz w:val="18"/>
                <w:szCs w:val="18"/>
              </w:rPr>
              <w:t>B≥0.6，5块，H</w:t>
            </w:r>
            <w:r>
              <w:rPr>
                <w:kern w:val="0"/>
                <w:sz w:val="18"/>
                <w:szCs w:val="18"/>
              </w:rPr>
              <w:t>/</w:t>
            </w:r>
            <w:r>
              <w:rPr>
                <w:sz w:val="18"/>
                <w:szCs w:val="18"/>
              </w:rPr>
              <w:t>B＜0.6，10块</w:t>
            </w:r>
          </w:p>
        </w:tc>
        <w:tc>
          <w:tcPr>
            <w:tcW w:w="1706" w:type="dxa"/>
            <w:vAlign w:val="center"/>
          </w:tcPr>
          <w:p w14:paraId="08D36DAB">
            <w:pPr>
              <w:pStyle w:val="26"/>
              <w:snapToGrid w:val="0"/>
              <w:spacing w:line="260" w:lineRule="exact"/>
              <w:ind w:left="57" w:right="57" w:firstLine="0" w:firstLineChars="0"/>
              <w:rPr>
                <w:sz w:val="18"/>
                <w:szCs w:val="18"/>
              </w:rPr>
            </w:pPr>
            <w:r>
              <w:rPr>
                <w:sz w:val="18"/>
                <w:szCs w:val="18"/>
              </w:rPr>
              <w:t>H</w:t>
            </w:r>
            <w:r>
              <w:rPr>
                <w:kern w:val="0"/>
                <w:sz w:val="18"/>
                <w:szCs w:val="18"/>
              </w:rPr>
              <w:t>/</w:t>
            </w:r>
            <w:r>
              <w:rPr>
                <w:sz w:val="18"/>
                <w:szCs w:val="18"/>
              </w:rPr>
              <w:t>B（高宽比）是指试样在实际使用状态下的承压高度（H）与最小水平尺寸（B）之比</w:t>
            </w:r>
          </w:p>
        </w:tc>
      </w:tr>
      <w:tr w14:paraId="62EBEE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9" w:hRule="atLeast"/>
        </w:trPr>
        <w:tc>
          <w:tcPr>
            <w:tcW w:w="565" w:type="dxa"/>
            <w:tcBorders>
              <w:left w:val="single" w:color="auto" w:sz="4" w:space="0"/>
              <w:right w:val="single" w:color="auto" w:sz="4" w:space="0"/>
            </w:tcBorders>
            <w:vAlign w:val="center"/>
          </w:tcPr>
          <w:p w14:paraId="02094DAE">
            <w:pPr>
              <w:pStyle w:val="26"/>
              <w:snapToGrid w:val="0"/>
              <w:spacing w:line="260" w:lineRule="exact"/>
              <w:ind w:left="57" w:right="57" w:firstLine="0" w:firstLineChars="0"/>
              <w:jc w:val="center"/>
              <w:rPr>
                <w:sz w:val="18"/>
                <w:szCs w:val="18"/>
              </w:rPr>
            </w:pPr>
            <w:r>
              <w:rPr>
                <w:sz w:val="18"/>
                <w:szCs w:val="18"/>
              </w:rPr>
              <w:t>7</w:t>
            </w:r>
          </w:p>
        </w:tc>
        <w:tc>
          <w:tcPr>
            <w:tcW w:w="1573" w:type="dxa"/>
            <w:tcBorders>
              <w:left w:val="single" w:color="auto" w:sz="4" w:space="0"/>
              <w:right w:val="single" w:color="auto" w:sz="4" w:space="0"/>
            </w:tcBorders>
            <w:vAlign w:val="center"/>
          </w:tcPr>
          <w:p w14:paraId="39F5B486">
            <w:pPr>
              <w:pStyle w:val="26"/>
              <w:snapToGrid w:val="0"/>
              <w:spacing w:line="260" w:lineRule="exact"/>
              <w:ind w:left="57" w:right="57" w:firstLine="0" w:firstLineChars="0"/>
              <w:jc w:val="center"/>
              <w:rPr>
                <w:sz w:val="18"/>
                <w:szCs w:val="18"/>
              </w:rPr>
            </w:pPr>
            <w:r>
              <w:rPr>
                <w:sz w:val="18"/>
                <w:szCs w:val="18"/>
              </w:rPr>
              <w:t>轻集料混凝土小型空心砌块</w:t>
            </w:r>
          </w:p>
          <w:p w14:paraId="0BA1735C">
            <w:pPr>
              <w:pStyle w:val="26"/>
              <w:snapToGrid w:val="0"/>
              <w:spacing w:line="260" w:lineRule="exact"/>
              <w:ind w:left="57" w:right="57" w:firstLine="0" w:firstLineChars="0"/>
              <w:jc w:val="center"/>
              <w:rPr>
                <w:sz w:val="18"/>
                <w:szCs w:val="18"/>
              </w:rPr>
            </w:pPr>
            <w:r>
              <w:rPr>
                <w:sz w:val="18"/>
                <w:szCs w:val="18"/>
              </w:rPr>
              <w:t>《轻集料混凝土小型空心砌块》GB</w:t>
            </w:r>
            <w:r>
              <w:rPr>
                <w:kern w:val="0"/>
                <w:sz w:val="18"/>
                <w:szCs w:val="18"/>
              </w:rPr>
              <w:t>/</w:t>
            </w:r>
            <w:r>
              <w:rPr>
                <w:sz w:val="18"/>
                <w:szCs w:val="18"/>
              </w:rPr>
              <w:t>T 15229</w:t>
            </w:r>
          </w:p>
        </w:tc>
        <w:tc>
          <w:tcPr>
            <w:tcW w:w="2126" w:type="dxa"/>
            <w:vMerge w:val="continue"/>
            <w:tcBorders>
              <w:left w:val="single" w:color="auto" w:sz="4" w:space="0"/>
              <w:right w:val="single" w:color="auto" w:sz="4" w:space="0"/>
            </w:tcBorders>
            <w:vAlign w:val="center"/>
          </w:tcPr>
          <w:p w14:paraId="4BD3441F">
            <w:pPr>
              <w:pStyle w:val="26"/>
              <w:snapToGrid w:val="0"/>
              <w:spacing w:line="260" w:lineRule="exact"/>
              <w:ind w:left="57" w:right="57" w:firstLine="0" w:firstLineChars="0"/>
              <w:jc w:val="center"/>
              <w:rPr>
                <w:sz w:val="18"/>
                <w:szCs w:val="18"/>
              </w:rPr>
            </w:pPr>
          </w:p>
        </w:tc>
        <w:tc>
          <w:tcPr>
            <w:tcW w:w="2551" w:type="dxa"/>
            <w:tcBorders>
              <w:left w:val="single" w:color="auto" w:sz="4" w:space="0"/>
            </w:tcBorders>
            <w:vAlign w:val="center"/>
          </w:tcPr>
          <w:p w14:paraId="02E93FD8">
            <w:pPr>
              <w:pStyle w:val="26"/>
              <w:snapToGrid w:val="0"/>
              <w:spacing w:line="260" w:lineRule="exact"/>
              <w:ind w:left="57" w:right="57" w:firstLine="0" w:firstLineChars="0"/>
              <w:jc w:val="center"/>
              <w:rPr>
                <w:sz w:val="18"/>
                <w:szCs w:val="18"/>
              </w:rPr>
            </w:pPr>
            <w:r>
              <w:rPr>
                <w:sz w:val="18"/>
                <w:szCs w:val="18"/>
              </w:rPr>
              <w:t>强度等级（抗压强度、密度等级）</w:t>
            </w:r>
          </w:p>
        </w:tc>
        <w:tc>
          <w:tcPr>
            <w:tcW w:w="3119" w:type="dxa"/>
            <w:vAlign w:val="center"/>
          </w:tcPr>
          <w:p w14:paraId="4942E822">
            <w:pPr>
              <w:pStyle w:val="26"/>
              <w:snapToGrid w:val="0"/>
              <w:spacing w:line="260" w:lineRule="exact"/>
              <w:ind w:left="57" w:right="57" w:firstLine="0" w:firstLineChars="0"/>
              <w:rPr>
                <w:sz w:val="18"/>
                <w:szCs w:val="18"/>
              </w:rPr>
            </w:pPr>
            <w:r>
              <w:rPr>
                <w:sz w:val="18"/>
                <w:szCs w:val="18"/>
              </w:rPr>
              <w:t>同厂家，同品种，同规格，同等级，1万块为一个验收批，不足1万块按一批计</w:t>
            </w:r>
          </w:p>
        </w:tc>
        <w:tc>
          <w:tcPr>
            <w:tcW w:w="2546" w:type="dxa"/>
            <w:vAlign w:val="center"/>
          </w:tcPr>
          <w:p w14:paraId="26D02FB4">
            <w:pPr>
              <w:pStyle w:val="26"/>
              <w:snapToGrid w:val="0"/>
              <w:spacing w:line="260" w:lineRule="exact"/>
              <w:ind w:left="57" w:right="57" w:firstLine="0" w:firstLineChars="0"/>
              <w:rPr>
                <w:sz w:val="18"/>
                <w:szCs w:val="18"/>
              </w:rPr>
            </w:pPr>
            <w:r>
              <w:rPr>
                <w:sz w:val="18"/>
                <w:szCs w:val="18"/>
              </w:rPr>
              <w:t>采用随机抽样法，从外观质量检验合格后的样品中抽取试样1组；用于多层以上建筑的基础和底层的小砌块抽检数量不应少于2组。1组试样数量：H</w:t>
            </w:r>
            <w:r>
              <w:rPr>
                <w:kern w:val="0"/>
                <w:sz w:val="18"/>
                <w:szCs w:val="18"/>
              </w:rPr>
              <w:t>/</w:t>
            </w:r>
            <w:r>
              <w:rPr>
                <w:sz w:val="18"/>
                <w:szCs w:val="18"/>
              </w:rPr>
              <w:t>B≥0.6，5块，H</w:t>
            </w:r>
            <w:r>
              <w:rPr>
                <w:kern w:val="0"/>
                <w:sz w:val="18"/>
                <w:szCs w:val="18"/>
              </w:rPr>
              <w:t>/</w:t>
            </w:r>
            <w:r>
              <w:rPr>
                <w:sz w:val="18"/>
                <w:szCs w:val="18"/>
              </w:rPr>
              <w:t>B＜0.6，10块</w:t>
            </w:r>
          </w:p>
        </w:tc>
        <w:tc>
          <w:tcPr>
            <w:tcW w:w="1706" w:type="dxa"/>
            <w:vAlign w:val="center"/>
          </w:tcPr>
          <w:p w14:paraId="1BC2E495">
            <w:pPr>
              <w:pStyle w:val="26"/>
              <w:snapToGrid w:val="0"/>
              <w:spacing w:line="260" w:lineRule="exact"/>
              <w:ind w:left="57" w:right="57" w:firstLine="0" w:firstLineChars="0"/>
              <w:rPr>
                <w:sz w:val="18"/>
                <w:szCs w:val="18"/>
              </w:rPr>
            </w:pPr>
            <w:r>
              <w:rPr>
                <w:position w:val="4"/>
                <w:sz w:val="18"/>
                <w:szCs w:val="18"/>
              </w:rPr>
              <w:t>1组试样数量：</w:t>
            </w:r>
          </w:p>
          <w:p w14:paraId="1EC7F9F4">
            <w:pPr>
              <w:pStyle w:val="26"/>
              <w:snapToGrid w:val="0"/>
              <w:spacing w:line="260" w:lineRule="exact"/>
              <w:ind w:left="57" w:right="57" w:firstLine="0" w:firstLineChars="0"/>
              <w:rPr>
                <w:sz w:val="18"/>
                <w:szCs w:val="18"/>
              </w:rPr>
            </w:pPr>
            <w:r>
              <w:rPr>
                <w:sz w:val="18"/>
                <w:szCs w:val="18"/>
              </w:rPr>
              <w:t>抗压强度：5块</w:t>
            </w:r>
          </w:p>
          <w:p w14:paraId="78CCC69A">
            <w:pPr>
              <w:pStyle w:val="26"/>
              <w:snapToGrid w:val="0"/>
              <w:spacing w:line="260" w:lineRule="exact"/>
              <w:ind w:left="57" w:right="57" w:firstLine="0" w:firstLineChars="0"/>
              <w:rPr>
                <w:sz w:val="18"/>
                <w:szCs w:val="18"/>
              </w:rPr>
            </w:pPr>
            <w:r>
              <w:rPr>
                <w:sz w:val="18"/>
                <w:szCs w:val="18"/>
              </w:rPr>
              <w:t>密度等级：3块</w:t>
            </w:r>
          </w:p>
        </w:tc>
      </w:tr>
    </w:tbl>
    <w:p w14:paraId="204C11F6">
      <w:pPr>
        <w:widowControl/>
        <w:spacing w:line="240" w:lineRule="auto"/>
        <w:jc w:val="left"/>
        <w:rPr>
          <w:rFonts w:ascii="宋体" w:hAnsi="宋体" w:cs="Times New Roman"/>
          <w:b/>
          <w:color w:val="000000"/>
          <w:sz w:val="21"/>
          <w:szCs w:val="18"/>
        </w:rPr>
      </w:pPr>
      <w:r>
        <w:rPr>
          <w:rFonts w:hAnsi="宋体" w:cs="Times New Roman"/>
          <w:b/>
          <w:sz w:val="21"/>
          <w:szCs w:val="18"/>
        </w:rPr>
        <w:br w:type="page"/>
      </w:r>
    </w:p>
    <w:p w14:paraId="46620AB2">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186" w:type="dxa"/>
        <w:tblInd w:w="-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5"/>
        <w:gridCol w:w="1573"/>
        <w:gridCol w:w="2126"/>
        <w:gridCol w:w="2551"/>
        <w:gridCol w:w="3119"/>
        <w:gridCol w:w="2546"/>
        <w:gridCol w:w="1706"/>
      </w:tblGrid>
      <w:tr w14:paraId="06372C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565" w:type="dxa"/>
            <w:vAlign w:val="center"/>
          </w:tcPr>
          <w:p w14:paraId="3A4134DE">
            <w:pPr>
              <w:pStyle w:val="26"/>
              <w:snapToGrid w:val="0"/>
              <w:spacing w:line="280" w:lineRule="exact"/>
              <w:ind w:left="57" w:right="57" w:firstLine="0" w:firstLineChars="0"/>
              <w:jc w:val="center"/>
              <w:rPr>
                <w:sz w:val="18"/>
                <w:szCs w:val="18"/>
              </w:rPr>
            </w:pPr>
            <w:r>
              <w:rPr>
                <w:sz w:val="18"/>
                <w:szCs w:val="18"/>
              </w:rPr>
              <w:t>序号</w:t>
            </w:r>
          </w:p>
        </w:tc>
        <w:tc>
          <w:tcPr>
            <w:tcW w:w="1573" w:type="dxa"/>
            <w:vAlign w:val="center"/>
          </w:tcPr>
          <w:p w14:paraId="7295F932">
            <w:pPr>
              <w:pStyle w:val="26"/>
              <w:snapToGrid w:val="0"/>
              <w:spacing w:line="280" w:lineRule="exact"/>
              <w:ind w:left="57" w:right="57" w:firstLine="0" w:firstLineChars="0"/>
              <w:jc w:val="center"/>
              <w:rPr>
                <w:sz w:val="18"/>
                <w:szCs w:val="18"/>
              </w:rPr>
            </w:pPr>
            <w:r>
              <w:rPr>
                <w:sz w:val="18"/>
                <w:szCs w:val="18"/>
              </w:rPr>
              <w:t>材料</w:t>
            </w:r>
          </w:p>
        </w:tc>
        <w:tc>
          <w:tcPr>
            <w:tcW w:w="2126" w:type="dxa"/>
            <w:vAlign w:val="center"/>
          </w:tcPr>
          <w:p w14:paraId="7E85D71D">
            <w:pPr>
              <w:pStyle w:val="26"/>
              <w:snapToGrid w:val="0"/>
              <w:spacing w:line="280" w:lineRule="exact"/>
              <w:ind w:left="57" w:right="57" w:firstLine="0" w:firstLineChars="0"/>
              <w:jc w:val="center"/>
              <w:rPr>
                <w:sz w:val="18"/>
                <w:szCs w:val="18"/>
              </w:rPr>
            </w:pPr>
            <w:r>
              <w:rPr>
                <w:sz w:val="18"/>
                <w:szCs w:val="18"/>
              </w:rPr>
              <w:t>进场复验依据</w:t>
            </w:r>
          </w:p>
        </w:tc>
        <w:tc>
          <w:tcPr>
            <w:tcW w:w="2551" w:type="dxa"/>
            <w:vAlign w:val="center"/>
          </w:tcPr>
          <w:p w14:paraId="6F9A7FB9">
            <w:pPr>
              <w:pStyle w:val="26"/>
              <w:snapToGrid w:val="0"/>
              <w:spacing w:line="280" w:lineRule="exact"/>
              <w:ind w:left="57" w:right="57" w:firstLine="0" w:firstLineChars="0"/>
              <w:jc w:val="center"/>
              <w:rPr>
                <w:sz w:val="18"/>
                <w:szCs w:val="18"/>
              </w:rPr>
            </w:pPr>
            <w:r>
              <w:rPr>
                <w:sz w:val="18"/>
                <w:szCs w:val="18"/>
              </w:rPr>
              <w:t>进场复验项目</w:t>
            </w:r>
          </w:p>
        </w:tc>
        <w:tc>
          <w:tcPr>
            <w:tcW w:w="3119" w:type="dxa"/>
            <w:vAlign w:val="center"/>
          </w:tcPr>
          <w:p w14:paraId="1522D6B8">
            <w:pPr>
              <w:pStyle w:val="26"/>
              <w:snapToGrid w:val="0"/>
              <w:spacing w:line="280" w:lineRule="exact"/>
              <w:ind w:left="57" w:right="57" w:firstLine="0" w:firstLineChars="0"/>
              <w:jc w:val="center"/>
              <w:rPr>
                <w:sz w:val="18"/>
                <w:szCs w:val="18"/>
              </w:rPr>
            </w:pPr>
            <w:r>
              <w:rPr>
                <w:sz w:val="18"/>
                <w:szCs w:val="18"/>
              </w:rPr>
              <w:t>组批原则</w:t>
            </w:r>
          </w:p>
        </w:tc>
        <w:tc>
          <w:tcPr>
            <w:tcW w:w="2546" w:type="dxa"/>
            <w:vAlign w:val="center"/>
          </w:tcPr>
          <w:p w14:paraId="749403B8">
            <w:pPr>
              <w:pStyle w:val="26"/>
              <w:snapToGrid w:val="0"/>
              <w:spacing w:line="280" w:lineRule="exact"/>
              <w:ind w:left="57" w:right="57" w:firstLine="0" w:firstLineChars="0"/>
              <w:jc w:val="center"/>
              <w:rPr>
                <w:sz w:val="18"/>
                <w:szCs w:val="18"/>
              </w:rPr>
            </w:pPr>
            <w:r>
              <w:rPr>
                <w:sz w:val="18"/>
                <w:szCs w:val="18"/>
              </w:rPr>
              <w:t>取样规定（数量）</w:t>
            </w:r>
          </w:p>
        </w:tc>
        <w:tc>
          <w:tcPr>
            <w:tcW w:w="1706" w:type="dxa"/>
            <w:vAlign w:val="center"/>
          </w:tcPr>
          <w:p w14:paraId="6D5F907E">
            <w:pPr>
              <w:pStyle w:val="26"/>
              <w:snapToGrid w:val="0"/>
              <w:spacing w:line="280" w:lineRule="exact"/>
              <w:ind w:left="57" w:right="57" w:firstLine="0" w:firstLineChars="0"/>
              <w:jc w:val="center"/>
              <w:rPr>
                <w:sz w:val="18"/>
                <w:szCs w:val="18"/>
              </w:rPr>
            </w:pPr>
            <w:r>
              <w:rPr>
                <w:sz w:val="18"/>
                <w:szCs w:val="18"/>
              </w:rPr>
              <w:t>备注</w:t>
            </w:r>
          </w:p>
        </w:tc>
      </w:tr>
      <w:tr w14:paraId="0FA3BF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 w:hRule="atLeast"/>
        </w:trPr>
        <w:tc>
          <w:tcPr>
            <w:tcW w:w="565" w:type="dxa"/>
            <w:tcBorders>
              <w:left w:val="single" w:color="auto" w:sz="4" w:space="0"/>
              <w:right w:val="single" w:color="auto" w:sz="4" w:space="0"/>
            </w:tcBorders>
            <w:vAlign w:val="center"/>
          </w:tcPr>
          <w:p w14:paraId="10217FE7">
            <w:pPr>
              <w:pStyle w:val="26"/>
              <w:snapToGrid w:val="0"/>
              <w:spacing w:line="280" w:lineRule="exact"/>
              <w:ind w:left="57" w:right="57" w:firstLine="0" w:firstLineChars="0"/>
              <w:jc w:val="center"/>
              <w:rPr>
                <w:sz w:val="18"/>
                <w:szCs w:val="18"/>
              </w:rPr>
            </w:pPr>
            <w:r>
              <w:rPr>
                <w:sz w:val="18"/>
                <w:szCs w:val="18"/>
              </w:rPr>
              <w:t>8</w:t>
            </w:r>
          </w:p>
        </w:tc>
        <w:tc>
          <w:tcPr>
            <w:tcW w:w="1573" w:type="dxa"/>
            <w:tcBorders>
              <w:left w:val="single" w:color="auto" w:sz="4" w:space="0"/>
              <w:right w:val="single" w:color="auto" w:sz="4" w:space="0"/>
            </w:tcBorders>
            <w:vAlign w:val="center"/>
          </w:tcPr>
          <w:p w14:paraId="2656C464">
            <w:pPr>
              <w:pStyle w:val="26"/>
              <w:snapToGrid w:val="0"/>
              <w:spacing w:line="280" w:lineRule="exact"/>
              <w:ind w:left="57" w:right="57" w:firstLine="0" w:firstLineChars="0"/>
              <w:jc w:val="center"/>
              <w:rPr>
                <w:sz w:val="18"/>
                <w:szCs w:val="18"/>
              </w:rPr>
            </w:pPr>
            <w:r>
              <w:rPr>
                <w:sz w:val="18"/>
                <w:szCs w:val="18"/>
              </w:rPr>
              <w:t>混凝土实心砖《混凝土实心砖》GB</w:t>
            </w:r>
            <w:r>
              <w:rPr>
                <w:kern w:val="0"/>
                <w:sz w:val="18"/>
                <w:szCs w:val="18"/>
              </w:rPr>
              <w:t>/</w:t>
            </w:r>
            <w:r>
              <w:rPr>
                <w:sz w:val="18"/>
                <w:szCs w:val="18"/>
              </w:rPr>
              <w:t>T 21144</w:t>
            </w:r>
          </w:p>
        </w:tc>
        <w:tc>
          <w:tcPr>
            <w:tcW w:w="2126" w:type="dxa"/>
            <w:vMerge w:val="restart"/>
            <w:tcBorders>
              <w:left w:val="single" w:color="auto" w:sz="4" w:space="0"/>
              <w:right w:val="single" w:color="auto" w:sz="4" w:space="0"/>
            </w:tcBorders>
            <w:vAlign w:val="center"/>
          </w:tcPr>
          <w:p w14:paraId="09C39F3D">
            <w:pPr>
              <w:pStyle w:val="26"/>
              <w:adjustRightInd w:val="0"/>
              <w:snapToGrid w:val="0"/>
              <w:spacing w:line="280" w:lineRule="exact"/>
              <w:ind w:left="57" w:right="57" w:firstLine="0" w:firstLineChars="0"/>
              <w:jc w:val="center"/>
              <w:rPr>
                <w:sz w:val="18"/>
                <w:szCs w:val="18"/>
              </w:rPr>
            </w:pPr>
            <w:r>
              <w:rPr>
                <w:sz w:val="18"/>
                <w:szCs w:val="18"/>
              </w:rPr>
              <w:t>《砌体结构通用规范》GB 55007</w:t>
            </w:r>
          </w:p>
          <w:p w14:paraId="69B9096A">
            <w:pPr>
              <w:pStyle w:val="26"/>
              <w:snapToGrid w:val="0"/>
              <w:spacing w:line="280" w:lineRule="exact"/>
              <w:ind w:left="57" w:right="57" w:firstLine="0" w:firstLineChars="0"/>
              <w:jc w:val="center"/>
              <w:rPr>
                <w:sz w:val="18"/>
                <w:szCs w:val="18"/>
              </w:rPr>
            </w:pPr>
            <w:r>
              <w:rPr>
                <w:sz w:val="18"/>
                <w:szCs w:val="18"/>
              </w:rPr>
              <w:t>《砌体结构工程施工质量验收规范》GB 50203</w:t>
            </w:r>
          </w:p>
        </w:tc>
        <w:tc>
          <w:tcPr>
            <w:tcW w:w="2551" w:type="dxa"/>
            <w:tcBorders>
              <w:left w:val="single" w:color="auto" w:sz="4" w:space="0"/>
            </w:tcBorders>
            <w:vAlign w:val="center"/>
          </w:tcPr>
          <w:p w14:paraId="7AAB2695">
            <w:pPr>
              <w:pStyle w:val="26"/>
              <w:snapToGrid w:val="0"/>
              <w:spacing w:line="280" w:lineRule="exact"/>
              <w:ind w:left="57" w:right="57" w:firstLine="0" w:firstLineChars="0"/>
              <w:jc w:val="center"/>
              <w:rPr>
                <w:sz w:val="18"/>
                <w:szCs w:val="18"/>
              </w:rPr>
            </w:pPr>
            <w:r>
              <w:rPr>
                <w:sz w:val="18"/>
                <w:szCs w:val="18"/>
              </w:rPr>
              <w:t>强度等级（抗压强度）</w:t>
            </w:r>
          </w:p>
        </w:tc>
        <w:tc>
          <w:tcPr>
            <w:tcW w:w="3119" w:type="dxa"/>
            <w:vAlign w:val="center"/>
          </w:tcPr>
          <w:p w14:paraId="12F424BB">
            <w:pPr>
              <w:pStyle w:val="26"/>
              <w:snapToGrid w:val="0"/>
              <w:spacing w:line="280" w:lineRule="exact"/>
              <w:ind w:left="57" w:right="57" w:firstLine="0" w:firstLineChars="0"/>
              <w:rPr>
                <w:sz w:val="18"/>
                <w:szCs w:val="18"/>
              </w:rPr>
            </w:pPr>
            <w:r>
              <w:rPr>
                <w:sz w:val="18"/>
                <w:szCs w:val="18"/>
              </w:rPr>
              <w:t>同厂家，同品种，同规格，同等级，15万块为一验收批，不足15万块按一批计</w:t>
            </w:r>
          </w:p>
        </w:tc>
        <w:tc>
          <w:tcPr>
            <w:tcW w:w="2546" w:type="dxa"/>
            <w:vAlign w:val="center"/>
          </w:tcPr>
          <w:p w14:paraId="3B31E47D">
            <w:pPr>
              <w:pStyle w:val="26"/>
              <w:snapToGrid w:val="0"/>
              <w:spacing w:line="280" w:lineRule="exact"/>
              <w:ind w:left="57" w:right="57" w:firstLine="0" w:firstLineChars="0"/>
              <w:rPr>
                <w:sz w:val="18"/>
                <w:szCs w:val="18"/>
              </w:rPr>
            </w:pPr>
          </w:p>
        </w:tc>
        <w:tc>
          <w:tcPr>
            <w:tcW w:w="1706" w:type="dxa"/>
            <w:vAlign w:val="center"/>
          </w:tcPr>
          <w:p w14:paraId="04175EFD">
            <w:pPr>
              <w:pStyle w:val="26"/>
              <w:snapToGrid w:val="0"/>
              <w:spacing w:line="280" w:lineRule="exact"/>
              <w:ind w:left="57" w:right="57" w:firstLine="0" w:firstLineChars="0"/>
              <w:rPr>
                <w:position w:val="4"/>
                <w:sz w:val="18"/>
                <w:szCs w:val="18"/>
              </w:rPr>
            </w:pPr>
          </w:p>
        </w:tc>
      </w:tr>
      <w:tr w14:paraId="06AA94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1" w:hRule="atLeast"/>
        </w:trPr>
        <w:tc>
          <w:tcPr>
            <w:tcW w:w="565" w:type="dxa"/>
            <w:tcBorders>
              <w:left w:val="single" w:color="auto" w:sz="4" w:space="0"/>
              <w:right w:val="single" w:color="auto" w:sz="4" w:space="0"/>
            </w:tcBorders>
            <w:vAlign w:val="center"/>
          </w:tcPr>
          <w:p w14:paraId="17FBC51B">
            <w:pPr>
              <w:pStyle w:val="26"/>
              <w:snapToGrid w:val="0"/>
              <w:spacing w:line="280" w:lineRule="exact"/>
              <w:ind w:left="57" w:right="57" w:firstLine="0" w:firstLineChars="0"/>
              <w:jc w:val="center"/>
              <w:rPr>
                <w:sz w:val="18"/>
                <w:szCs w:val="18"/>
              </w:rPr>
            </w:pPr>
            <w:r>
              <w:rPr>
                <w:sz w:val="18"/>
                <w:szCs w:val="18"/>
              </w:rPr>
              <w:t>9</w:t>
            </w:r>
          </w:p>
        </w:tc>
        <w:tc>
          <w:tcPr>
            <w:tcW w:w="1573" w:type="dxa"/>
            <w:tcBorders>
              <w:left w:val="single" w:color="auto" w:sz="4" w:space="0"/>
              <w:right w:val="single" w:color="auto" w:sz="4" w:space="0"/>
            </w:tcBorders>
            <w:vAlign w:val="center"/>
          </w:tcPr>
          <w:p w14:paraId="30C55E13">
            <w:pPr>
              <w:pStyle w:val="26"/>
              <w:snapToGrid w:val="0"/>
              <w:spacing w:line="280" w:lineRule="exact"/>
              <w:ind w:left="57" w:right="57" w:firstLine="0" w:firstLineChars="0"/>
              <w:jc w:val="center"/>
              <w:rPr>
                <w:sz w:val="18"/>
                <w:szCs w:val="18"/>
              </w:rPr>
            </w:pPr>
            <w:r>
              <w:rPr>
                <w:sz w:val="18"/>
                <w:szCs w:val="18"/>
              </w:rPr>
              <w:t>承重混凝土多孔砖</w:t>
            </w:r>
          </w:p>
          <w:p w14:paraId="1EB6BA66">
            <w:pPr>
              <w:pStyle w:val="26"/>
              <w:snapToGrid w:val="0"/>
              <w:spacing w:line="280" w:lineRule="exact"/>
              <w:ind w:left="57" w:right="57" w:firstLine="0" w:firstLineChars="0"/>
              <w:jc w:val="center"/>
              <w:rPr>
                <w:sz w:val="18"/>
                <w:szCs w:val="18"/>
              </w:rPr>
            </w:pPr>
            <w:r>
              <w:rPr>
                <w:sz w:val="18"/>
                <w:szCs w:val="18"/>
              </w:rPr>
              <w:t>《承重混凝土多孔砖》GB</w:t>
            </w:r>
            <w:r>
              <w:rPr>
                <w:kern w:val="0"/>
                <w:sz w:val="18"/>
                <w:szCs w:val="18"/>
              </w:rPr>
              <w:t>/</w:t>
            </w:r>
            <w:r>
              <w:rPr>
                <w:sz w:val="18"/>
                <w:szCs w:val="18"/>
              </w:rPr>
              <w:t>T 25779</w:t>
            </w:r>
          </w:p>
        </w:tc>
        <w:tc>
          <w:tcPr>
            <w:tcW w:w="2126" w:type="dxa"/>
            <w:vMerge w:val="continue"/>
            <w:tcBorders>
              <w:left w:val="single" w:color="auto" w:sz="4" w:space="0"/>
              <w:right w:val="single" w:color="auto" w:sz="4" w:space="0"/>
            </w:tcBorders>
            <w:vAlign w:val="center"/>
          </w:tcPr>
          <w:p w14:paraId="63199712">
            <w:pPr>
              <w:pStyle w:val="26"/>
              <w:snapToGrid w:val="0"/>
              <w:spacing w:line="280" w:lineRule="exact"/>
              <w:ind w:left="57" w:right="57" w:firstLine="0" w:firstLineChars="0"/>
              <w:jc w:val="center"/>
              <w:rPr>
                <w:sz w:val="18"/>
                <w:szCs w:val="18"/>
              </w:rPr>
            </w:pPr>
          </w:p>
        </w:tc>
        <w:tc>
          <w:tcPr>
            <w:tcW w:w="2551" w:type="dxa"/>
            <w:tcBorders>
              <w:left w:val="single" w:color="auto" w:sz="4" w:space="0"/>
            </w:tcBorders>
            <w:vAlign w:val="center"/>
          </w:tcPr>
          <w:p w14:paraId="67C57A55">
            <w:pPr>
              <w:pStyle w:val="26"/>
              <w:snapToGrid w:val="0"/>
              <w:spacing w:line="280" w:lineRule="exact"/>
              <w:ind w:left="57" w:right="57" w:firstLine="0" w:firstLineChars="0"/>
              <w:jc w:val="center"/>
              <w:rPr>
                <w:sz w:val="18"/>
                <w:szCs w:val="18"/>
              </w:rPr>
            </w:pPr>
            <w:r>
              <w:rPr>
                <w:sz w:val="18"/>
                <w:szCs w:val="18"/>
              </w:rPr>
              <w:t>强度等级（抗压强度）</w:t>
            </w:r>
          </w:p>
        </w:tc>
        <w:tc>
          <w:tcPr>
            <w:tcW w:w="3119" w:type="dxa"/>
            <w:vAlign w:val="center"/>
          </w:tcPr>
          <w:p w14:paraId="1DF30531">
            <w:pPr>
              <w:pStyle w:val="26"/>
              <w:snapToGrid w:val="0"/>
              <w:spacing w:line="280" w:lineRule="exact"/>
              <w:ind w:left="57" w:right="57" w:firstLine="0" w:firstLineChars="0"/>
              <w:rPr>
                <w:sz w:val="18"/>
                <w:szCs w:val="18"/>
              </w:rPr>
            </w:pPr>
            <w:r>
              <w:rPr>
                <w:sz w:val="18"/>
                <w:szCs w:val="18"/>
              </w:rPr>
              <w:t>同厂家，同品种，同规格，同等级，10万块为一个验收批，不足10万块按一批计</w:t>
            </w:r>
          </w:p>
        </w:tc>
        <w:tc>
          <w:tcPr>
            <w:tcW w:w="2546" w:type="dxa"/>
            <w:vAlign w:val="center"/>
          </w:tcPr>
          <w:p w14:paraId="0F1AFB60">
            <w:pPr>
              <w:pStyle w:val="26"/>
              <w:snapToGrid w:val="0"/>
              <w:spacing w:line="280" w:lineRule="exact"/>
              <w:ind w:left="57" w:right="57" w:firstLine="0" w:firstLineChars="0"/>
              <w:rPr>
                <w:sz w:val="18"/>
                <w:szCs w:val="18"/>
              </w:rPr>
            </w:pPr>
            <w:r>
              <w:rPr>
                <w:sz w:val="18"/>
                <w:szCs w:val="18"/>
              </w:rPr>
              <w:t>采用随机抽样法，从外观质量检验合格后的样品中抽取试样1组。（H</w:t>
            </w:r>
            <w:r>
              <w:rPr>
                <w:kern w:val="0"/>
                <w:sz w:val="18"/>
                <w:szCs w:val="18"/>
              </w:rPr>
              <w:t>/</w:t>
            </w:r>
            <w:r>
              <w:rPr>
                <w:sz w:val="18"/>
                <w:szCs w:val="18"/>
              </w:rPr>
              <w:t>B≥0.6，5块，H</w:t>
            </w:r>
            <w:r>
              <w:rPr>
                <w:kern w:val="0"/>
                <w:sz w:val="18"/>
                <w:szCs w:val="18"/>
              </w:rPr>
              <w:t>/</w:t>
            </w:r>
            <w:r>
              <w:rPr>
                <w:sz w:val="18"/>
                <w:szCs w:val="18"/>
              </w:rPr>
              <w:t>B＜0.6，10块。）</w:t>
            </w:r>
          </w:p>
        </w:tc>
        <w:tc>
          <w:tcPr>
            <w:tcW w:w="1706" w:type="dxa"/>
            <w:vAlign w:val="center"/>
          </w:tcPr>
          <w:p w14:paraId="192A4BCC">
            <w:pPr>
              <w:pStyle w:val="26"/>
              <w:snapToGrid w:val="0"/>
              <w:spacing w:line="280" w:lineRule="exact"/>
              <w:ind w:left="57" w:right="57" w:firstLine="0" w:firstLineChars="0"/>
              <w:rPr>
                <w:sz w:val="18"/>
                <w:szCs w:val="18"/>
              </w:rPr>
            </w:pPr>
          </w:p>
        </w:tc>
      </w:tr>
      <w:tr w14:paraId="7D7E11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0" w:hRule="atLeast"/>
        </w:trPr>
        <w:tc>
          <w:tcPr>
            <w:tcW w:w="565" w:type="dxa"/>
            <w:tcBorders>
              <w:left w:val="single" w:color="auto" w:sz="4" w:space="0"/>
              <w:right w:val="single" w:color="auto" w:sz="4" w:space="0"/>
            </w:tcBorders>
            <w:vAlign w:val="center"/>
          </w:tcPr>
          <w:p w14:paraId="59060522">
            <w:pPr>
              <w:pStyle w:val="26"/>
              <w:snapToGrid w:val="0"/>
              <w:spacing w:line="280" w:lineRule="exact"/>
              <w:ind w:left="57" w:right="57" w:firstLine="0" w:firstLineChars="0"/>
              <w:jc w:val="center"/>
              <w:rPr>
                <w:sz w:val="18"/>
                <w:szCs w:val="18"/>
              </w:rPr>
            </w:pPr>
            <w:r>
              <w:rPr>
                <w:sz w:val="18"/>
                <w:szCs w:val="18"/>
              </w:rPr>
              <w:t>10</w:t>
            </w:r>
          </w:p>
        </w:tc>
        <w:tc>
          <w:tcPr>
            <w:tcW w:w="1573" w:type="dxa"/>
            <w:tcBorders>
              <w:left w:val="single" w:color="auto" w:sz="4" w:space="0"/>
              <w:right w:val="single" w:color="auto" w:sz="4" w:space="0"/>
            </w:tcBorders>
            <w:vAlign w:val="center"/>
          </w:tcPr>
          <w:p w14:paraId="56FFD7CB">
            <w:pPr>
              <w:pStyle w:val="26"/>
              <w:snapToGrid w:val="0"/>
              <w:spacing w:line="280" w:lineRule="exact"/>
              <w:ind w:left="57" w:right="57" w:firstLine="0" w:firstLineChars="0"/>
              <w:jc w:val="center"/>
              <w:rPr>
                <w:sz w:val="18"/>
                <w:szCs w:val="18"/>
              </w:rPr>
            </w:pPr>
            <w:r>
              <w:rPr>
                <w:sz w:val="18"/>
                <w:szCs w:val="18"/>
              </w:rPr>
              <w:t>蒸压加气混凝土砌块</w:t>
            </w:r>
          </w:p>
          <w:p w14:paraId="30067CE9">
            <w:pPr>
              <w:pStyle w:val="26"/>
              <w:snapToGrid w:val="0"/>
              <w:spacing w:line="280" w:lineRule="exact"/>
              <w:ind w:left="57" w:right="57" w:firstLine="0" w:firstLineChars="0"/>
              <w:jc w:val="center"/>
              <w:rPr>
                <w:sz w:val="18"/>
                <w:szCs w:val="18"/>
              </w:rPr>
            </w:pPr>
            <w:r>
              <w:rPr>
                <w:sz w:val="18"/>
                <w:szCs w:val="18"/>
              </w:rPr>
              <w:t>《蒸压加气混凝土砌块》GB</w:t>
            </w:r>
            <w:r>
              <w:rPr>
                <w:kern w:val="0"/>
                <w:sz w:val="18"/>
                <w:szCs w:val="18"/>
              </w:rPr>
              <w:t>/</w:t>
            </w:r>
            <w:r>
              <w:rPr>
                <w:sz w:val="18"/>
                <w:szCs w:val="18"/>
              </w:rPr>
              <w:t>T 11968</w:t>
            </w:r>
          </w:p>
        </w:tc>
        <w:tc>
          <w:tcPr>
            <w:tcW w:w="2126" w:type="dxa"/>
            <w:vMerge w:val="continue"/>
            <w:tcBorders>
              <w:left w:val="single" w:color="auto" w:sz="4" w:space="0"/>
              <w:right w:val="single" w:color="auto" w:sz="4" w:space="0"/>
            </w:tcBorders>
            <w:vAlign w:val="center"/>
          </w:tcPr>
          <w:p w14:paraId="03F2BB48">
            <w:pPr>
              <w:pStyle w:val="26"/>
              <w:snapToGrid w:val="0"/>
              <w:spacing w:line="280" w:lineRule="exact"/>
              <w:ind w:left="57" w:right="57" w:firstLine="0" w:firstLineChars="0"/>
              <w:jc w:val="center"/>
              <w:rPr>
                <w:sz w:val="18"/>
                <w:szCs w:val="18"/>
              </w:rPr>
            </w:pPr>
          </w:p>
        </w:tc>
        <w:tc>
          <w:tcPr>
            <w:tcW w:w="2551" w:type="dxa"/>
            <w:tcBorders>
              <w:left w:val="single" w:color="auto" w:sz="4" w:space="0"/>
            </w:tcBorders>
            <w:vAlign w:val="center"/>
          </w:tcPr>
          <w:p w14:paraId="12077B52">
            <w:pPr>
              <w:pStyle w:val="26"/>
              <w:snapToGrid w:val="0"/>
              <w:spacing w:line="280" w:lineRule="exact"/>
              <w:ind w:left="57" w:right="57" w:firstLine="0" w:firstLineChars="0"/>
              <w:jc w:val="center"/>
              <w:rPr>
                <w:sz w:val="18"/>
                <w:szCs w:val="18"/>
              </w:rPr>
            </w:pPr>
            <w:r>
              <w:rPr>
                <w:sz w:val="18"/>
                <w:szCs w:val="18"/>
              </w:rPr>
              <w:t>强度等级（抗压强度、干密度）</w:t>
            </w:r>
          </w:p>
        </w:tc>
        <w:tc>
          <w:tcPr>
            <w:tcW w:w="3119" w:type="dxa"/>
            <w:vAlign w:val="center"/>
          </w:tcPr>
          <w:p w14:paraId="4412BB2D">
            <w:pPr>
              <w:pStyle w:val="26"/>
              <w:snapToGrid w:val="0"/>
              <w:spacing w:line="280" w:lineRule="exact"/>
              <w:ind w:left="57" w:right="57" w:firstLine="0" w:firstLineChars="0"/>
              <w:rPr>
                <w:sz w:val="18"/>
                <w:szCs w:val="18"/>
              </w:rPr>
            </w:pPr>
            <w:r>
              <w:rPr>
                <w:sz w:val="18"/>
                <w:szCs w:val="18"/>
              </w:rPr>
              <w:t>同厂家，同品种，同规格，同等级，1万块为一验收批，不足1万块按一批计</w:t>
            </w:r>
          </w:p>
        </w:tc>
        <w:tc>
          <w:tcPr>
            <w:tcW w:w="2546" w:type="dxa"/>
            <w:vAlign w:val="center"/>
          </w:tcPr>
          <w:p w14:paraId="1DA384A4">
            <w:pPr>
              <w:pStyle w:val="26"/>
              <w:snapToGrid w:val="0"/>
              <w:spacing w:line="280" w:lineRule="exact"/>
              <w:ind w:left="57" w:right="57" w:firstLine="0" w:firstLineChars="0"/>
              <w:rPr>
                <w:sz w:val="18"/>
                <w:szCs w:val="18"/>
              </w:rPr>
            </w:pPr>
            <w:r>
              <w:rPr>
                <w:sz w:val="18"/>
                <w:szCs w:val="18"/>
              </w:rPr>
              <w:t>采用随机抽样法，从外观质量检验合格后的样品中抽取砌块制作试件，抗压强度3组9块，干密度3组</w:t>
            </w:r>
          </w:p>
        </w:tc>
        <w:tc>
          <w:tcPr>
            <w:tcW w:w="1706" w:type="dxa"/>
            <w:vAlign w:val="center"/>
          </w:tcPr>
          <w:p w14:paraId="25245282">
            <w:pPr>
              <w:pStyle w:val="26"/>
              <w:snapToGrid w:val="0"/>
              <w:spacing w:line="280" w:lineRule="exact"/>
              <w:ind w:left="57" w:right="57" w:firstLine="0" w:firstLineChars="0"/>
              <w:rPr>
                <w:sz w:val="18"/>
                <w:szCs w:val="18"/>
              </w:rPr>
            </w:pPr>
          </w:p>
        </w:tc>
      </w:tr>
      <w:tr w14:paraId="12C4FA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6" w:hRule="atLeast"/>
        </w:trPr>
        <w:tc>
          <w:tcPr>
            <w:tcW w:w="565" w:type="dxa"/>
            <w:tcBorders>
              <w:left w:val="single" w:color="auto" w:sz="4" w:space="0"/>
              <w:right w:val="single" w:color="auto" w:sz="4" w:space="0"/>
            </w:tcBorders>
            <w:vAlign w:val="center"/>
          </w:tcPr>
          <w:p w14:paraId="6869B8A4">
            <w:pPr>
              <w:pStyle w:val="26"/>
              <w:snapToGrid w:val="0"/>
              <w:spacing w:line="280" w:lineRule="exact"/>
              <w:ind w:left="57" w:right="57" w:firstLine="0" w:firstLineChars="0"/>
              <w:jc w:val="center"/>
              <w:rPr>
                <w:sz w:val="18"/>
                <w:szCs w:val="18"/>
              </w:rPr>
            </w:pPr>
            <w:r>
              <w:rPr>
                <w:sz w:val="18"/>
                <w:szCs w:val="18"/>
              </w:rPr>
              <w:t>11</w:t>
            </w:r>
          </w:p>
        </w:tc>
        <w:tc>
          <w:tcPr>
            <w:tcW w:w="1573" w:type="dxa"/>
            <w:tcBorders>
              <w:left w:val="single" w:color="auto" w:sz="4" w:space="0"/>
              <w:right w:val="single" w:color="auto" w:sz="4" w:space="0"/>
            </w:tcBorders>
            <w:vAlign w:val="center"/>
          </w:tcPr>
          <w:p w14:paraId="3ADD627D">
            <w:pPr>
              <w:pStyle w:val="26"/>
              <w:snapToGrid w:val="0"/>
              <w:spacing w:line="280" w:lineRule="exact"/>
              <w:ind w:left="57" w:right="57" w:firstLine="0" w:firstLineChars="0"/>
              <w:jc w:val="center"/>
              <w:rPr>
                <w:sz w:val="18"/>
                <w:szCs w:val="18"/>
              </w:rPr>
            </w:pPr>
            <w:r>
              <w:rPr>
                <w:sz w:val="18"/>
                <w:szCs w:val="18"/>
              </w:rPr>
              <w:t>烧结多孔砌块</w:t>
            </w:r>
          </w:p>
          <w:p w14:paraId="5A18395D">
            <w:pPr>
              <w:pStyle w:val="26"/>
              <w:snapToGrid w:val="0"/>
              <w:spacing w:line="280" w:lineRule="exact"/>
              <w:ind w:left="57" w:right="57" w:firstLine="0" w:firstLineChars="0"/>
              <w:jc w:val="center"/>
              <w:rPr>
                <w:sz w:val="18"/>
                <w:szCs w:val="18"/>
              </w:rPr>
            </w:pPr>
            <w:r>
              <w:rPr>
                <w:sz w:val="18"/>
                <w:szCs w:val="18"/>
              </w:rPr>
              <w:t>《烧结多孔砖和多孔砌块》GB</w:t>
            </w:r>
            <w:r>
              <w:rPr>
                <w:kern w:val="0"/>
                <w:sz w:val="18"/>
                <w:szCs w:val="18"/>
              </w:rPr>
              <w:t>/</w:t>
            </w:r>
            <w:r>
              <w:rPr>
                <w:sz w:val="18"/>
                <w:szCs w:val="18"/>
              </w:rPr>
              <w:t>T 13544</w:t>
            </w:r>
          </w:p>
        </w:tc>
        <w:tc>
          <w:tcPr>
            <w:tcW w:w="2126" w:type="dxa"/>
            <w:vMerge w:val="continue"/>
            <w:tcBorders>
              <w:left w:val="single" w:color="auto" w:sz="4" w:space="0"/>
              <w:right w:val="single" w:color="auto" w:sz="4" w:space="0"/>
            </w:tcBorders>
            <w:vAlign w:val="center"/>
          </w:tcPr>
          <w:p w14:paraId="6E5D8A76">
            <w:pPr>
              <w:pStyle w:val="26"/>
              <w:snapToGrid w:val="0"/>
              <w:spacing w:line="280" w:lineRule="exact"/>
              <w:ind w:left="57" w:right="57" w:firstLine="0" w:firstLineChars="0"/>
              <w:jc w:val="center"/>
              <w:rPr>
                <w:sz w:val="18"/>
                <w:szCs w:val="18"/>
              </w:rPr>
            </w:pPr>
          </w:p>
        </w:tc>
        <w:tc>
          <w:tcPr>
            <w:tcW w:w="2551" w:type="dxa"/>
            <w:tcBorders>
              <w:left w:val="single" w:color="auto" w:sz="4" w:space="0"/>
            </w:tcBorders>
            <w:vAlign w:val="center"/>
          </w:tcPr>
          <w:p w14:paraId="1595BD5E">
            <w:pPr>
              <w:pStyle w:val="26"/>
              <w:snapToGrid w:val="0"/>
              <w:spacing w:line="280" w:lineRule="exact"/>
              <w:ind w:left="57" w:right="57" w:firstLine="0" w:firstLineChars="0"/>
              <w:jc w:val="center"/>
              <w:rPr>
                <w:sz w:val="18"/>
                <w:szCs w:val="18"/>
              </w:rPr>
            </w:pPr>
            <w:r>
              <w:rPr>
                <w:sz w:val="18"/>
                <w:szCs w:val="18"/>
              </w:rPr>
              <w:t>强度等级（抗压强度）</w:t>
            </w:r>
          </w:p>
        </w:tc>
        <w:tc>
          <w:tcPr>
            <w:tcW w:w="3119" w:type="dxa"/>
            <w:vAlign w:val="center"/>
          </w:tcPr>
          <w:p w14:paraId="2C8E733A">
            <w:pPr>
              <w:pStyle w:val="26"/>
              <w:snapToGrid w:val="0"/>
              <w:spacing w:line="280" w:lineRule="exact"/>
              <w:ind w:left="57" w:right="57" w:firstLine="0" w:firstLineChars="0"/>
              <w:rPr>
                <w:sz w:val="18"/>
                <w:szCs w:val="18"/>
              </w:rPr>
            </w:pPr>
            <w:r>
              <w:rPr>
                <w:sz w:val="18"/>
                <w:szCs w:val="18"/>
              </w:rPr>
              <w:t>同厂家，同品种，同规格，同等级，1万块为一验收批，不足1万块按一批计</w:t>
            </w:r>
          </w:p>
        </w:tc>
        <w:tc>
          <w:tcPr>
            <w:tcW w:w="2546" w:type="dxa"/>
            <w:vAlign w:val="center"/>
          </w:tcPr>
          <w:p w14:paraId="6FE734C2">
            <w:pPr>
              <w:pStyle w:val="26"/>
              <w:snapToGrid w:val="0"/>
              <w:spacing w:line="280" w:lineRule="exact"/>
              <w:ind w:left="57" w:right="57" w:firstLine="0" w:firstLineChars="0"/>
              <w:rPr>
                <w:sz w:val="18"/>
                <w:szCs w:val="18"/>
              </w:rPr>
            </w:pPr>
            <w:r>
              <w:rPr>
                <w:sz w:val="18"/>
                <w:szCs w:val="18"/>
              </w:rPr>
              <w:t>采用随机抽样法，从外观质量检验合格后的样品中抽取试样1组（10块）</w:t>
            </w:r>
          </w:p>
        </w:tc>
        <w:tc>
          <w:tcPr>
            <w:tcW w:w="1706" w:type="dxa"/>
            <w:vAlign w:val="center"/>
          </w:tcPr>
          <w:p w14:paraId="13DFFBA1">
            <w:pPr>
              <w:pStyle w:val="26"/>
              <w:snapToGrid w:val="0"/>
              <w:spacing w:line="280" w:lineRule="exact"/>
              <w:ind w:left="57" w:right="57" w:firstLine="0" w:firstLineChars="0"/>
              <w:rPr>
                <w:sz w:val="18"/>
                <w:szCs w:val="18"/>
              </w:rPr>
            </w:pPr>
          </w:p>
        </w:tc>
      </w:tr>
      <w:tr w14:paraId="43DBE6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565" w:type="dxa"/>
            <w:tcBorders>
              <w:left w:val="single" w:color="auto" w:sz="4" w:space="0"/>
              <w:right w:val="single" w:color="auto" w:sz="4" w:space="0"/>
            </w:tcBorders>
            <w:vAlign w:val="center"/>
          </w:tcPr>
          <w:p w14:paraId="29C7DE26">
            <w:pPr>
              <w:pStyle w:val="26"/>
              <w:snapToGrid w:val="0"/>
              <w:spacing w:line="280" w:lineRule="exact"/>
              <w:ind w:left="57" w:right="57" w:firstLine="0" w:firstLineChars="0"/>
              <w:jc w:val="center"/>
              <w:rPr>
                <w:sz w:val="18"/>
                <w:szCs w:val="18"/>
              </w:rPr>
            </w:pPr>
            <w:r>
              <w:rPr>
                <w:sz w:val="18"/>
                <w:szCs w:val="18"/>
              </w:rPr>
              <w:t>12</w:t>
            </w:r>
          </w:p>
        </w:tc>
        <w:tc>
          <w:tcPr>
            <w:tcW w:w="1573" w:type="dxa"/>
            <w:tcBorders>
              <w:left w:val="single" w:color="auto" w:sz="4" w:space="0"/>
              <w:right w:val="single" w:color="auto" w:sz="4" w:space="0"/>
            </w:tcBorders>
            <w:vAlign w:val="center"/>
          </w:tcPr>
          <w:p w14:paraId="73A21445">
            <w:pPr>
              <w:pStyle w:val="26"/>
              <w:snapToGrid w:val="0"/>
              <w:spacing w:line="280" w:lineRule="exact"/>
              <w:ind w:left="57" w:right="57" w:firstLine="0" w:firstLineChars="0"/>
              <w:jc w:val="center"/>
              <w:rPr>
                <w:sz w:val="18"/>
                <w:szCs w:val="18"/>
              </w:rPr>
            </w:pPr>
            <w:r>
              <w:rPr>
                <w:sz w:val="18"/>
                <w:szCs w:val="18"/>
              </w:rPr>
              <w:t>烧结空心砌块</w:t>
            </w:r>
          </w:p>
          <w:p w14:paraId="2BF08B50">
            <w:pPr>
              <w:pStyle w:val="26"/>
              <w:snapToGrid w:val="0"/>
              <w:spacing w:line="280" w:lineRule="exact"/>
              <w:ind w:left="57" w:right="57" w:firstLine="0" w:firstLineChars="0"/>
              <w:jc w:val="center"/>
              <w:rPr>
                <w:sz w:val="18"/>
                <w:szCs w:val="18"/>
              </w:rPr>
            </w:pPr>
            <w:r>
              <w:rPr>
                <w:sz w:val="18"/>
                <w:szCs w:val="18"/>
              </w:rPr>
              <w:t>《烧结空心砖和空心砌块》GB</w:t>
            </w:r>
            <w:r>
              <w:rPr>
                <w:kern w:val="0"/>
                <w:sz w:val="18"/>
                <w:szCs w:val="18"/>
              </w:rPr>
              <w:t>/</w:t>
            </w:r>
            <w:r>
              <w:rPr>
                <w:sz w:val="18"/>
                <w:szCs w:val="18"/>
              </w:rPr>
              <w:t>T 13545</w:t>
            </w:r>
          </w:p>
        </w:tc>
        <w:tc>
          <w:tcPr>
            <w:tcW w:w="2126" w:type="dxa"/>
            <w:vMerge w:val="continue"/>
            <w:tcBorders>
              <w:left w:val="single" w:color="auto" w:sz="4" w:space="0"/>
              <w:right w:val="single" w:color="auto" w:sz="4" w:space="0"/>
            </w:tcBorders>
            <w:vAlign w:val="center"/>
          </w:tcPr>
          <w:p w14:paraId="461D336F">
            <w:pPr>
              <w:pStyle w:val="26"/>
              <w:snapToGrid w:val="0"/>
              <w:spacing w:line="280" w:lineRule="exact"/>
              <w:ind w:left="57" w:right="57" w:firstLine="0" w:firstLineChars="0"/>
              <w:jc w:val="center"/>
              <w:rPr>
                <w:sz w:val="18"/>
                <w:szCs w:val="18"/>
              </w:rPr>
            </w:pPr>
          </w:p>
        </w:tc>
        <w:tc>
          <w:tcPr>
            <w:tcW w:w="2551" w:type="dxa"/>
            <w:tcBorders>
              <w:left w:val="single" w:color="auto" w:sz="4" w:space="0"/>
            </w:tcBorders>
            <w:vAlign w:val="center"/>
          </w:tcPr>
          <w:p w14:paraId="694B0C14">
            <w:pPr>
              <w:pStyle w:val="26"/>
              <w:snapToGrid w:val="0"/>
              <w:spacing w:line="280" w:lineRule="exact"/>
              <w:ind w:left="57" w:right="57" w:firstLine="0" w:firstLineChars="0"/>
              <w:jc w:val="center"/>
              <w:rPr>
                <w:sz w:val="18"/>
                <w:szCs w:val="18"/>
              </w:rPr>
            </w:pPr>
            <w:r>
              <w:rPr>
                <w:sz w:val="18"/>
                <w:szCs w:val="18"/>
              </w:rPr>
              <w:t>强度等级（抗压强度）</w:t>
            </w:r>
          </w:p>
        </w:tc>
        <w:tc>
          <w:tcPr>
            <w:tcW w:w="3119" w:type="dxa"/>
            <w:vAlign w:val="center"/>
          </w:tcPr>
          <w:p w14:paraId="7F1B4489">
            <w:pPr>
              <w:pStyle w:val="26"/>
              <w:snapToGrid w:val="0"/>
              <w:spacing w:line="280" w:lineRule="exact"/>
              <w:ind w:left="57" w:right="57" w:firstLine="0" w:firstLineChars="0"/>
              <w:rPr>
                <w:sz w:val="18"/>
                <w:szCs w:val="18"/>
              </w:rPr>
            </w:pPr>
            <w:r>
              <w:rPr>
                <w:sz w:val="18"/>
                <w:szCs w:val="18"/>
              </w:rPr>
              <w:t>同厂家，同品种，同规格，同等级，1万块为一验收批，不足1万块按一批计</w:t>
            </w:r>
          </w:p>
        </w:tc>
        <w:tc>
          <w:tcPr>
            <w:tcW w:w="2546" w:type="dxa"/>
            <w:vAlign w:val="center"/>
          </w:tcPr>
          <w:p w14:paraId="542143D7">
            <w:pPr>
              <w:pStyle w:val="26"/>
              <w:snapToGrid w:val="0"/>
              <w:spacing w:line="280" w:lineRule="exact"/>
              <w:ind w:left="57" w:right="57" w:firstLine="0" w:firstLineChars="0"/>
              <w:rPr>
                <w:sz w:val="18"/>
                <w:szCs w:val="18"/>
              </w:rPr>
            </w:pPr>
            <w:r>
              <w:rPr>
                <w:sz w:val="18"/>
                <w:szCs w:val="18"/>
              </w:rPr>
              <w:t>采用随机抽样法，从外观质量检验合格后的样品中抽取试样1组（10块）</w:t>
            </w:r>
          </w:p>
        </w:tc>
        <w:tc>
          <w:tcPr>
            <w:tcW w:w="1706" w:type="dxa"/>
            <w:vAlign w:val="center"/>
          </w:tcPr>
          <w:p w14:paraId="1B34638D">
            <w:pPr>
              <w:pStyle w:val="26"/>
              <w:snapToGrid w:val="0"/>
              <w:spacing w:line="280" w:lineRule="exact"/>
              <w:ind w:left="57" w:right="57" w:firstLine="0" w:firstLineChars="0"/>
              <w:rPr>
                <w:sz w:val="18"/>
                <w:szCs w:val="18"/>
              </w:rPr>
            </w:pPr>
          </w:p>
        </w:tc>
      </w:tr>
      <w:tr w14:paraId="59180E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565" w:type="dxa"/>
            <w:tcBorders>
              <w:left w:val="single" w:color="auto" w:sz="4" w:space="0"/>
              <w:right w:val="single" w:color="auto" w:sz="4" w:space="0"/>
            </w:tcBorders>
            <w:vAlign w:val="center"/>
          </w:tcPr>
          <w:p w14:paraId="6635D4C0">
            <w:pPr>
              <w:pStyle w:val="26"/>
              <w:snapToGrid w:val="0"/>
              <w:spacing w:line="280" w:lineRule="exact"/>
              <w:ind w:left="57" w:right="57" w:firstLine="0" w:firstLineChars="0"/>
              <w:jc w:val="center"/>
              <w:rPr>
                <w:sz w:val="18"/>
                <w:szCs w:val="18"/>
              </w:rPr>
            </w:pPr>
            <w:r>
              <w:rPr>
                <w:sz w:val="18"/>
                <w:szCs w:val="18"/>
              </w:rPr>
              <w:t>13</w:t>
            </w:r>
          </w:p>
        </w:tc>
        <w:tc>
          <w:tcPr>
            <w:tcW w:w="1573" w:type="dxa"/>
            <w:tcBorders>
              <w:left w:val="single" w:color="auto" w:sz="4" w:space="0"/>
              <w:right w:val="single" w:color="auto" w:sz="4" w:space="0"/>
            </w:tcBorders>
            <w:vAlign w:val="center"/>
          </w:tcPr>
          <w:p w14:paraId="3A2FC9BA">
            <w:pPr>
              <w:pStyle w:val="26"/>
              <w:snapToGrid w:val="0"/>
              <w:spacing w:line="280" w:lineRule="exact"/>
              <w:ind w:left="57" w:right="57" w:firstLine="0" w:firstLineChars="0"/>
              <w:jc w:val="center"/>
              <w:rPr>
                <w:sz w:val="18"/>
                <w:szCs w:val="18"/>
              </w:rPr>
            </w:pPr>
            <w:r>
              <w:rPr>
                <w:sz w:val="18"/>
                <w:szCs w:val="18"/>
              </w:rPr>
              <w:t>非烧结垃圾尾矿砖</w:t>
            </w:r>
          </w:p>
          <w:p w14:paraId="565AC7B3">
            <w:pPr>
              <w:pStyle w:val="26"/>
              <w:snapToGrid w:val="0"/>
              <w:spacing w:line="280" w:lineRule="exact"/>
              <w:ind w:left="57" w:right="57" w:firstLine="0" w:firstLineChars="0"/>
              <w:jc w:val="center"/>
              <w:rPr>
                <w:sz w:val="18"/>
                <w:szCs w:val="18"/>
              </w:rPr>
            </w:pPr>
            <w:r>
              <w:rPr>
                <w:sz w:val="18"/>
                <w:szCs w:val="18"/>
              </w:rPr>
              <w:t>《非烧结垃圾尾矿砖》JC</w:t>
            </w:r>
            <w:r>
              <w:rPr>
                <w:kern w:val="0"/>
                <w:sz w:val="18"/>
                <w:szCs w:val="18"/>
              </w:rPr>
              <w:t>/</w:t>
            </w:r>
            <w:r>
              <w:rPr>
                <w:sz w:val="18"/>
                <w:szCs w:val="18"/>
              </w:rPr>
              <w:t>T 422</w:t>
            </w:r>
          </w:p>
        </w:tc>
        <w:tc>
          <w:tcPr>
            <w:tcW w:w="2126" w:type="dxa"/>
            <w:vMerge w:val="restart"/>
            <w:tcBorders>
              <w:left w:val="single" w:color="auto" w:sz="4" w:space="0"/>
              <w:right w:val="single" w:color="auto" w:sz="4" w:space="0"/>
            </w:tcBorders>
            <w:vAlign w:val="center"/>
          </w:tcPr>
          <w:p w14:paraId="2919DCC2">
            <w:pPr>
              <w:pStyle w:val="26"/>
              <w:snapToGrid w:val="0"/>
              <w:spacing w:line="280" w:lineRule="exact"/>
              <w:ind w:left="57" w:right="57" w:firstLine="0" w:firstLineChars="0"/>
              <w:jc w:val="center"/>
              <w:rPr>
                <w:sz w:val="18"/>
                <w:szCs w:val="18"/>
              </w:rPr>
            </w:pPr>
            <w:r>
              <w:rPr>
                <w:sz w:val="18"/>
                <w:szCs w:val="18"/>
              </w:rPr>
              <w:t>《砌体结构通用规范》GB 55007</w:t>
            </w:r>
          </w:p>
          <w:p w14:paraId="3291330C">
            <w:pPr>
              <w:pStyle w:val="26"/>
              <w:snapToGrid w:val="0"/>
              <w:spacing w:line="280" w:lineRule="exact"/>
              <w:ind w:left="57" w:right="57" w:firstLine="0" w:firstLineChars="0"/>
              <w:jc w:val="center"/>
              <w:rPr>
                <w:sz w:val="18"/>
                <w:szCs w:val="18"/>
              </w:rPr>
            </w:pPr>
            <w:r>
              <w:rPr>
                <w:sz w:val="18"/>
                <w:szCs w:val="18"/>
              </w:rPr>
              <w:t>《砌体结构工程施工质量验收规范》GB 50203</w:t>
            </w:r>
          </w:p>
          <w:p w14:paraId="57DCCCDA">
            <w:pPr>
              <w:pStyle w:val="26"/>
              <w:snapToGrid w:val="0"/>
              <w:spacing w:line="280" w:lineRule="exact"/>
              <w:ind w:left="57" w:right="57" w:firstLine="0" w:firstLineChars="0"/>
              <w:jc w:val="center"/>
              <w:rPr>
                <w:sz w:val="18"/>
                <w:szCs w:val="18"/>
              </w:rPr>
            </w:pPr>
            <w:r>
              <w:rPr>
                <w:sz w:val="18"/>
                <w:szCs w:val="18"/>
              </w:rPr>
              <w:t>《再生骨料应用技术规程》JGJ</w:t>
            </w:r>
            <w:r>
              <w:rPr>
                <w:kern w:val="0"/>
                <w:sz w:val="18"/>
                <w:szCs w:val="18"/>
              </w:rPr>
              <w:t>/</w:t>
            </w:r>
            <w:r>
              <w:rPr>
                <w:sz w:val="18"/>
                <w:szCs w:val="18"/>
              </w:rPr>
              <w:t>T 240</w:t>
            </w:r>
          </w:p>
        </w:tc>
        <w:tc>
          <w:tcPr>
            <w:tcW w:w="2551" w:type="dxa"/>
            <w:tcBorders>
              <w:left w:val="single" w:color="auto" w:sz="4" w:space="0"/>
            </w:tcBorders>
            <w:vAlign w:val="center"/>
          </w:tcPr>
          <w:p w14:paraId="4CABAE4C">
            <w:pPr>
              <w:pStyle w:val="26"/>
              <w:snapToGrid w:val="0"/>
              <w:spacing w:line="280" w:lineRule="exact"/>
              <w:ind w:left="57" w:right="57" w:firstLine="0" w:firstLineChars="0"/>
              <w:jc w:val="center"/>
              <w:rPr>
                <w:sz w:val="18"/>
                <w:szCs w:val="18"/>
              </w:rPr>
            </w:pPr>
            <w:r>
              <w:rPr>
                <w:sz w:val="18"/>
                <w:szCs w:val="18"/>
              </w:rPr>
              <w:t>抗压强度</w:t>
            </w:r>
          </w:p>
        </w:tc>
        <w:tc>
          <w:tcPr>
            <w:tcW w:w="3119" w:type="dxa"/>
            <w:vAlign w:val="center"/>
          </w:tcPr>
          <w:p w14:paraId="714A710C">
            <w:pPr>
              <w:pStyle w:val="26"/>
              <w:snapToGrid w:val="0"/>
              <w:spacing w:line="280" w:lineRule="exact"/>
              <w:ind w:left="57" w:right="57" w:firstLine="0" w:firstLineChars="0"/>
              <w:rPr>
                <w:sz w:val="18"/>
                <w:szCs w:val="18"/>
              </w:rPr>
            </w:pPr>
            <w:r>
              <w:rPr>
                <w:sz w:val="18"/>
                <w:szCs w:val="18"/>
              </w:rPr>
              <w:t>同一配合比、同一工艺制作的同一品种、同一强度等级的再生骨料砖，每10万块应作为一检验批，不足10万块的应按1批计</w:t>
            </w:r>
          </w:p>
        </w:tc>
        <w:tc>
          <w:tcPr>
            <w:tcW w:w="2546" w:type="dxa"/>
            <w:vAlign w:val="center"/>
          </w:tcPr>
          <w:p w14:paraId="4FDFD896">
            <w:pPr>
              <w:pStyle w:val="26"/>
              <w:snapToGrid w:val="0"/>
              <w:spacing w:line="280" w:lineRule="exact"/>
              <w:ind w:left="57" w:right="57" w:firstLine="0" w:firstLineChars="0"/>
              <w:rPr>
                <w:sz w:val="18"/>
                <w:szCs w:val="18"/>
              </w:rPr>
            </w:pPr>
            <w:r>
              <w:rPr>
                <w:sz w:val="18"/>
                <w:szCs w:val="18"/>
              </w:rPr>
              <w:t>采用随机抽样法，从外观质量检验合格后的样品中抽取试样1组（10块）</w:t>
            </w:r>
          </w:p>
        </w:tc>
        <w:tc>
          <w:tcPr>
            <w:tcW w:w="1706" w:type="dxa"/>
            <w:vAlign w:val="center"/>
          </w:tcPr>
          <w:p w14:paraId="5984DCD0">
            <w:pPr>
              <w:pStyle w:val="26"/>
              <w:snapToGrid w:val="0"/>
              <w:spacing w:line="280" w:lineRule="exact"/>
              <w:ind w:left="57" w:right="57" w:firstLine="0" w:firstLineChars="0"/>
              <w:rPr>
                <w:sz w:val="18"/>
                <w:szCs w:val="18"/>
              </w:rPr>
            </w:pPr>
          </w:p>
        </w:tc>
      </w:tr>
      <w:tr w14:paraId="22093C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565" w:type="dxa"/>
            <w:tcBorders>
              <w:left w:val="single" w:color="auto" w:sz="4" w:space="0"/>
              <w:right w:val="single" w:color="auto" w:sz="4" w:space="0"/>
            </w:tcBorders>
            <w:vAlign w:val="center"/>
          </w:tcPr>
          <w:p w14:paraId="0AE1BC90">
            <w:pPr>
              <w:pStyle w:val="26"/>
              <w:snapToGrid w:val="0"/>
              <w:spacing w:line="280" w:lineRule="exact"/>
              <w:ind w:left="57" w:right="57" w:firstLine="0" w:firstLineChars="0"/>
              <w:jc w:val="center"/>
              <w:rPr>
                <w:sz w:val="18"/>
                <w:szCs w:val="18"/>
              </w:rPr>
            </w:pPr>
            <w:r>
              <w:rPr>
                <w:sz w:val="18"/>
                <w:szCs w:val="18"/>
              </w:rPr>
              <w:t>14</w:t>
            </w:r>
          </w:p>
        </w:tc>
        <w:tc>
          <w:tcPr>
            <w:tcW w:w="1573" w:type="dxa"/>
            <w:tcBorders>
              <w:left w:val="single" w:color="auto" w:sz="4" w:space="0"/>
              <w:right w:val="single" w:color="auto" w:sz="4" w:space="0"/>
            </w:tcBorders>
            <w:vAlign w:val="center"/>
          </w:tcPr>
          <w:p w14:paraId="110B8DDF">
            <w:pPr>
              <w:pStyle w:val="26"/>
              <w:snapToGrid w:val="0"/>
              <w:spacing w:line="280" w:lineRule="exact"/>
              <w:ind w:left="57" w:right="57" w:firstLine="0" w:firstLineChars="0"/>
              <w:jc w:val="center"/>
              <w:rPr>
                <w:sz w:val="18"/>
                <w:szCs w:val="18"/>
              </w:rPr>
            </w:pPr>
            <w:r>
              <w:rPr>
                <w:sz w:val="18"/>
                <w:szCs w:val="18"/>
              </w:rPr>
              <w:t>再生骨料砖</w:t>
            </w:r>
          </w:p>
          <w:p w14:paraId="72030B1C">
            <w:pPr>
              <w:pStyle w:val="26"/>
              <w:snapToGrid w:val="0"/>
              <w:spacing w:line="280" w:lineRule="exact"/>
              <w:ind w:left="57" w:right="57" w:firstLine="0" w:firstLineChars="0"/>
              <w:jc w:val="center"/>
              <w:rPr>
                <w:sz w:val="18"/>
                <w:szCs w:val="18"/>
              </w:rPr>
            </w:pPr>
            <w:r>
              <w:rPr>
                <w:sz w:val="18"/>
                <w:szCs w:val="18"/>
              </w:rPr>
              <w:t>《再生骨料应用技术规程》JGJ</w:t>
            </w:r>
            <w:r>
              <w:rPr>
                <w:kern w:val="0"/>
                <w:sz w:val="18"/>
                <w:szCs w:val="18"/>
              </w:rPr>
              <w:t>/</w:t>
            </w:r>
            <w:r>
              <w:rPr>
                <w:sz w:val="18"/>
                <w:szCs w:val="18"/>
              </w:rPr>
              <w:t>T 240</w:t>
            </w:r>
          </w:p>
        </w:tc>
        <w:tc>
          <w:tcPr>
            <w:tcW w:w="2126" w:type="dxa"/>
            <w:vMerge w:val="continue"/>
            <w:tcBorders>
              <w:left w:val="single" w:color="auto" w:sz="4" w:space="0"/>
              <w:right w:val="single" w:color="auto" w:sz="4" w:space="0"/>
            </w:tcBorders>
            <w:vAlign w:val="center"/>
          </w:tcPr>
          <w:p w14:paraId="79CE2E87">
            <w:pPr>
              <w:pStyle w:val="26"/>
              <w:snapToGrid w:val="0"/>
              <w:spacing w:line="280" w:lineRule="exact"/>
              <w:ind w:left="57" w:right="57" w:firstLine="0" w:firstLineChars="0"/>
              <w:jc w:val="center"/>
              <w:rPr>
                <w:sz w:val="18"/>
                <w:szCs w:val="18"/>
              </w:rPr>
            </w:pPr>
          </w:p>
        </w:tc>
        <w:tc>
          <w:tcPr>
            <w:tcW w:w="2551" w:type="dxa"/>
            <w:tcBorders>
              <w:left w:val="single" w:color="auto" w:sz="4" w:space="0"/>
            </w:tcBorders>
            <w:vAlign w:val="center"/>
          </w:tcPr>
          <w:p w14:paraId="75DBDD76">
            <w:pPr>
              <w:pStyle w:val="26"/>
              <w:snapToGrid w:val="0"/>
              <w:spacing w:line="280" w:lineRule="exact"/>
              <w:ind w:left="57" w:right="57" w:firstLine="0" w:firstLineChars="0"/>
              <w:jc w:val="center"/>
              <w:rPr>
                <w:sz w:val="18"/>
                <w:szCs w:val="18"/>
              </w:rPr>
            </w:pPr>
            <w:r>
              <w:rPr>
                <w:sz w:val="18"/>
                <w:szCs w:val="18"/>
              </w:rPr>
              <w:t>抗压强度</w:t>
            </w:r>
          </w:p>
        </w:tc>
        <w:tc>
          <w:tcPr>
            <w:tcW w:w="3119" w:type="dxa"/>
            <w:vAlign w:val="center"/>
          </w:tcPr>
          <w:p w14:paraId="0ECBF1C7">
            <w:pPr>
              <w:pStyle w:val="26"/>
              <w:snapToGrid w:val="0"/>
              <w:spacing w:line="280" w:lineRule="exact"/>
              <w:ind w:left="57" w:right="57" w:firstLine="0" w:firstLineChars="0"/>
              <w:rPr>
                <w:sz w:val="18"/>
                <w:szCs w:val="18"/>
              </w:rPr>
            </w:pPr>
            <w:r>
              <w:rPr>
                <w:sz w:val="18"/>
                <w:szCs w:val="18"/>
              </w:rPr>
              <w:t>同一配合比、同一工艺制作的同一品种、同一强度等级的再生骨料砖，每10万块应作为一检验批，不足10万块的应按1批计</w:t>
            </w:r>
          </w:p>
        </w:tc>
        <w:tc>
          <w:tcPr>
            <w:tcW w:w="2546" w:type="dxa"/>
            <w:vAlign w:val="center"/>
          </w:tcPr>
          <w:p w14:paraId="41072726">
            <w:pPr>
              <w:pStyle w:val="26"/>
              <w:snapToGrid w:val="0"/>
              <w:spacing w:line="280" w:lineRule="exact"/>
              <w:ind w:left="57" w:right="57" w:firstLine="0" w:firstLineChars="0"/>
              <w:rPr>
                <w:sz w:val="18"/>
                <w:szCs w:val="18"/>
              </w:rPr>
            </w:pPr>
            <w:r>
              <w:rPr>
                <w:sz w:val="18"/>
                <w:szCs w:val="18"/>
              </w:rPr>
              <w:t>采用随机抽样法，从外观质量检验合格后的样品中抽取试样1组（10块）</w:t>
            </w:r>
          </w:p>
        </w:tc>
        <w:tc>
          <w:tcPr>
            <w:tcW w:w="1706" w:type="dxa"/>
            <w:vAlign w:val="center"/>
          </w:tcPr>
          <w:p w14:paraId="4A75BE10">
            <w:pPr>
              <w:pStyle w:val="26"/>
              <w:snapToGrid w:val="0"/>
              <w:spacing w:line="280" w:lineRule="exact"/>
              <w:ind w:left="57" w:right="57" w:firstLine="0" w:firstLineChars="0"/>
              <w:rPr>
                <w:sz w:val="18"/>
                <w:szCs w:val="18"/>
              </w:rPr>
            </w:pPr>
          </w:p>
        </w:tc>
      </w:tr>
      <w:tr w14:paraId="12719D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565" w:type="dxa"/>
            <w:tcBorders>
              <w:left w:val="single" w:color="auto" w:sz="4" w:space="0"/>
              <w:right w:val="single" w:color="auto" w:sz="4" w:space="0"/>
            </w:tcBorders>
            <w:vAlign w:val="center"/>
          </w:tcPr>
          <w:p w14:paraId="576EB899">
            <w:pPr>
              <w:pStyle w:val="26"/>
              <w:snapToGrid w:val="0"/>
              <w:spacing w:line="280" w:lineRule="exact"/>
              <w:ind w:left="57" w:right="57" w:firstLine="0" w:firstLineChars="0"/>
              <w:jc w:val="center"/>
              <w:rPr>
                <w:sz w:val="18"/>
                <w:szCs w:val="18"/>
              </w:rPr>
            </w:pPr>
            <w:r>
              <w:rPr>
                <w:sz w:val="18"/>
                <w:szCs w:val="18"/>
              </w:rPr>
              <w:t>15</w:t>
            </w:r>
          </w:p>
        </w:tc>
        <w:tc>
          <w:tcPr>
            <w:tcW w:w="1573" w:type="dxa"/>
            <w:tcBorders>
              <w:left w:val="single" w:color="auto" w:sz="4" w:space="0"/>
              <w:right w:val="single" w:color="auto" w:sz="4" w:space="0"/>
            </w:tcBorders>
            <w:vAlign w:val="center"/>
          </w:tcPr>
          <w:p w14:paraId="4DACB8E5">
            <w:pPr>
              <w:pStyle w:val="26"/>
              <w:snapToGrid w:val="0"/>
              <w:spacing w:line="280" w:lineRule="exact"/>
              <w:ind w:left="57" w:right="57" w:firstLine="0" w:firstLineChars="0"/>
              <w:jc w:val="center"/>
              <w:rPr>
                <w:sz w:val="18"/>
                <w:szCs w:val="18"/>
              </w:rPr>
            </w:pPr>
            <w:r>
              <w:rPr>
                <w:sz w:val="18"/>
                <w:szCs w:val="18"/>
              </w:rPr>
              <w:t>再生骨料砌块</w:t>
            </w:r>
          </w:p>
          <w:p w14:paraId="4729177F">
            <w:pPr>
              <w:pStyle w:val="26"/>
              <w:snapToGrid w:val="0"/>
              <w:spacing w:line="280" w:lineRule="exact"/>
              <w:ind w:left="57" w:right="57" w:firstLine="0" w:firstLineChars="0"/>
              <w:jc w:val="center"/>
              <w:rPr>
                <w:sz w:val="18"/>
                <w:szCs w:val="18"/>
              </w:rPr>
            </w:pPr>
            <w:r>
              <w:rPr>
                <w:sz w:val="18"/>
                <w:szCs w:val="18"/>
              </w:rPr>
              <w:t>《再生骨料应用技术规程》JGJ</w:t>
            </w:r>
            <w:r>
              <w:rPr>
                <w:kern w:val="0"/>
                <w:sz w:val="18"/>
                <w:szCs w:val="18"/>
              </w:rPr>
              <w:t>/</w:t>
            </w:r>
            <w:r>
              <w:rPr>
                <w:sz w:val="18"/>
                <w:szCs w:val="18"/>
              </w:rPr>
              <w:t>T 240</w:t>
            </w:r>
          </w:p>
        </w:tc>
        <w:tc>
          <w:tcPr>
            <w:tcW w:w="2126" w:type="dxa"/>
            <w:vMerge w:val="continue"/>
            <w:tcBorders>
              <w:left w:val="single" w:color="auto" w:sz="4" w:space="0"/>
              <w:right w:val="single" w:color="auto" w:sz="4" w:space="0"/>
            </w:tcBorders>
            <w:vAlign w:val="center"/>
          </w:tcPr>
          <w:p w14:paraId="0E773DBA">
            <w:pPr>
              <w:pStyle w:val="26"/>
              <w:snapToGrid w:val="0"/>
              <w:spacing w:line="280" w:lineRule="exact"/>
              <w:ind w:left="57" w:right="57" w:firstLine="0" w:firstLineChars="0"/>
              <w:jc w:val="center"/>
              <w:rPr>
                <w:sz w:val="18"/>
                <w:szCs w:val="18"/>
              </w:rPr>
            </w:pPr>
          </w:p>
        </w:tc>
        <w:tc>
          <w:tcPr>
            <w:tcW w:w="2551" w:type="dxa"/>
            <w:tcBorders>
              <w:left w:val="single" w:color="auto" w:sz="4" w:space="0"/>
            </w:tcBorders>
            <w:vAlign w:val="center"/>
          </w:tcPr>
          <w:p w14:paraId="0F87D334">
            <w:pPr>
              <w:pStyle w:val="26"/>
              <w:snapToGrid w:val="0"/>
              <w:spacing w:line="280" w:lineRule="exact"/>
              <w:ind w:left="57" w:right="57" w:firstLine="0" w:firstLineChars="0"/>
              <w:jc w:val="center"/>
              <w:rPr>
                <w:sz w:val="18"/>
                <w:szCs w:val="18"/>
              </w:rPr>
            </w:pPr>
            <w:r>
              <w:rPr>
                <w:sz w:val="18"/>
                <w:szCs w:val="18"/>
              </w:rPr>
              <w:t>抗压强度</w:t>
            </w:r>
          </w:p>
        </w:tc>
        <w:tc>
          <w:tcPr>
            <w:tcW w:w="3119" w:type="dxa"/>
            <w:vAlign w:val="center"/>
          </w:tcPr>
          <w:p w14:paraId="68BE2211">
            <w:pPr>
              <w:pStyle w:val="26"/>
              <w:snapToGrid w:val="0"/>
              <w:spacing w:line="280" w:lineRule="exact"/>
              <w:ind w:left="57" w:right="57" w:firstLine="0" w:firstLineChars="0"/>
              <w:rPr>
                <w:sz w:val="18"/>
                <w:szCs w:val="18"/>
              </w:rPr>
            </w:pPr>
            <w:r>
              <w:rPr>
                <w:sz w:val="18"/>
                <w:szCs w:val="18"/>
              </w:rPr>
              <w:t>同一配合比、同一工艺制作的同一强度等级的再生骨料砌块，每1万块应作为一检验批，不足1万块的应按一批计</w:t>
            </w:r>
          </w:p>
        </w:tc>
        <w:tc>
          <w:tcPr>
            <w:tcW w:w="2546" w:type="dxa"/>
            <w:vAlign w:val="center"/>
          </w:tcPr>
          <w:p w14:paraId="612DDE82">
            <w:pPr>
              <w:pStyle w:val="26"/>
              <w:snapToGrid w:val="0"/>
              <w:spacing w:line="280" w:lineRule="exact"/>
              <w:ind w:left="57" w:right="57" w:firstLine="0" w:firstLineChars="0"/>
              <w:rPr>
                <w:sz w:val="18"/>
                <w:szCs w:val="18"/>
              </w:rPr>
            </w:pPr>
            <w:r>
              <w:rPr>
                <w:sz w:val="18"/>
                <w:szCs w:val="18"/>
              </w:rPr>
              <w:t>采用随机抽样法，从外观质量检验合格后的样品中抽取试样1组（5块）</w:t>
            </w:r>
          </w:p>
        </w:tc>
        <w:tc>
          <w:tcPr>
            <w:tcW w:w="1706" w:type="dxa"/>
            <w:vAlign w:val="center"/>
          </w:tcPr>
          <w:p w14:paraId="37BE167D">
            <w:pPr>
              <w:pStyle w:val="26"/>
              <w:snapToGrid w:val="0"/>
              <w:spacing w:line="280" w:lineRule="exact"/>
              <w:ind w:left="57" w:right="57" w:firstLine="0" w:firstLineChars="0"/>
              <w:rPr>
                <w:sz w:val="18"/>
                <w:szCs w:val="18"/>
              </w:rPr>
            </w:pPr>
          </w:p>
        </w:tc>
      </w:tr>
    </w:tbl>
    <w:p w14:paraId="46D9892E">
      <w:pPr>
        <w:widowControl/>
        <w:spacing w:line="240" w:lineRule="auto"/>
        <w:jc w:val="left"/>
        <w:rPr>
          <w:rFonts w:ascii="宋体" w:hAnsi="宋体" w:cs="Times New Roman"/>
          <w:b/>
          <w:color w:val="000000"/>
          <w:sz w:val="21"/>
          <w:szCs w:val="18"/>
        </w:rPr>
      </w:pPr>
      <w:r>
        <w:rPr>
          <w:rFonts w:hAnsi="宋体" w:cs="Times New Roman"/>
          <w:b/>
          <w:sz w:val="21"/>
          <w:szCs w:val="18"/>
        </w:rPr>
        <w:br w:type="page"/>
      </w:r>
    </w:p>
    <w:p w14:paraId="6B6565AA">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186" w:type="dxa"/>
        <w:tblInd w:w="-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
        <w:gridCol w:w="552"/>
        <w:gridCol w:w="13"/>
        <w:gridCol w:w="1560"/>
        <w:gridCol w:w="2126"/>
        <w:gridCol w:w="567"/>
        <w:gridCol w:w="1417"/>
        <w:gridCol w:w="3686"/>
        <w:gridCol w:w="2546"/>
        <w:gridCol w:w="164"/>
        <w:gridCol w:w="1542"/>
      </w:tblGrid>
      <w:tr w14:paraId="310B11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565" w:type="dxa"/>
            <w:gridSpan w:val="2"/>
            <w:vAlign w:val="center"/>
          </w:tcPr>
          <w:p w14:paraId="2BFA2B43">
            <w:pPr>
              <w:pStyle w:val="26"/>
              <w:snapToGrid w:val="0"/>
              <w:spacing w:line="280" w:lineRule="exact"/>
              <w:ind w:left="57" w:right="57" w:firstLine="0" w:firstLineChars="0"/>
              <w:jc w:val="center"/>
              <w:rPr>
                <w:sz w:val="18"/>
                <w:szCs w:val="18"/>
              </w:rPr>
            </w:pPr>
            <w:r>
              <w:rPr>
                <w:sz w:val="18"/>
                <w:szCs w:val="18"/>
              </w:rPr>
              <w:t>序号</w:t>
            </w:r>
          </w:p>
        </w:tc>
        <w:tc>
          <w:tcPr>
            <w:tcW w:w="1573" w:type="dxa"/>
            <w:gridSpan w:val="2"/>
            <w:vAlign w:val="center"/>
          </w:tcPr>
          <w:p w14:paraId="375A7099">
            <w:pPr>
              <w:pStyle w:val="26"/>
              <w:snapToGrid w:val="0"/>
              <w:spacing w:line="280" w:lineRule="exact"/>
              <w:ind w:left="57" w:right="57" w:firstLine="0" w:firstLineChars="0"/>
              <w:jc w:val="center"/>
              <w:rPr>
                <w:sz w:val="18"/>
                <w:szCs w:val="18"/>
              </w:rPr>
            </w:pPr>
            <w:r>
              <w:rPr>
                <w:sz w:val="18"/>
                <w:szCs w:val="18"/>
              </w:rPr>
              <w:t>材料</w:t>
            </w:r>
          </w:p>
        </w:tc>
        <w:tc>
          <w:tcPr>
            <w:tcW w:w="2126" w:type="dxa"/>
            <w:vAlign w:val="center"/>
          </w:tcPr>
          <w:p w14:paraId="239E6D75">
            <w:pPr>
              <w:pStyle w:val="26"/>
              <w:snapToGrid w:val="0"/>
              <w:spacing w:line="280" w:lineRule="exact"/>
              <w:ind w:left="57" w:right="57" w:firstLine="0" w:firstLineChars="0"/>
              <w:jc w:val="center"/>
              <w:rPr>
                <w:sz w:val="18"/>
                <w:szCs w:val="18"/>
              </w:rPr>
            </w:pPr>
            <w:r>
              <w:rPr>
                <w:sz w:val="18"/>
                <w:szCs w:val="18"/>
              </w:rPr>
              <w:t>进场复验依据</w:t>
            </w:r>
          </w:p>
        </w:tc>
        <w:tc>
          <w:tcPr>
            <w:tcW w:w="1984" w:type="dxa"/>
            <w:gridSpan w:val="2"/>
            <w:vAlign w:val="center"/>
          </w:tcPr>
          <w:p w14:paraId="0FD9ED1C">
            <w:pPr>
              <w:pStyle w:val="26"/>
              <w:snapToGrid w:val="0"/>
              <w:spacing w:line="280" w:lineRule="exact"/>
              <w:ind w:left="57" w:right="57" w:firstLine="0" w:firstLineChars="0"/>
              <w:jc w:val="center"/>
              <w:rPr>
                <w:sz w:val="18"/>
                <w:szCs w:val="18"/>
              </w:rPr>
            </w:pPr>
            <w:r>
              <w:rPr>
                <w:sz w:val="18"/>
                <w:szCs w:val="18"/>
              </w:rPr>
              <w:t>进场复验项目</w:t>
            </w:r>
          </w:p>
        </w:tc>
        <w:tc>
          <w:tcPr>
            <w:tcW w:w="3686" w:type="dxa"/>
            <w:vAlign w:val="center"/>
          </w:tcPr>
          <w:p w14:paraId="366A0937">
            <w:pPr>
              <w:pStyle w:val="26"/>
              <w:snapToGrid w:val="0"/>
              <w:spacing w:line="280" w:lineRule="exact"/>
              <w:ind w:left="57" w:right="57" w:firstLine="0" w:firstLineChars="0"/>
              <w:jc w:val="center"/>
              <w:rPr>
                <w:sz w:val="18"/>
                <w:szCs w:val="18"/>
              </w:rPr>
            </w:pPr>
            <w:r>
              <w:rPr>
                <w:sz w:val="18"/>
                <w:szCs w:val="18"/>
              </w:rPr>
              <w:t>组批原则</w:t>
            </w:r>
          </w:p>
        </w:tc>
        <w:tc>
          <w:tcPr>
            <w:tcW w:w="2546" w:type="dxa"/>
            <w:vAlign w:val="center"/>
          </w:tcPr>
          <w:p w14:paraId="1CF045BE">
            <w:pPr>
              <w:pStyle w:val="26"/>
              <w:snapToGrid w:val="0"/>
              <w:spacing w:line="280" w:lineRule="exact"/>
              <w:ind w:left="57" w:right="57" w:firstLine="0" w:firstLineChars="0"/>
              <w:jc w:val="center"/>
              <w:rPr>
                <w:sz w:val="18"/>
                <w:szCs w:val="18"/>
              </w:rPr>
            </w:pPr>
            <w:r>
              <w:rPr>
                <w:sz w:val="18"/>
                <w:szCs w:val="18"/>
              </w:rPr>
              <w:t>取样规定（数量）</w:t>
            </w:r>
          </w:p>
        </w:tc>
        <w:tc>
          <w:tcPr>
            <w:tcW w:w="1706" w:type="dxa"/>
            <w:gridSpan w:val="2"/>
            <w:vAlign w:val="center"/>
          </w:tcPr>
          <w:p w14:paraId="48B05DCB">
            <w:pPr>
              <w:pStyle w:val="26"/>
              <w:snapToGrid w:val="0"/>
              <w:spacing w:line="280" w:lineRule="exact"/>
              <w:ind w:left="57" w:right="57" w:firstLine="0" w:firstLineChars="0"/>
              <w:jc w:val="center"/>
              <w:rPr>
                <w:sz w:val="18"/>
                <w:szCs w:val="18"/>
              </w:rPr>
            </w:pPr>
            <w:r>
              <w:rPr>
                <w:sz w:val="18"/>
                <w:szCs w:val="18"/>
              </w:rPr>
              <w:t>备注</w:t>
            </w:r>
          </w:p>
        </w:tc>
      </w:tr>
      <w:tr w14:paraId="6E6BF9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565" w:type="dxa"/>
            <w:gridSpan w:val="2"/>
            <w:tcBorders>
              <w:left w:val="single" w:color="auto" w:sz="4" w:space="0"/>
              <w:right w:val="single" w:color="auto" w:sz="4" w:space="0"/>
            </w:tcBorders>
            <w:vAlign w:val="center"/>
          </w:tcPr>
          <w:p w14:paraId="2BB49E35">
            <w:pPr>
              <w:pStyle w:val="26"/>
              <w:snapToGrid w:val="0"/>
              <w:spacing w:line="280" w:lineRule="exact"/>
              <w:ind w:left="57" w:right="57" w:firstLine="0" w:firstLineChars="0"/>
              <w:jc w:val="center"/>
              <w:rPr>
                <w:sz w:val="18"/>
                <w:szCs w:val="18"/>
              </w:rPr>
            </w:pPr>
            <w:r>
              <w:rPr>
                <w:sz w:val="18"/>
                <w:szCs w:val="18"/>
              </w:rPr>
              <w:t>16</w:t>
            </w:r>
          </w:p>
        </w:tc>
        <w:tc>
          <w:tcPr>
            <w:tcW w:w="1573" w:type="dxa"/>
            <w:gridSpan w:val="2"/>
            <w:tcBorders>
              <w:left w:val="single" w:color="auto" w:sz="4" w:space="0"/>
              <w:right w:val="single" w:color="auto" w:sz="4" w:space="0"/>
            </w:tcBorders>
            <w:vAlign w:val="center"/>
          </w:tcPr>
          <w:p w14:paraId="0F0607A2">
            <w:pPr>
              <w:pStyle w:val="26"/>
              <w:snapToGrid w:val="0"/>
              <w:spacing w:line="280" w:lineRule="exact"/>
              <w:ind w:left="57" w:right="57" w:firstLine="0" w:firstLineChars="0"/>
              <w:jc w:val="center"/>
              <w:rPr>
                <w:sz w:val="18"/>
                <w:szCs w:val="18"/>
              </w:rPr>
            </w:pPr>
            <w:r>
              <w:rPr>
                <w:sz w:val="18"/>
                <w:szCs w:val="18"/>
              </w:rPr>
              <w:t>蒸压加气混凝土条板《蒸压加气混凝土板》GB</w:t>
            </w:r>
            <w:r>
              <w:rPr>
                <w:kern w:val="0"/>
                <w:sz w:val="18"/>
                <w:szCs w:val="18"/>
              </w:rPr>
              <w:t>/</w:t>
            </w:r>
            <w:r>
              <w:rPr>
                <w:sz w:val="18"/>
                <w:szCs w:val="18"/>
              </w:rPr>
              <w:t>T 15762</w:t>
            </w:r>
          </w:p>
        </w:tc>
        <w:tc>
          <w:tcPr>
            <w:tcW w:w="2126" w:type="dxa"/>
            <w:tcBorders>
              <w:left w:val="single" w:color="auto" w:sz="4" w:space="0"/>
              <w:right w:val="single" w:color="auto" w:sz="4" w:space="0"/>
            </w:tcBorders>
            <w:vAlign w:val="center"/>
          </w:tcPr>
          <w:p w14:paraId="6CDE156F">
            <w:pPr>
              <w:pStyle w:val="26"/>
              <w:snapToGrid w:val="0"/>
              <w:spacing w:line="280" w:lineRule="exact"/>
              <w:ind w:left="57" w:right="57" w:firstLine="0" w:firstLineChars="0"/>
              <w:jc w:val="center"/>
              <w:rPr>
                <w:sz w:val="18"/>
                <w:szCs w:val="18"/>
              </w:rPr>
            </w:pPr>
            <w:r>
              <w:rPr>
                <w:sz w:val="18"/>
                <w:szCs w:val="18"/>
              </w:rPr>
              <w:t>《蒸压加气混凝土板》GB</w:t>
            </w:r>
            <w:r>
              <w:rPr>
                <w:kern w:val="0"/>
                <w:sz w:val="18"/>
                <w:szCs w:val="18"/>
              </w:rPr>
              <w:t>/</w:t>
            </w:r>
            <w:r>
              <w:rPr>
                <w:sz w:val="18"/>
                <w:szCs w:val="18"/>
              </w:rPr>
              <w:t>T 15762</w:t>
            </w:r>
          </w:p>
        </w:tc>
        <w:tc>
          <w:tcPr>
            <w:tcW w:w="1984" w:type="dxa"/>
            <w:gridSpan w:val="2"/>
            <w:tcBorders>
              <w:left w:val="single" w:color="auto" w:sz="4" w:space="0"/>
            </w:tcBorders>
            <w:vAlign w:val="center"/>
          </w:tcPr>
          <w:p w14:paraId="1EE93EBC">
            <w:pPr>
              <w:pStyle w:val="26"/>
              <w:snapToGrid w:val="0"/>
              <w:spacing w:line="280" w:lineRule="exact"/>
              <w:ind w:left="57" w:right="57" w:firstLine="0" w:firstLineChars="0"/>
              <w:jc w:val="center"/>
              <w:rPr>
                <w:sz w:val="18"/>
                <w:szCs w:val="18"/>
              </w:rPr>
            </w:pPr>
            <w:r>
              <w:rPr>
                <w:sz w:val="18"/>
                <w:szCs w:val="18"/>
              </w:rPr>
              <w:t>强度等级（抗压强度、干密度）</w:t>
            </w:r>
          </w:p>
        </w:tc>
        <w:tc>
          <w:tcPr>
            <w:tcW w:w="3686" w:type="dxa"/>
            <w:vAlign w:val="center"/>
          </w:tcPr>
          <w:p w14:paraId="75186C10">
            <w:pPr>
              <w:pStyle w:val="26"/>
              <w:snapToGrid w:val="0"/>
              <w:spacing w:line="280" w:lineRule="exact"/>
              <w:ind w:left="57" w:right="57" w:firstLine="0" w:firstLineChars="0"/>
              <w:rPr>
                <w:sz w:val="18"/>
                <w:szCs w:val="18"/>
              </w:rPr>
            </w:pPr>
            <w:r>
              <w:rPr>
                <w:sz w:val="18"/>
                <w:szCs w:val="18"/>
              </w:rPr>
              <w:t>同厂家，同品种，同规格，同等级，同配筋，5千块为一验收批，不足5千块按一批计</w:t>
            </w:r>
          </w:p>
        </w:tc>
        <w:tc>
          <w:tcPr>
            <w:tcW w:w="2546" w:type="dxa"/>
            <w:vAlign w:val="center"/>
          </w:tcPr>
          <w:p w14:paraId="44F6A3BD">
            <w:pPr>
              <w:pStyle w:val="26"/>
              <w:snapToGrid w:val="0"/>
              <w:spacing w:line="280" w:lineRule="exact"/>
              <w:ind w:left="57" w:right="57" w:firstLine="0" w:firstLineChars="0"/>
              <w:rPr>
                <w:sz w:val="18"/>
                <w:szCs w:val="18"/>
              </w:rPr>
            </w:pPr>
            <w:r>
              <w:rPr>
                <w:sz w:val="18"/>
                <w:szCs w:val="18"/>
              </w:rPr>
              <w:t>采用随机抽样法，从外观质量检验合格后的样品中抽取条板制作试件，干密度3组、抗压强度3组</w:t>
            </w:r>
          </w:p>
        </w:tc>
        <w:tc>
          <w:tcPr>
            <w:tcW w:w="1706" w:type="dxa"/>
            <w:gridSpan w:val="2"/>
            <w:vAlign w:val="center"/>
          </w:tcPr>
          <w:p w14:paraId="44F4624D">
            <w:pPr>
              <w:pStyle w:val="26"/>
              <w:snapToGrid w:val="0"/>
              <w:spacing w:line="280" w:lineRule="exact"/>
              <w:ind w:left="57" w:right="57" w:firstLine="0" w:firstLineChars="0"/>
              <w:rPr>
                <w:sz w:val="18"/>
                <w:szCs w:val="18"/>
              </w:rPr>
            </w:pPr>
          </w:p>
        </w:tc>
      </w:tr>
      <w:tr w14:paraId="0553B2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565" w:type="dxa"/>
            <w:gridSpan w:val="2"/>
            <w:tcBorders>
              <w:left w:val="single" w:color="auto" w:sz="4" w:space="0"/>
              <w:right w:val="single" w:color="auto" w:sz="4" w:space="0"/>
            </w:tcBorders>
            <w:vAlign w:val="center"/>
          </w:tcPr>
          <w:p w14:paraId="3F458E20">
            <w:pPr>
              <w:pStyle w:val="26"/>
              <w:snapToGrid w:val="0"/>
              <w:spacing w:line="280" w:lineRule="exact"/>
              <w:ind w:left="57" w:right="57" w:firstLine="0" w:firstLineChars="0"/>
              <w:jc w:val="center"/>
              <w:rPr>
                <w:sz w:val="18"/>
                <w:szCs w:val="18"/>
              </w:rPr>
            </w:pPr>
            <w:r>
              <w:rPr>
                <w:sz w:val="18"/>
                <w:szCs w:val="18"/>
              </w:rPr>
              <w:t>17</w:t>
            </w:r>
          </w:p>
        </w:tc>
        <w:tc>
          <w:tcPr>
            <w:tcW w:w="1573" w:type="dxa"/>
            <w:gridSpan w:val="2"/>
            <w:tcBorders>
              <w:left w:val="single" w:color="auto" w:sz="4" w:space="0"/>
              <w:right w:val="single" w:color="auto" w:sz="4" w:space="0"/>
            </w:tcBorders>
            <w:vAlign w:val="center"/>
          </w:tcPr>
          <w:p w14:paraId="6A6A29EE">
            <w:pPr>
              <w:pStyle w:val="26"/>
              <w:snapToGrid w:val="0"/>
              <w:spacing w:line="280" w:lineRule="exact"/>
              <w:ind w:left="57" w:right="57" w:firstLine="0" w:firstLineChars="0"/>
              <w:jc w:val="center"/>
              <w:rPr>
                <w:sz w:val="18"/>
                <w:szCs w:val="18"/>
              </w:rPr>
            </w:pPr>
            <w:r>
              <w:rPr>
                <w:sz w:val="18"/>
                <w:szCs w:val="18"/>
              </w:rPr>
              <w:t>再生混凝土轻质隔墙板</w:t>
            </w:r>
          </w:p>
        </w:tc>
        <w:tc>
          <w:tcPr>
            <w:tcW w:w="2126" w:type="dxa"/>
            <w:tcBorders>
              <w:left w:val="single" w:color="auto" w:sz="4" w:space="0"/>
              <w:right w:val="single" w:color="auto" w:sz="4" w:space="0"/>
            </w:tcBorders>
            <w:vAlign w:val="center"/>
          </w:tcPr>
          <w:p w14:paraId="7C090D79">
            <w:pPr>
              <w:spacing w:line="280" w:lineRule="exact"/>
              <w:ind w:left="57" w:right="57"/>
              <w:jc w:val="center"/>
              <w:rPr>
                <w:rFonts w:cs="Times New Roman"/>
                <w:sz w:val="18"/>
                <w:szCs w:val="18"/>
              </w:rPr>
            </w:pPr>
            <w:r>
              <w:rPr>
                <w:rFonts w:cs="Times New Roman"/>
                <w:sz w:val="18"/>
                <w:szCs w:val="18"/>
              </w:rPr>
              <w:t>《砌体结构通用规范》GB 55007</w:t>
            </w:r>
          </w:p>
          <w:p w14:paraId="1861C299">
            <w:pPr>
              <w:spacing w:line="280" w:lineRule="exact"/>
              <w:ind w:left="57" w:right="57"/>
              <w:jc w:val="center"/>
              <w:rPr>
                <w:rFonts w:cs="Times New Roman"/>
                <w:sz w:val="18"/>
                <w:szCs w:val="18"/>
              </w:rPr>
            </w:pPr>
            <w:r>
              <w:rPr>
                <w:rFonts w:cs="Times New Roman"/>
                <w:sz w:val="18"/>
                <w:szCs w:val="18"/>
              </w:rPr>
              <w:t>《砌体结构工程施工质量验收规范》GB 50203</w:t>
            </w:r>
          </w:p>
        </w:tc>
        <w:tc>
          <w:tcPr>
            <w:tcW w:w="1984" w:type="dxa"/>
            <w:gridSpan w:val="2"/>
            <w:tcBorders>
              <w:left w:val="single" w:color="auto" w:sz="4" w:space="0"/>
            </w:tcBorders>
            <w:vAlign w:val="center"/>
          </w:tcPr>
          <w:p w14:paraId="7973380D">
            <w:pPr>
              <w:pStyle w:val="26"/>
              <w:snapToGrid w:val="0"/>
              <w:spacing w:line="280" w:lineRule="exact"/>
              <w:ind w:left="57" w:right="57" w:firstLine="0" w:firstLineChars="0"/>
              <w:jc w:val="center"/>
              <w:rPr>
                <w:sz w:val="18"/>
                <w:szCs w:val="18"/>
              </w:rPr>
            </w:pPr>
            <w:r>
              <w:rPr>
                <w:sz w:val="18"/>
                <w:szCs w:val="18"/>
              </w:rPr>
              <w:t>抗弯荷载</w:t>
            </w:r>
          </w:p>
          <w:p w14:paraId="543A4E12">
            <w:pPr>
              <w:pStyle w:val="26"/>
              <w:snapToGrid w:val="0"/>
              <w:spacing w:line="280" w:lineRule="exact"/>
              <w:ind w:left="57" w:right="57" w:firstLine="0" w:firstLineChars="0"/>
              <w:jc w:val="center"/>
              <w:rPr>
                <w:sz w:val="18"/>
                <w:szCs w:val="18"/>
              </w:rPr>
            </w:pPr>
            <w:r>
              <w:rPr>
                <w:sz w:val="18"/>
                <w:szCs w:val="18"/>
              </w:rPr>
              <w:t>软化系数</w:t>
            </w:r>
          </w:p>
          <w:p w14:paraId="5BD1F269">
            <w:pPr>
              <w:pStyle w:val="26"/>
              <w:snapToGrid w:val="0"/>
              <w:spacing w:line="280" w:lineRule="exact"/>
              <w:ind w:left="57" w:right="57" w:firstLine="0" w:firstLineChars="0"/>
              <w:jc w:val="center"/>
              <w:rPr>
                <w:sz w:val="18"/>
                <w:szCs w:val="18"/>
              </w:rPr>
            </w:pPr>
            <w:r>
              <w:rPr>
                <w:sz w:val="18"/>
                <w:szCs w:val="18"/>
              </w:rPr>
              <w:t>面密度</w:t>
            </w:r>
          </w:p>
          <w:p w14:paraId="204D993D">
            <w:pPr>
              <w:pStyle w:val="26"/>
              <w:snapToGrid w:val="0"/>
              <w:spacing w:line="280" w:lineRule="exact"/>
              <w:ind w:left="57" w:right="57" w:firstLine="0" w:firstLineChars="0"/>
              <w:jc w:val="center"/>
              <w:rPr>
                <w:sz w:val="18"/>
                <w:szCs w:val="18"/>
              </w:rPr>
            </w:pPr>
            <w:r>
              <w:rPr>
                <w:sz w:val="18"/>
                <w:szCs w:val="18"/>
              </w:rPr>
              <w:t>含水率</w:t>
            </w:r>
          </w:p>
        </w:tc>
        <w:tc>
          <w:tcPr>
            <w:tcW w:w="3686" w:type="dxa"/>
            <w:vAlign w:val="center"/>
          </w:tcPr>
          <w:p w14:paraId="5BFC6CA2">
            <w:pPr>
              <w:pStyle w:val="26"/>
              <w:snapToGrid w:val="0"/>
              <w:spacing w:line="280" w:lineRule="exact"/>
              <w:ind w:left="57" w:right="57" w:firstLine="0" w:firstLineChars="0"/>
              <w:rPr>
                <w:sz w:val="18"/>
                <w:szCs w:val="18"/>
              </w:rPr>
            </w:pPr>
            <w:r>
              <w:rPr>
                <w:sz w:val="18"/>
                <w:szCs w:val="18"/>
              </w:rPr>
              <w:t>同一配合比、同一工艺制作的同一强度等级的再生混凝土轻质隔墙板，每1000块应作为一检验批，不足1000块的应按一批计</w:t>
            </w:r>
          </w:p>
        </w:tc>
        <w:tc>
          <w:tcPr>
            <w:tcW w:w="2546" w:type="dxa"/>
            <w:vAlign w:val="center"/>
          </w:tcPr>
          <w:p w14:paraId="7DE07AE2">
            <w:pPr>
              <w:pStyle w:val="26"/>
              <w:snapToGrid w:val="0"/>
              <w:spacing w:line="280" w:lineRule="exact"/>
              <w:ind w:left="57" w:right="57" w:firstLine="0" w:firstLineChars="0"/>
              <w:rPr>
                <w:sz w:val="18"/>
                <w:szCs w:val="18"/>
              </w:rPr>
            </w:pPr>
            <w:r>
              <w:rPr>
                <w:sz w:val="18"/>
                <w:szCs w:val="18"/>
              </w:rPr>
              <w:t>采用随机抽样法，详见《建筑隔墙用轻质条板通用技术要求》JG</w:t>
            </w:r>
            <w:r>
              <w:rPr>
                <w:kern w:val="0"/>
                <w:sz w:val="18"/>
                <w:szCs w:val="18"/>
              </w:rPr>
              <w:t>/</w:t>
            </w:r>
            <w:r>
              <w:rPr>
                <w:sz w:val="18"/>
                <w:szCs w:val="18"/>
              </w:rPr>
              <w:t>T 169第7.4节的相关规定</w:t>
            </w:r>
          </w:p>
        </w:tc>
        <w:tc>
          <w:tcPr>
            <w:tcW w:w="1706" w:type="dxa"/>
            <w:gridSpan w:val="2"/>
            <w:vAlign w:val="center"/>
          </w:tcPr>
          <w:p w14:paraId="27D72FDB">
            <w:pPr>
              <w:pStyle w:val="26"/>
              <w:snapToGrid w:val="0"/>
              <w:spacing w:line="280" w:lineRule="exact"/>
              <w:ind w:left="57" w:right="57" w:firstLine="0" w:firstLineChars="0"/>
              <w:rPr>
                <w:sz w:val="18"/>
                <w:szCs w:val="18"/>
              </w:rPr>
            </w:pPr>
          </w:p>
        </w:tc>
      </w:tr>
      <w:tr w14:paraId="01D00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3" w:type="dxa"/>
          <w:trHeight w:val="126" w:hRule="atLeast"/>
        </w:trPr>
        <w:tc>
          <w:tcPr>
            <w:tcW w:w="14173" w:type="dxa"/>
            <w:gridSpan w:val="10"/>
            <w:vAlign w:val="center"/>
          </w:tcPr>
          <w:p w14:paraId="367356A7">
            <w:pPr>
              <w:pStyle w:val="26"/>
              <w:snapToGrid w:val="0"/>
              <w:spacing w:line="280" w:lineRule="exact"/>
              <w:ind w:left="57" w:right="57" w:firstLine="0" w:firstLineChars="0"/>
              <w:rPr>
                <w:b/>
                <w:sz w:val="18"/>
                <w:szCs w:val="18"/>
              </w:rPr>
            </w:pPr>
            <w:r>
              <w:rPr>
                <w:b/>
                <w:sz w:val="18"/>
                <w:szCs w:val="18"/>
              </w:rPr>
              <w:t>十、砂浆（拌合物）</w:t>
            </w:r>
          </w:p>
        </w:tc>
      </w:tr>
      <w:tr w14:paraId="69F0A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3" w:type="dxa"/>
          <w:trHeight w:val="274" w:hRule="atLeast"/>
        </w:trPr>
        <w:tc>
          <w:tcPr>
            <w:tcW w:w="565" w:type="dxa"/>
            <w:gridSpan w:val="2"/>
            <w:vMerge w:val="restart"/>
            <w:tcBorders>
              <w:top w:val="single" w:color="auto" w:sz="4" w:space="0"/>
              <w:left w:val="single" w:color="auto" w:sz="4" w:space="0"/>
              <w:bottom w:val="single" w:color="auto" w:sz="4" w:space="0"/>
              <w:right w:val="single" w:color="auto" w:sz="4" w:space="0"/>
            </w:tcBorders>
            <w:vAlign w:val="center"/>
          </w:tcPr>
          <w:p w14:paraId="245DDEDF">
            <w:pPr>
              <w:pStyle w:val="26"/>
              <w:snapToGrid w:val="0"/>
              <w:spacing w:line="280" w:lineRule="exact"/>
              <w:ind w:left="57" w:right="57" w:firstLine="0" w:firstLineChars="0"/>
              <w:jc w:val="center"/>
              <w:rPr>
                <w:sz w:val="18"/>
                <w:szCs w:val="18"/>
              </w:rPr>
            </w:pPr>
            <w:r>
              <w:rPr>
                <w:sz w:val="18"/>
                <w:szCs w:val="18"/>
              </w:rPr>
              <w:t>1</w:t>
            </w:r>
          </w:p>
        </w:tc>
        <w:tc>
          <w:tcPr>
            <w:tcW w:w="1560" w:type="dxa"/>
            <w:vMerge w:val="restart"/>
            <w:tcBorders>
              <w:top w:val="single" w:color="auto" w:sz="4" w:space="0"/>
              <w:left w:val="single" w:color="auto" w:sz="4" w:space="0"/>
              <w:bottom w:val="single" w:color="auto" w:sz="4" w:space="0"/>
              <w:right w:val="single" w:color="auto" w:sz="4" w:space="0"/>
            </w:tcBorders>
            <w:vAlign w:val="center"/>
          </w:tcPr>
          <w:p w14:paraId="403BD81F">
            <w:pPr>
              <w:pStyle w:val="26"/>
              <w:snapToGrid w:val="0"/>
              <w:spacing w:line="280" w:lineRule="exact"/>
              <w:ind w:left="57" w:right="57" w:firstLine="0" w:firstLineChars="0"/>
              <w:jc w:val="center"/>
              <w:rPr>
                <w:sz w:val="18"/>
                <w:szCs w:val="18"/>
              </w:rPr>
            </w:pPr>
            <w:r>
              <w:rPr>
                <w:sz w:val="18"/>
                <w:szCs w:val="18"/>
              </w:rPr>
              <w:t>预拌砂浆（湿拌）</w:t>
            </w:r>
          </w:p>
          <w:p w14:paraId="4E97F3AB">
            <w:pPr>
              <w:pStyle w:val="26"/>
              <w:snapToGrid w:val="0"/>
              <w:spacing w:line="280" w:lineRule="exact"/>
              <w:ind w:left="57" w:right="57" w:firstLine="0" w:firstLineChars="0"/>
              <w:jc w:val="center"/>
              <w:rPr>
                <w:sz w:val="18"/>
                <w:szCs w:val="18"/>
              </w:rPr>
            </w:pPr>
            <w:r>
              <w:rPr>
                <w:sz w:val="18"/>
                <w:szCs w:val="18"/>
              </w:rPr>
              <w:t>《预拌砂浆》GB</w:t>
            </w:r>
            <w:r>
              <w:rPr>
                <w:kern w:val="0"/>
                <w:sz w:val="18"/>
                <w:szCs w:val="18"/>
              </w:rPr>
              <w:t>/</w:t>
            </w:r>
            <w:r>
              <w:rPr>
                <w:sz w:val="18"/>
                <w:szCs w:val="18"/>
              </w:rPr>
              <w:t>T 25181</w:t>
            </w:r>
          </w:p>
        </w:tc>
        <w:tc>
          <w:tcPr>
            <w:tcW w:w="2126" w:type="dxa"/>
            <w:vMerge w:val="restart"/>
            <w:tcBorders>
              <w:top w:val="single" w:color="auto" w:sz="4" w:space="0"/>
              <w:left w:val="single" w:color="auto" w:sz="4" w:space="0"/>
              <w:bottom w:val="single" w:color="auto" w:sz="4" w:space="0"/>
              <w:right w:val="single" w:color="auto" w:sz="4" w:space="0"/>
            </w:tcBorders>
            <w:vAlign w:val="center"/>
          </w:tcPr>
          <w:p w14:paraId="0E7D6880">
            <w:pPr>
              <w:pStyle w:val="26"/>
              <w:snapToGrid w:val="0"/>
              <w:spacing w:line="280" w:lineRule="exact"/>
              <w:ind w:left="57" w:right="57" w:firstLine="0" w:firstLineChars="0"/>
              <w:jc w:val="center"/>
              <w:rPr>
                <w:sz w:val="18"/>
                <w:szCs w:val="18"/>
              </w:rPr>
            </w:pPr>
            <w:r>
              <w:rPr>
                <w:sz w:val="18"/>
                <w:szCs w:val="18"/>
              </w:rPr>
              <w:t>《预拌砂浆应用技术规程》JGJ</w:t>
            </w:r>
            <w:r>
              <w:rPr>
                <w:kern w:val="0"/>
                <w:sz w:val="18"/>
                <w:szCs w:val="18"/>
              </w:rPr>
              <w:t>/</w:t>
            </w:r>
            <w:r>
              <w:rPr>
                <w:sz w:val="18"/>
                <w:szCs w:val="18"/>
              </w:rPr>
              <w:t>T 223</w:t>
            </w:r>
          </w:p>
        </w:tc>
        <w:tc>
          <w:tcPr>
            <w:tcW w:w="567" w:type="dxa"/>
            <w:tcBorders>
              <w:left w:val="single" w:color="auto" w:sz="4" w:space="0"/>
            </w:tcBorders>
            <w:vAlign w:val="center"/>
          </w:tcPr>
          <w:p w14:paraId="7C1EAD32">
            <w:pPr>
              <w:pStyle w:val="26"/>
              <w:snapToGrid w:val="0"/>
              <w:spacing w:line="280" w:lineRule="exact"/>
              <w:ind w:left="57" w:right="57" w:firstLine="0" w:firstLineChars="0"/>
              <w:jc w:val="center"/>
              <w:rPr>
                <w:sz w:val="18"/>
                <w:szCs w:val="18"/>
              </w:rPr>
            </w:pPr>
            <w:r>
              <w:rPr>
                <w:sz w:val="18"/>
                <w:szCs w:val="18"/>
              </w:rPr>
              <w:t>砌筑</w:t>
            </w:r>
          </w:p>
          <w:p w14:paraId="3FE747EE">
            <w:pPr>
              <w:pStyle w:val="26"/>
              <w:snapToGrid w:val="0"/>
              <w:spacing w:line="280" w:lineRule="exact"/>
              <w:ind w:left="57" w:right="57" w:firstLine="0" w:firstLineChars="0"/>
              <w:jc w:val="center"/>
              <w:rPr>
                <w:sz w:val="18"/>
                <w:szCs w:val="18"/>
              </w:rPr>
            </w:pPr>
            <w:r>
              <w:rPr>
                <w:sz w:val="18"/>
                <w:szCs w:val="18"/>
              </w:rPr>
              <w:t>砂浆</w:t>
            </w:r>
          </w:p>
        </w:tc>
        <w:tc>
          <w:tcPr>
            <w:tcW w:w="1417" w:type="dxa"/>
            <w:vAlign w:val="center"/>
          </w:tcPr>
          <w:p w14:paraId="26BF5D8A">
            <w:pPr>
              <w:pStyle w:val="26"/>
              <w:snapToGrid w:val="0"/>
              <w:spacing w:line="280" w:lineRule="exact"/>
              <w:ind w:left="57" w:right="57" w:firstLine="0" w:firstLineChars="0"/>
              <w:jc w:val="center"/>
              <w:rPr>
                <w:sz w:val="18"/>
                <w:szCs w:val="18"/>
              </w:rPr>
            </w:pPr>
            <w:r>
              <w:rPr>
                <w:sz w:val="18"/>
                <w:szCs w:val="18"/>
              </w:rPr>
              <w:t>保水率</w:t>
            </w:r>
          </w:p>
          <w:p w14:paraId="16743613">
            <w:pPr>
              <w:pStyle w:val="26"/>
              <w:snapToGrid w:val="0"/>
              <w:spacing w:line="280" w:lineRule="exact"/>
              <w:ind w:left="57" w:right="57" w:firstLine="0" w:firstLineChars="0"/>
              <w:jc w:val="center"/>
              <w:rPr>
                <w:sz w:val="18"/>
                <w:szCs w:val="18"/>
              </w:rPr>
            </w:pPr>
            <w:r>
              <w:rPr>
                <w:sz w:val="18"/>
                <w:szCs w:val="18"/>
              </w:rPr>
              <w:t>抗压强度</w:t>
            </w:r>
          </w:p>
        </w:tc>
        <w:tc>
          <w:tcPr>
            <w:tcW w:w="3686" w:type="dxa"/>
            <w:vAlign w:val="center"/>
          </w:tcPr>
          <w:p w14:paraId="034B4090">
            <w:pPr>
              <w:pStyle w:val="26"/>
              <w:snapToGrid w:val="0"/>
              <w:spacing w:line="280" w:lineRule="exact"/>
              <w:ind w:left="57" w:right="57" w:firstLine="0" w:firstLineChars="0"/>
              <w:rPr>
                <w:sz w:val="18"/>
                <w:szCs w:val="18"/>
              </w:rPr>
            </w:pPr>
            <w:r>
              <w:rPr>
                <w:sz w:val="18"/>
                <w:szCs w:val="18"/>
              </w:rPr>
              <w:t>同一生产厂家、同一品种、同一等级、同一批号且连续进场的湿拌砂浆，每250m</w:t>
            </w:r>
            <w:r>
              <w:rPr>
                <w:sz w:val="18"/>
                <w:szCs w:val="18"/>
                <w:vertAlign w:val="superscript"/>
              </w:rPr>
              <w:t>3</w:t>
            </w:r>
            <w:r>
              <w:rPr>
                <w:sz w:val="18"/>
                <w:szCs w:val="18"/>
              </w:rPr>
              <w:t>为一个检验批，不足250m</w:t>
            </w:r>
            <w:r>
              <w:rPr>
                <w:sz w:val="18"/>
                <w:szCs w:val="18"/>
                <w:vertAlign w:val="superscript"/>
              </w:rPr>
              <w:t>3</w:t>
            </w:r>
            <w:r>
              <w:rPr>
                <w:sz w:val="18"/>
                <w:szCs w:val="18"/>
              </w:rPr>
              <w:t>时，应按一个检验批计</w:t>
            </w:r>
          </w:p>
        </w:tc>
        <w:tc>
          <w:tcPr>
            <w:tcW w:w="2710" w:type="dxa"/>
            <w:gridSpan w:val="2"/>
            <w:vAlign w:val="center"/>
          </w:tcPr>
          <w:p w14:paraId="78F876A0">
            <w:pPr>
              <w:pStyle w:val="26"/>
              <w:snapToGrid w:val="0"/>
              <w:spacing w:line="280" w:lineRule="exact"/>
              <w:ind w:left="57" w:right="57" w:firstLine="0" w:firstLineChars="0"/>
              <w:rPr>
                <w:sz w:val="18"/>
                <w:szCs w:val="18"/>
              </w:rPr>
            </w:pPr>
            <w:r>
              <w:rPr>
                <w:sz w:val="18"/>
                <w:szCs w:val="18"/>
              </w:rPr>
              <w:t>抽样数量15kg</w:t>
            </w:r>
          </w:p>
        </w:tc>
        <w:tc>
          <w:tcPr>
            <w:tcW w:w="1542" w:type="dxa"/>
            <w:vAlign w:val="center"/>
          </w:tcPr>
          <w:p w14:paraId="6EEBDFAC">
            <w:pPr>
              <w:pStyle w:val="26"/>
              <w:snapToGrid w:val="0"/>
              <w:spacing w:line="280" w:lineRule="exact"/>
              <w:ind w:left="57" w:right="57" w:firstLine="0" w:firstLineChars="0"/>
              <w:rPr>
                <w:sz w:val="18"/>
                <w:szCs w:val="18"/>
              </w:rPr>
            </w:pPr>
          </w:p>
        </w:tc>
      </w:tr>
      <w:tr w14:paraId="3AC16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3" w:type="dxa"/>
          <w:trHeight w:val="607" w:hRule="atLeast"/>
        </w:trPr>
        <w:tc>
          <w:tcPr>
            <w:tcW w:w="565" w:type="dxa"/>
            <w:gridSpan w:val="2"/>
            <w:vMerge w:val="continue"/>
            <w:tcBorders>
              <w:top w:val="single" w:color="auto" w:sz="4" w:space="0"/>
              <w:left w:val="single" w:color="auto" w:sz="4" w:space="0"/>
              <w:bottom w:val="single" w:color="auto" w:sz="4" w:space="0"/>
              <w:right w:val="single" w:color="auto" w:sz="4" w:space="0"/>
            </w:tcBorders>
            <w:vAlign w:val="center"/>
          </w:tcPr>
          <w:p w14:paraId="50CA6C7C">
            <w:pPr>
              <w:pStyle w:val="26"/>
              <w:snapToGrid w:val="0"/>
              <w:spacing w:line="280" w:lineRule="exact"/>
              <w:ind w:left="57" w:right="57" w:firstLine="0" w:firstLineChars="0"/>
              <w:jc w:val="center"/>
              <w:rPr>
                <w:sz w:val="18"/>
                <w:szCs w:val="18"/>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14:paraId="00B0A56C">
            <w:pPr>
              <w:pStyle w:val="26"/>
              <w:snapToGrid w:val="0"/>
              <w:spacing w:line="280" w:lineRule="exact"/>
              <w:ind w:left="57" w:right="57" w:firstLine="0" w:firstLineChars="0"/>
              <w:jc w:val="center"/>
              <w:rPr>
                <w:sz w:val="18"/>
                <w:szCs w:val="18"/>
              </w:rPr>
            </w:pPr>
          </w:p>
        </w:tc>
        <w:tc>
          <w:tcPr>
            <w:tcW w:w="2126" w:type="dxa"/>
            <w:vMerge w:val="continue"/>
            <w:tcBorders>
              <w:top w:val="single" w:color="auto" w:sz="4" w:space="0"/>
              <w:left w:val="single" w:color="auto" w:sz="4" w:space="0"/>
              <w:bottom w:val="single" w:color="auto" w:sz="4" w:space="0"/>
              <w:right w:val="single" w:color="auto" w:sz="4" w:space="0"/>
            </w:tcBorders>
            <w:vAlign w:val="center"/>
          </w:tcPr>
          <w:p w14:paraId="13C6C195">
            <w:pPr>
              <w:pStyle w:val="26"/>
              <w:snapToGrid w:val="0"/>
              <w:spacing w:line="280" w:lineRule="exact"/>
              <w:ind w:left="57" w:right="57" w:firstLine="0" w:firstLineChars="0"/>
              <w:jc w:val="center"/>
              <w:rPr>
                <w:sz w:val="18"/>
                <w:szCs w:val="18"/>
              </w:rPr>
            </w:pPr>
          </w:p>
        </w:tc>
        <w:tc>
          <w:tcPr>
            <w:tcW w:w="567" w:type="dxa"/>
            <w:tcBorders>
              <w:left w:val="single" w:color="auto" w:sz="4" w:space="0"/>
            </w:tcBorders>
            <w:vAlign w:val="center"/>
          </w:tcPr>
          <w:p w14:paraId="4AFD1E16">
            <w:pPr>
              <w:pStyle w:val="26"/>
              <w:snapToGrid w:val="0"/>
              <w:spacing w:line="280" w:lineRule="exact"/>
              <w:ind w:left="57" w:right="57" w:firstLine="0" w:firstLineChars="0"/>
              <w:jc w:val="center"/>
              <w:rPr>
                <w:sz w:val="18"/>
                <w:szCs w:val="18"/>
              </w:rPr>
            </w:pPr>
            <w:r>
              <w:rPr>
                <w:sz w:val="18"/>
                <w:szCs w:val="18"/>
              </w:rPr>
              <w:t>抹灰</w:t>
            </w:r>
          </w:p>
          <w:p w14:paraId="6B7816BB">
            <w:pPr>
              <w:pStyle w:val="26"/>
              <w:snapToGrid w:val="0"/>
              <w:spacing w:line="280" w:lineRule="exact"/>
              <w:ind w:left="57" w:right="57" w:firstLine="0" w:firstLineChars="0"/>
              <w:jc w:val="center"/>
              <w:rPr>
                <w:sz w:val="18"/>
                <w:szCs w:val="18"/>
              </w:rPr>
            </w:pPr>
            <w:r>
              <w:rPr>
                <w:sz w:val="18"/>
                <w:szCs w:val="18"/>
              </w:rPr>
              <w:t>砂浆</w:t>
            </w:r>
          </w:p>
        </w:tc>
        <w:tc>
          <w:tcPr>
            <w:tcW w:w="1417" w:type="dxa"/>
            <w:vAlign w:val="center"/>
          </w:tcPr>
          <w:p w14:paraId="790CF945">
            <w:pPr>
              <w:pStyle w:val="26"/>
              <w:snapToGrid w:val="0"/>
              <w:spacing w:line="280" w:lineRule="exact"/>
              <w:ind w:left="57" w:right="57" w:firstLine="0" w:firstLineChars="0"/>
              <w:jc w:val="center"/>
              <w:rPr>
                <w:sz w:val="18"/>
                <w:szCs w:val="18"/>
              </w:rPr>
            </w:pPr>
            <w:r>
              <w:rPr>
                <w:sz w:val="18"/>
                <w:szCs w:val="18"/>
              </w:rPr>
              <w:t>保水率</w:t>
            </w:r>
          </w:p>
          <w:p w14:paraId="01C3B74B">
            <w:pPr>
              <w:pStyle w:val="26"/>
              <w:snapToGrid w:val="0"/>
              <w:spacing w:line="280" w:lineRule="exact"/>
              <w:ind w:left="57" w:right="57" w:firstLine="0" w:firstLineChars="0"/>
              <w:jc w:val="center"/>
              <w:rPr>
                <w:sz w:val="18"/>
                <w:szCs w:val="18"/>
              </w:rPr>
            </w:pPr>
            <w:r>
              <w:rPr>
                <w:sz w:val="18"/>
                <w:szCs w:val="18"/>
              </w:rPr>
              <w:t>抗压强度</w:t>
            </w:r>
          </w:p>
          <w:p w14:paraId="4C5B6906">
            <w:pPr>
              <w:pStyle w:val="26"/>
              <w:snapToGrid w:val="0"/>
              <w:spacing w:line="280" w:lineRule="exact"/>
              <w:ind w:left="57" w:right="57" w:firstLine="0" w:firstLineChars="0"/>
              <w:jc w:val="center"/>
              <w:rPr>
                <w:sz w:val="18"/>
                <w:szCs w:val="18"/>
              </w:rPr>
            </w:pPr>
            <w:r>
              <w:rPr>
                <w:sz w:val="18"/>
                <w:szCs w:val="18"/>
              </w:rPr>
              <w:t>拉伸粘结强度</w:t>
            </w:r>
          </w:p>
        </w:tc>
        <w:tc>
          <w:tcPr>
            <w:tcW w:w="3686" w:type="dxa"/>
            <w:vAlign w:val="center"/>
          </w:tcPr>
          <w:p w14:paraId="69D8EE89">
            <w:pPr>
              <w:pStyle w:val="26"/>
              <w:snapToGrid w:val="0"/>
              <w:spacing w:line="280" w:lineRule="exact"/>
              <w:ind w:left="57" w:right="57" w:firstLine="0" w:firstLineChars="0"/>
              <w:rPr>
                <w:sz w:val="18"/>
                <w:szCs w:val="18"/>
              </w:rPr>
            </w:pPr>
            <w:r>
              <w:rPr>
                <w:sz w:val="18"/>
                <w:szCs w:val="18"/>
              </w:rPr>
              <w:t>同一生产厂家、同一品种、同一等级、同一批号且连续进场的湿拌砂浆，每250m</w:t>
            </w:r>
            <w:r>
              <w:rPr>
                <w:sz w:val="18"/>
                <w:szCs w:val="18"/>
                <w:vertAlign w:val="superscript"/>
              </w:rPr>
              <w:t>3</w:t>
            </w:r>
            <w:r>
              <w:rPr>
                <w:sz w:val="18"/>
                <w:szCs w:val="18"/>
              </w:rPr>
              <w:t>为一批，不足250m</w:t>
            </w:r>
            <w:r>
              <w:rPr>
                <w:sz w:val="18"/>
                <w:szCs w:val="18"/>
                <w:vertAlign w:val="superscript"/>
              </w:rPr>
              <w:t>3</w:t>
            </w:r>
            <w:r>
              <w:rPr>
                <w:sz w:val="18"/>
                <w:szCs w:val="18"/>
              </w:rPr>
              <w:t>时，应按一个检验批计</w:t>
            </w:r>
          </w:p>
        </w:tc>
        <w:tc>
          <w:tcPr>
            <w:tcW w:w="2710" w:type="dxa"/>
            <w:gridSpan w:val="2"/>
            <w:vAlign w:val="center"/>
          </w:tcPr>
          <w:p w14:paraId="4243E911">
            <w:pPr>
              <w:pStyle w:val="26"/>
              <w:snapToGrid w:val="0"/>
              <w:spacing w:line="280" w:lineRule="exact"/>
              <w:ind w:left="57" w:right="57" w:firstLine="0" w:firstLineChars="0"/>
              <w:rPr>
                <w:sz w:val="18"/>
                <w:szCs w:val="18"/>
              </w:rPr>
            </w:pPr>
            <w:r>
              <w:rPr>
                <w:sz w:val="18"/>
                <w:szCs w:val="18"/>
              </w:rPr>
              <w:t>抽样数量15kg，一个检验批取样不少于1次</w:t>
            </w:r>
          </w:p>
        </w:tc>
        <w:tc>
          <w:tcPr>
            <w:tcW w:w="1542" w:type="dxa"/>
            <w:vAlign w:val="center"/>
          </w:tcPr>
          <w:p w14:paraId="42510F36">
            <w:pPr>
              <w:pStyle w:val="26"/>
              <w:snapToGrid w:val="0"/>
              <w:spacing w:line="280" w:lineRule="exact"/>
              <w:ind w:left="57" w:right="57" w:firstLine="0" w:firstLineChars="0"/>
              <w:rPr>
                <w:sz w:val="18"/>
                <w:szCs w:val="18"/>
              </w:rPr>
            </w:pPr>
          </w:p>
        </w:tc>
      </w:tr>
      <w:tr w14:paraId="65D878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3" w:type="dxa"/>
          <w:trHeight w:val="617" w:hRule="atLeast"/>
        </w:trPr>
        <w:tc>
          <w:tcPr>
            <w:tcW w:w="565" w:type="dxa"/>
            <w:gridSpan w:val="2"/>
            <w:vMerge w:val="continue"/>
            <w:tcBorders>
              <w:top w:val="single" w:color="auto" w:sz="4" w:space="0"/>
              <w:left w:val="single" w:color="auto" w:sz="4" w:space="0"/>
              <w:bottom w:val="single" w:color="auto" w:sz="4" w:space="0"/>
              <w:right w:val="single" w:color="auto" w:sz="4" w:space="0"/>
            </w:tcBorders>
            <w:vAlign w:val="center"/>
          </w:tcPr>
          <w:p w14:paraId="27FB50E5">
            <w:pPr>
              <w:pStyle w:val="26"/>
              <w:snapToGrid w:val="0"/>
              <w:spacing w:line="280" w:lineRule="exact"/>
              <w:ind w:left="57" w:right="57" w:firstLine="0" w:firstLineChars="0"/>
              <w:jc w:val="center"/>
              <w:rPr>
                <w:sz w:val="18"/>
                <w:szCs w:val="18"/>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14:paraId="6F5B1E08">
            <w:pPr>
              <w:pStyle w:val="26"/>
              <w:snapToGrid w:val="0"/>
              <w:spacing w:line="280" w:lineRule="exact"/>
              <w:ind w:left="57" w:right="57" w:firstLine="0" w:firstLineChars="0"/>
              <w:jc w:val="center"/>
              <w:rPr>
                <w:sz w:val="18"/>
                <w:szCs w:val="18"/>
              </w:rPr>
            </w:pPr>
          </w:p>
        </w:tc>
        <w:tc>
          <w:tcPr>
            <w:tcW w:w="2126" w:type="dxa"/>
            <w:vMerge w:val="continue"/>
            <w:tcBorders>
              <w:top w:val="single" w:color="auto" w:sz="4" w:space="0"/>
              <w:left w:val="single" w:color="auto" w:sz="4" w:space="0"/>
              <w:bottom w:val="single" w:color="auto" w:sz="4" w:space="0"/>
              <w:right w:val="single" w:color="auto" w:sz="4" w:space="0"/>
            </w:tcBorders>
            <w:vAlign w:val="center"/>
          </w:tcPr>
          <w:p w14:paraId="159C05A1">
            <w:pPr>
              <w:pStyle w:val="26"/>
              <w:snapToGrid w:val="0"/>
              <w:spacing w:line="280" w:lineRule="exact"/>
              <w:ind w:left="57" w:right="57" w:firstLine="0" w:firstLineChars="0"/>
              <w:jc w:val="center"/>
              <w:rPr>
                <w:sz w:val="18"/>
                <w:szCs w:val="18"/>
              </w:rPr>
            </w:pPr>
          </w:p>
        </w:tc>
        <w:tc>
          <w:tcPr>
            <w:tcW w:w="567" w:type="dxa"/>
            <w:tcBorders>
              <w:left w:val="single" w:color="auto" w:sz="4" w:space="0"/>
            </w:tcBorders>
            <w:vAlign w:val="center"/>
          </w:tcPr>
          <w:p w14:paraId="1D90BA8C">
            <w:pPr>
              <w:pStyle w:val="26"/>
              <w:snapToGrid w:val="0"/>
              <w:spacing w:line="280" w:lineRule="exact"/>
              <w:ind w:left="57" w:right="57" w:firstLine="0" w:firstLineChars="0"/>
              <w:jc w:val="center"/>
              <w:rPr>
                <w:sz w:val="18"/>
                <w:szCs w:val="18"/>
              </w:rPr>
            </w:pPr>
            <w:r>
              <w:rPr>
                <w:sz w:val="18"/>
                <w:szCs w:val="18"/>
              </w:rPr>
              <w:t>地面</w:t>
            </w:r>
          </w:p>
          <w:p w14:paraId="54514428">
            <w:pPr>
              <w:pStyle w:val="26"/>
              <w:snapToGrid w:val="0"/>
              <w:spacing w:line="280" w:lineRule="exact"/>
              <w:ind w:left="57" w:right="57" w:firstLine="0" w:firstLineChars="0"/>
              <w:jc w:val="center"/>
              <w:rPr>
                <w:sz w:val="18"/>
                <w:szCs w:val="18"/>
              </w:rPr>
            </w:pPr>
            <w:r>
              <w:rPr>
                <w:sz w:val="18"/>
                <w:szCs w:val="18"/>
              </w:rPr>
              <w:t>砂浆</w:t>
            </w:r>
          </w:p>
        </w:tc>
        <w:tc>
          <w:tcPr>
            <w:tcW w:w="1417" w:type="dxa"/>
            <w:vAlign w:val="center"/>
          </w:tcPr>
          <w:p w14:paraId="4CB08E51">
            <w:pPr>
              <w:pStyle w:val="26"/>
              <w:snapToGrid w:val="0"/>
              <w:spacing w:line="280" w:lineRule="exact"/>
              <w:ind w:left="57" w:right="57" w:firstLine="0" w:firstLineChars="0"/>
              <w:jc w:val="center"/>
              <w:rPr>
                <w:sz w:val="18"/>
                <w:szCs w:val="18"/>
              </w:rPr>
            </w:pPr>
            <w:r>
              <w:rPr>
                <w:sz w:val="18"/>
                <w:szCs w:val="18"/>
              </w:rPr>
              <w:t>保水率</w:t>
            </w:r>
          </w:p>
          <w:p w14:paraId="2C50A6D3">
            <w:pPr>
              <w:pStyle w:val="26"/>
              <w:snapToGrid w:val="0"/>
              <w:spacing w:line="280" w:lineRule="exact"/>
              <w:ind w:left="57" w:right="57" w:firstLine="0" w:firstLineChars="0"/>
              <w:jc w:val="center"/>
              <w:rPr>
                <w:sz w:val="18"/>
                <w:szCs w:val="18"/>
              </w:rPr>
            </w:pPr>
            <w:r>
              <w:rPr>
                <w:sz w:val="18"/>
                <w:szCs w:val="18"/>
              </w:rPr>
              <w:t>抗压强度</w:t>
            </w:r>
          </w:p>
        </w:tc>
        <w:tc>
          <w:tcPr>
            <w:tcW w:w="3686" w:type="dxa"/>
            <w:vAlign w:val="center"/>
          </w:tcPr>
          <w:p w14:paraId="2D1CA79F">
            <w:pPr>
              <w:pStyle w:val="26"/>
              <w:snapToGrid w:val="0"/>
              <w:spacing w:line="280" w:lineRule="exact"/>
              <w:ind w:left="57" w:right="57" w:firstLine="0" w:firstLineChars="0"/>
              <w:rPr>
                <w:sz w:val="18"/>
                <w:szCs w:val="18"/>
              </w:rPr>
            </w:pPr>
            <w:r>
              <w:rPr>
                <w:sz w:val="18"/>
                <w:szCs w:val="18"/>
              </w:rPr>
              <w:t>同一生产厂家、同一品种、同一等级、同一批号且连续进场的湿拌砂浆，每250m</w:t>
            </w:r>
            <w:r>
              <w:rPr>
                <w:sz w:val="18"/>
                <w:szCs w:val="18"/>
                <w:vertAlign w:val="superscript"/>
              </w:rPr>
              <w:t>3</w:t>
            </w:r>
            <w:r>
              <w:rPr>
                <w:sz w:val="18"/>
                <w:szCs w:val="18"/>
              </w:rPr>
              <w:t>为一批，不足250m</w:t>
            </w:r>
            <w:r>
              <w:rPr>
                <w:sz w:val="18"/>
                <w:szCs w:val="18"/>
                <w:vertAlign w:val="superscript"/>
              </w:rPr>
              <w:t>3</w:t>
            </w:r>
            <w:r>
              <w:rPr>
                <w:sz w:val="18"/>
                <w:szCs w:val="18"/>
              </w:rPr>
              <w:t>时，应按一个检验批计</w:t>
            </w:r>
          </w:p>
        </w:tc>
        <w:tc>
          <w:tcPr>
            <w:tcW w:w="2710" w:type="dxa"/>
            <w:gridSpan w:val="2"/>
            <w:vAlign w:val="center"/>
          </w:tcPr>
          <w:p w14:paraId="3F5756BA">
            <w:pPr>
              <w:pStyle w:val="26"/>
              <w:snapToGrid w:val="0"/>
              <w:spacing w:line="280" w:lineRule="exact"/>
              <w:ind w:left="57" w:right="57" w:firstLine="0" w:firstLineChars="0"/>
              <w:rPr>
                <w:sz w:val="18"/>
                <w:szCs w:val="18"/>
              </w:rPr>
            </w:pPr>
            <w:r>
              <w:rPr>
                <w:sz w:val="18"/>
                <w:szCs w:val="18"/>
              </w:rPr>
              <w:t>抽样数量15kg，一个检验批取样不少于1次</w:t>
            </w:r>
          </w:p>
        </w:tc>
        <w:tc>
          <w:tcPr>
            <w:tcW w:w="1542" w:type="dxa"/>
            <w:vAlign w:val="center"/>
          </w:tcPr>
          <w:p w14:paraId="14A700DA">
            <w:pPr>
              <w:pStyle w:val="26"/>
              <w:snapToGrid w:val="0"/>
              <w:spacing w:line="280" w:lineRule="exact"/>
              <w:ind w:left="57" w:right="57" w:firstLine="0" w:firstLineChars="0"/>
              <w:rPr>
                <w:sz w:val="18"/>
                <w:szCs w:val="18"/>
              </w:rPr>
            </w:pPr>
          </w:p>
        </w:tc>
      </w:tr>
      <w:tr w14:paraId="540F5C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3" w:type="dxa"/>
          <w:trHeight w:val="535" w:hRule="atLeast"/>
        </w:trPr>
        <w:tc>
          <w:tcPr>
            <w:tcW w:w="565" w:type="dxa"/>
            <w:gridSpan w:val="2"/>
            <w:vMerge w:val="continue"/>
            <w:tcBorders>
              <w:top w:val="single" w:color="auto" w:sz="4" w:space="0"/>
              <w:left w:val="single" w:color="auto" w:sz="4" w:space="0"/>
              <w:bottom w:val="single" w:color="auto" w:sz="4" w:space="0"/>
              <w:right w:val="single" w:color="auto" w:sz="4" w:space="0"/>
            </w:tcBorders>
            <w:vAlign w:val="center"/>
          </w:tcPr>
          <w:p w14:paraId="3C94718A">
            <w:pPr>
              <w:pStyle w:val="26"/>
              <w:snapToGrid w:val="0"/>
              <w:spacing w:line="280" w:lineRule="exact"/>
              <w:ind w:left="57" w:right="57" w:firstLine="0" w:firstLineChars="0"/>
              <w:jc w:val="center"/>
              <w:rPr>
                <w:sz w:val="18"/>
                <w:szCs w:val="18"/>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14:paraId="25D49234">
            <w:pPr>
              <w:pStyle w:val="26"/>
              <w:snapToGrid w:val="0"/>
              <w:spacing w:line="280" w:lineRule="exact"/>
              <w:ind w:left="57" w:right="57" w:firstLine="0" w:firstLineChars="0"/>
              <w:jc w:val="center"/>
              <w:rPr>
                <w:sz w:val="18"/>
                <w:szCs w:val="18"/>
              </w:rPr>
            </w:pPr>
          </w:p>
        </w:tc>
        <w:tc>
          <w:tcPr>
            <w:tcW w:w="2126" w:type="dxa"/>
            <w:vMerge w:val="continue"/>
            <w:tcBorders>
              <w:top w:val="single" w:color="auto" w:sz="4" w:space="0"/>
              <w:left w:val="single" w:color="auto" w:sz="4" w:space="0"/>
              <w:bottom w:val="single" w:color="auto" w:sz="4" w:space="0"/>
              <w:right w:val="single" w:color="auto" w:sz="4" w:space="0"/>
            </w:tcBorders>
            <w:vAlign w:val="center"/>
          </w:tcPr>
          <w:p w14:paraId="66F98AE9">
            <w:pPr>
              <w:pStyle w:val="26"/>
              <w:snapToGrid w:val="0"/>
              <w:spacing w:line="280" w:lineRule="exact"/>
              <w:ind w:left="57" w:right="57" w:firstLine="0" w:firstLineChars="0"/>
              <w:jc w:val="center"/>
              <w:rPr>
                <w:sz w:val="18"/>
                <w:szCs w:val="18"/>
              </w:rPr>
            </w:pPr>
          </w:p>
        </w:tc>
        <w:tc>
          <w:tcPr>
            <w:tcW w:w="567" w:type="dxa"/>
            <w:tcBorders>
              <w:left w:val="single" w:color="auto" w:sz="4" w:space="0"/>
            </w:tcBorders>
            <w:vAlign w:val="center"/>
          </w:tcPr>
          <w:p w14:paraId="0E530B6D">
            <w:pPr>
              <w:pStyle w:val="26"/>
              <w:snapToGrid w:val="0"/>
              <w:spacing w:line="280" w:lineRule="exact"/>
              <w:ind w:left="57" w:right="57" w:firstLine="0" w:firstLineChars="0"/>
              <w:jc w:val="center"/>
              <w:rPr>
                <w:sz w:val="18"/>
                <w:szCs w:val="18"/>
              </w:rPr>
            </w:pPr>
            <w:r>
              <w:rPr>
                <w:sz w:val="18"/>
                <w:szCs w:val="18"/>
              </w:rPr>
              <w:t>防水</w:t>
            </w:r>
          </w:p>
          <w:p w14:paraId="22EA14F7">
            <w:pPr>
              <w:pStyle w:val="26"/>
              <w:snapToGrid w:val="0"/>
              <w:spacing w:line="280" w:lineRule="exact"/>
              <w:ind w:left="57" w:right="57" w:firstLine="0" w:firstLineChars="0"/>
              <w:jc w:val="center"/>
              <w:rPr>
                <w:sz w:val="18"/>
                <w:szCs w:val="18"/>
              </w:rPr>
            </w:pPr>
            <w:r>
              <w:rPr>
                <w:sz w:val="18"/>
                <w:szCs w:val="18"/>
              </w:rPr>
              <w:t>砂浆</w:t>
            </w:r>
          </w:p>
        </w:tc>
        <w:tc>
          <w:tcPr>
            <w:tcW w:w="1417" w:type="dxa"/>
            <w:vAlign w:val="center"/>
          </w:tcPr>
          <w:p w14:paraId="0932FC55">
            <w:pPr>
              <w:pStyle w:val="26"/>
              <w:snapToGrid w:val="0"/>
              <w:spacing w:line="280" w:lineRule="exact"/>
              <w:ind w:left="57" w:right="57" w:firstLine="0" w:firstLineChars="0"/>
              <w:jc w:val="center"/>
              <w:rPr>
                <w:sz w:val="18"/>
                <w:szCs w:val="18"/>
              </w:rPr>
            </w:pPr>
            <w:r>
              <w:rPr>
                <w:sz w:val="18"/>
                <w:szCs w:val="18"/>
              </w:rPr>
              <w:t>保水率</w:t>
            </w:r>
          </w:p>
          <w:p w14:paraId="04070FFD">
            <w:pPr>
              <w:pStyle w:val="26"/>
              <w:snapToGrid w:val="0"/>
              <w:spacing w:line="280" w:lineRule="exact"/>
              <w:ind w:left="57" w:right="57" w:firstLine="0" w:firstLineChars="0"/>
              <w:jc w:val="center"/>
              <w:rPr>
                <w:sz w:val="18"/>
                <w:szCs w:val="18"/>
              </w:rPr>
            </w:pPr>
            <w:r>
              <w:rPr>
                <w:sz w:val="18"/>
                <w:szCs w:val="18"/>
              </w:rPr>
              <w:t>抗压强度</w:t>
            </w:r>
          </w:p>
          <w:p w14:paraId="1DFD1ED9">
            <w:pPr>
              <w:pStyle w:val="26"/>
              <w:snapToGrid w:val="0"/>
              <w:spacing w:line="280" w:lineRule="exact"/>
              <w:ind w:left="57" w:right="57" w:firstLine="0" w:firstLineChars="0"/>
              <w:jc w:val="center"/>
              <w:rPr>
                <w:sz w:val="18"/>
                <w:szCs w:val="18"/>
              </w:rPr>
            </w:pPr>
            <w:r>
              <w:rPr>
                <w:sz w:val="18"/>
                <w:szCs w:val="18"/>
              </w:rPr>
              <w:t>抗渗压力</w:t>
            </w:r>
          </w:p>
          <w:p w14:paraId="12953EAE">
            <w:pPr>
              <w:pStyle w:val="26"/>
              <w:snapToGrid w:val="0"/>
              <w:spacing w:line="280" w:lineRule="exact"/>
              <w:ind w:left="57" w:right="57" w:firstLine="0" w:firstLineChars="0"/>
              <w:jc w:val="center"/>
              <w:rPr>
                <w:sz w:val="18"/>
                <w:szCs w:val="18"/>
              </w:rPr>
            </w:pPr>
            <w:r>
              <w:rPr>
                <w:sz w:val="18"/>
                <w:szCs w:val="18"/>
              </w:rPr>
              <w:t>拉伸粘结强度</w:t>
            </w:r>
          </w:p>
        </w:tc>
        <w:tc>
          <w:tcPr>
            <w:tcW w:w="3686" w:type="dxa"/>
            <w:vAlign w:val="center"/>
          </w:tcPr>
          <w:p w14:paraId="02925682">
            <w:pPr>
              <w:pStyle w:val="26"/>
              <w:snapToGrid w:val="0"/>
              <w:spacing w:line="280" w:lineRule="exact"/>
              <w:ind w:left="57" w:right="57" w:firstLine="0" w:firstLineChars="0"/>
              <w:rPr>
                <w:sz w:val="18"/>
                <w:szCs w:val="18"/>
              </w:rPr>
            </w:pPr>
            <w:r>
              <w:rPr>
                <w:sz w:val="18"/>
                <w:szCs w:val="18"/>
              </w:rPr>
              <w:t>同一生产厂家、同一品种、同一等级、同一批号且连续进场的湿拌砂浆，每250m</w:t>
            </w:r>
            <w:r>
              <w:rPr>
                <w:sz w:val="18"/>
                <w:szCs w:val="18"/>
                <w:vertAlign w:val="superscript"/>
              </w:rPr>
              <w:t>3</w:t>
            </w:r>
            <w:r>
              <w:rPr>
                <w:sz w:val="18"/>
                <w:szCs w:val="18"/>
              </w:rPr>
              <w:t>为一批，不足250m</w:t>
            </w:r>
            <w:r>
              <w:rPr>
                <w:sz w:val="18"/>
                <w:szCs w:val="18"/>
                <w:vertAlign w:val="superscript"/>
              </w:rPr>
              <w:t>3</w:t>
            </w:r>
            <w:r>
              <w:rPr>
                <w:sz w:val="18"/>
                <w:szCs w:val="18"/>
              </w:rPr>
              <w:t>时，应按一个检验批计</w:t>
            </w:r>
          </w:p>
        </w:tc>
        <w:tc>
          <w:tcPr>
            <w:tcW w:w="2710" w:type="dxa"/>
            <w:gridSpan w:val="2"/>
            <w:vAlign w:val="center"/>
          </w:tcPr>
          <w:p w14:paraId="430D5CAB">
            <w:pPr>
              <w:pStyle w:val="26"/>
              <w:snapToGrid w:val="0"/>
              <w:spacing w:line="280" w:lineRule="exact"/>
              <w:ind w:left="57" w:right="57" w:firstLine="0" w:firstLineChars="0"/>
              <w:rPr>
                <w:sz w:val="18"/>
                <w:szCs w:val="18"/>
              </w:rPr>
            </w:pPr>
            <w:r>
              <w:rPr>
                <w:sz w:val="18"/>
                <w:szCs w:val="18"/>
              </w:rPr>
              <w:t>抽样数量15kg，一个检验批取样不少于1次</w:t>
            </w:r>
          </w:p>
        </w:tc>
        <w:tc>
          <w:tcPr>
            <w:tcW w:w="1542" w:type="dxa"/>
            <w:vAlign w:val="center"/>
          </w:tcPr>
          <w:p w14:paraId="72A8E2BD">
            <w:pPr>
              <w:pStyle w:val="26"/>
              <w:snapToGrid w:val="0"/>
              <w:spacing w:line="280" w:lineRule="exact"/>
              <w:ind w:left="57" w:right="57" w:firstLine="0" w:firstLineChars="0"/>
              <w:rPr>
                <w:sz w:val="18"/>
                <w:szCs w:val="18"/>
              </w:rPr>
            </w:pPr>
          </w:p>
        </w:tc>
      </w:tr>
    </w:tbl>
    <w:p w14:paraId="62C877BA">
      <w:pPr>
        <w:pStyle w:val="166"/>
        <w:snapToGrid w:val="0"/>
        <w:spacing w:line="280" w:lineRule="exact"/>
        <w:ind w:left="57" w:right="57" w:firstLine="0" w:firstLineChars="0"/>
        <w:jc w:val="center"/>
        <w:rPr>
          <w:rFonts w:hAnsi="宋体" w:cs="Times New Roman"/>
          <w:b/>
          <w:sz w:val="21"/>
          <w:szCs w:val="18"/>
        </w:rPr>
      </w:pPr>
    </w:p>
    <w:p w14:paraId="5D1CAC20">
      <w:pPr>
        <w:widowControl/>
        <w:spacing w:line="240" w:lineRule="auto"/>
        <w:jc w:val="left"/>
        <w:rPr>
          <w:rFonts w:ascii="宋体" w:hAnsi="宋体" w:cs="Times New Roman"/>
          <w:b/>
          <w:color w:val="000000"/>
          <w:sz w:val="21"/>
          <w:szCs w:val="18"/>
        </w:rPr>
      </w:pPr>
      <w:r>
        <w:rPr>
          <w:rFonts w:hAnsi="宋体" w:cs="Times New Roman"/>
          <w:b/>
          <w:sz w:val="21"/>
          <w:szCs w:val="18"/>
        </w:rPr>
        <w:br w:type="page"/>
      </w:r>
    </w:p>
    <w:p w14:paraId="6B3BF999">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186" w:type="dxa"/>
        <w:tblInd w:w="-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
        <w:gridCol w:w="552"/>
        <w:gridCol w:w="13"/>
        <w:gridCol w:w="1843"/>
        <w:gridCol w:w="1843"/>
        <w:gridCol w:w="567"/>
        <w:gridCol w:w="1417"/>
        <w:gridCol w:w="3686"/>
        <w:gridCol w:w="2546"/>
        <w:gridCol w:w="156"/>
        <w:gridCol w:w="8"/>
        <w:gridCol w:w="1542"/>
      </w:tblGrid>
      <w:tr w14:paraId="4151EF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565" w:type="dxa"/>
            <w:gridSpan w:val="2"/>
            <w:vAlign w:val="center"/>
          </w:tcPr>
          <w:p w14:paraId="76E35213">
            <w:pPr>
              <w:pStyle w:val="26"/>
              <w:snapToGrid w:val="0"/>
              <w:spacing w:line="280" w:lineRule="exact"/>
              <w:ind w:left="57" w:right="57" w:firstLine="0" w:firstLineChars="0"/>
              <w:jc w:val="center"/>
              <w:rPr>
                <w:sz w:val="18"/>
                <w:szCs w:val="18"/>
              </w:rPr>
            </w:pPr>
            <w:r>
              <w:rPr>
                <w:sz w:val="18"/>
                <w:szCs w:val="18"/>
              </w:rPr>
              <w:t>序号</w:t>
            </w:r>
          </w:p>
        </w:tc>
        <w:tc>
          <w:tcPr>
            <w:tcW w:w="1856" w:type="dxa"/>
            <w:gridSpan w:val="2"/>
            <w:vAlign w:val="center"/>
          </w:tcPr>
          <w:p w14:paraId="09D08789">
            <w:pPr>
              <w:pStyle w:val="26"/>
              <w:snapToGrid w:val="0"/>
              <w:spacing w:line="280" w:lineRule="exact"/>
              <w:ind w:left="57" w:right="57" w:firstLine="0" w:firstLineChars="0"/>
              <w:jc w:val="center"/>
              <w:rPr>
                <w:sz w:val="18"/>
                <w:szCs w:val="18"/>
              </w:rPr>
            </w:pPr>
            <w:r>
              <w:rPr>
                <w:sz w:val="18"/>
                <w:szCs w:val="18"/>
              </w:rPr>
              <w:t>材料</w:t>
            </w:r>
          </w:p>
        </w:tc>
        <w:tc>
          <w:tcPr>
            <w:tcW w:w="1843" w:type="dxa"/>
            <w:vAlign w:val="center"/>
          </w:tcPr>
          <w:p w14:paraId="1FEC4426">
            <w:pPr>
              <w:pStyle w:val="26"/>
              <w:snapToGrid w:val="0"/>
              <w:spacing w:line="280" w:lineRule="exact"/>
              <w:ind w:left="57" w:right="57" w:firstLine="0" w:firstLineChars="0"/>
              <w:jc w:val="center"/>
              <w:rPr>
                <w:sz w:val="18"/>
                <w:szCs w:val="18"/>
              </w:rPr>
            </w:pPr>
            <w:r>
              <w:rPr>
                <w:sz w:val="18"/>
                <w:szCs w:val="18"/>
              </w:rPr>
              <w:t>进场复验依据</w:t>
            </w:r>
          </w:p>
        </w:tc>
        <w:tc>
          <w:tcPr>
            <w:tcW w:w="1984" w:type="dxa"/>
            <w:gridSpan w:val="2"/>
            <w:vAlign w:val="center"/>
          </w:tcPr>
          <w:p w14:paraId="45FF342E">
            <w:pPr>
              <w:pStyle w:val="26"/>
              <w:snapToGrid w:val="0"/>
              <w:spacing w:line="280" w:lineRule="exact"/>
              <w:ind w:left="57" w:right="57" w:firstLine="0" w:firstLineChars="0"/>
              <w:jc w:val="center"/>
              <w:rPr>
                <w:sz w:val="18"/>
                <w:szCs w:val="18"/>
              </w:rPr>
            </w:pPr>
            <w:r>
              <w:rPr>
                <w:sz w:val="18"/>
                <w:szCs w:val="18"/>
              </w:rPr>
              <w:t>进场复验项目</w:t>
            </w:r>
          </w:p>
        </w:tc>
        <w:tc>
          <w:tcPr>
            <w:tcW w:w="3686" w:type="dxa"/>
            <w:vAlign w:val="center"/>
          </w:tcPr>
          <w:p w14:paraId="6A81A266">
            <w:pPr>
              <w:pStyle w:val="26"/>
              <w:snapToGrid w:val="0"/>
              <w:spacing w:line="280" w:lineRule="exact"/>
              <w:ind w:left="57" w:right="57" w:firstLine="0" w:firstLineChars="0"/>
              <w:jc w:val="center"/>
              <w:rPr>
                <w:sz w:val="18"/>
                <w:szCs w:val="18"/>
              </w:rPr>
            </w:pPr>
            <w:r>
              <w:rPr>
                <w:sz w:val="18"/>
                <w:szCs w:val="18"/>
              </w:rPr>
              <w:t>组批原则</w:t>
            </w:r>
          </w:p>
        </w:tc>
        <w:tc>
          <w:tcPr>
            <w:tcW w:w="2546" w:type="dxa"/>
            <w:vAlign w:val="center"/>
          </w:tcPr>
          <w:p w14:paraId="0A400D28">
            <w:pPr>
              <w:pStyle w:val="26"/>
              <w:snapToGrid w:val="0"/>
              <w:spacing w:line="280" w:lineRule="exact"/>
              <w:ind w:left="57" w:right="57" w:firstLine="0" w:firstLineChars="0"/>
              <w:jc w:val="center"/>
              <w:rPr>
                <w:sz w:val="18"/>
                <w:szCs w:val="18"/>
              </w:rPr>
            </w:pPr>
            <w:r>
              <w:rPr>
                <w:sz w:val="18"/>
                <w:szCs w:val="18"/>
              </w:rPr>
              <w:t>取样规定（数量）</w:t>
            </w:r>
          </w:p>
        </w:tc>
        <w:tc>
          <w:tcPr>
            <w:tcW w:w="1706" w:type="dxa"/>
            <w:gridSpan w:val="3"/>
            <w:vAlign w:val="center"/>
          </w:tcPr>
          <w:p w14:paraId="564572CC">
            <w:pPr>
              <w:pStyle w:val="26"/>
              <w:snapToGrid w:val="0"/>
              <w:spacing w:line="280" w:lineRule="exact"/>
              <w:ind w:left="57" w:right="57" w:firstLine="0" w:firstLineChars="0"/>
              <w:jc w:val="center"/>
              <w:rPr>
                <w:sz w:val="18"/>
                <w:szCs w:val="18"/>
              </w:rPr>
            </w:pPr>
            <w:r>
              <w:rPr>
                <w:sz w:val="18"/>
                <w:szCs w:val="18"/>
              </w:rPr>
              <w:t>备注</w:t>
            </w:r>
          </w:p>
        </w:tc>
      </w:tr>
      <w:tr w14:paraId="7E3905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3" w:type="dxa"/>
          <w:trHeight w:val="527" w:hRule="atLeast"/>
        </w:trPr>
        <w:tc>
          <w:tcPr>
            <w:tcW w:w="565" w:type="dxa"/>
            <w:gridSpan w:val="2"/>
            <w:vMerge w:val="restart"/>
            <w:vAlign w:val="center"/>
          </w:tcPr>
          <w:p w14:paraId="6C60682B">
            <w:pPr>
              <w:pStyle w:val="26"/>
              <w:snapToGrid w:val="0"/>
              <w:spacing w:line="280" w:lineRule="exact"/>
              <w:ind w:left="57" w:right="57" w:firstLine="0" w:firstLineChars="0"/>
              <w:jc w:val="center"/>
              <w:rPr>
                <w:sz w:val="18"/>
                <w:szCs w:val="18"/>
              </w:rPr>
            </w:pPr>
            <w:r>
              <w:rPr>
                <w:sz w:val="18"/>
                <w:szCs w:val="18"/>
              </w:rPr>
              <w:t>2</w:t>
            </w:r>
          </w:p>
        </w:tc>
        <w:tc>
          <w:tcPr>
            <w:tcW w:w="1843" w:type="dxa"/>
            <w:vMerge w:val="restart"/>
            <w:tcBorders>
              <w:top w:val="single" w:color="auto" w:sz="4" w:space="0"/>
            </w:tcBorders>
            <w:vAlign w:val="center"/>
          </w:tcPr>
          <w:p w14:paraId="49892CDC">
            <w:pPr>
              <w:pStyle w:val="26"/>
              <w:snapToGrid w:val="0"/>
              <w:spacing w:line="280" w:lineRule="exact"/>
              <w:ind w:left="57" w:right="57" w:firstLine="0" w:firstLineChars="0"/>
              <w:jc w:val="center"/>
              <w:rPr>
                <w:sz w:val="18"/>
                <w:szCs w:val="18"/>
              </w:rPr>
            </w:pPr>
            <w:r>
              <w:rPr>
                <w:sz w:val="18"/>
                <w:szCs w:val="18"/>
              </w:rPr>
              <w:t>预拌砂浆（干混）</w:t>
            </w:r>
          </w:p>
          <w:p w14:paraId="2020EB33">
            <w:pPr>
              <w:pStyle w:val="26"/>
              <w:snapToGrid w:val="0"/>
              <w:spacing w:line="280" w:lineRule="exact"/>
              <w:ind w:left="57" w:right="57" w:firstLine="0" w:firstLineChars="0"/>
              <w:jc w:val="center"/>
              <w:rPr>
                <w:sz w:val="18"/>
                <w:szCs w:val="18"/>
              </w:rPr>
            </w:pPr>
            <w:r>
              <w:rPr>
                <w:sz w:val="18"/>
                <w:szCs w:val="18"/>
              </w:rPr>
              <w:t>《预拌砂浆》GB</w:t>
            </w:r>
            <w:r>
              <w:rPr>
                <w:kern w:val="0"/>
                <w:sz w:val="18"/>
                <w:szCs w:val="18"/>
              </w:rPr>
              <w:t>/</w:t>
            </w:r>
            <w:r>
              <w:rPr>
                <w:sz w:val="18"/>
                <w:szCs w:val="18"/>
              </w:rPr>
              <w:t>T 25181</w:t>
            </w:r>
          </w:p>
          <w:p w14:paraId="57677E87">
            <w:pPr>
              <w:pStyle w:val="26"/>
              <w:snapToGrid w:val="0"/>
              <w:spacing w:line="280" w:lineRule="exact"/>
              <w:ind w:left="57" w:right="57" w:firstLine="0" w:firstLineChars="0"/>
              <w:jc w:val="center"/>
              <w:rPr>
                <w:sz w:val="18"/>
                <w:szCs w:val="18"/>
              </w:rPr>
            </w:pPr>
            <w:r>
              <w:rPr>
                <w:sz w:val="18"/>
                <w:szCs w:val="18"/>
              </w:rPr>
              <w:t>《建筑用砌筑和抹灰干混砂浆》JG</w:t>
            </w:r>
            <w:r>
              <w:rPr>
                <w:kern w:val="0"/>
                <w:sz w:val="18"/>
                <w:szCs w:val="18"/>
              </w:rPr>
              <w:t>/</w:t>
            </w:r>
            <w:r>
              <w:rPr>
                <w:sz w:val="18"/>
                <w:szCs w:val="18"/>
              </w:rPr>
              <w:t>T 291</w:t>
            </w:r>
          </w:p>
        </w:tc>
        <w:tc>
          <w:tcPr>
            <w:tcW w:w="1843" w:type="dxa"/>
            <w:vMerge w:val="restart"/>
            <w:tcBorders>
              <w:top w:val="single" w:color="auto" w:sz="4" w:space="0"/>
            </w:tcBorders>
            <w:vAlign w:val="center"/>
          </w:tcPr>
          <w:p w14:paraId="2C1BAD54">
            <w:pPr>
              <w:pStyle w:val="26"/>
              <w:snapToGrid w:val="0"/>
              <w:spacing w:line="280" w:lineRule="exact"/>
              <w:ind w:left="57" w:right="57" w:firstLine="0" w:firstLineChars="0"/>
              <w:jc w:val="center"/>
              <w:rPr>
                <w:sz w:val="18"/>
                <w:szCs w:val="18"/>
              </w:rPr>
            </w:pPr>
            <w:r>
              <w:rPr>
                <w:sz w:val="18"/>
                <w:szCs w:val="18"/>
              </w:rPr>
              <w:t>《预拌砂浆应用技术规程》JGJ</w:t>
            </w:r>
            <w:r>
              <w:rPr>
                <w:kern w:val="0"/>
                <w:sz w:val="18"/>
                <w:szCs w:val="18"/>
              </w:rPr>
              <w:t>/</w:t>
            </w:r>
            <w:r>
              <w:rPr>
                <w:sz w:val="18"/>
                <w:szCs w:val="18"/>
              </w:rPr>
              <w:t>T 223</w:t>
            </w:r>
          </w:p>
        </w:tc>
        <w:tc>
          <w:tcPr>
            <w:tcW w:w="567" w:type="dxa"/>
            <w:vAlign w:val="center"/>
          </w:tcPr>
          <w:p w14:paraId="3CD53905">
            <w:pPr>
              <w:pStyle w:val="26"/>
              <w:snapToGrid w:val="0"/>
              <w:spacing w:line="280" w:lineRule="exact"/>
              <w:ind w:left="57" w:right="57" w:firstLine="0" w:firstLineChars="0"/>
              <w:jc w:val="center"/>
              <w:rPr>
                <w:sz w:val="18"/>
                <w:szCs w:val="18"/>
              </w:rPr>
            </w:pPr>
            <w:r>
              <w:rPr>
                <w:sz w:val="18"/>
                <w:szCs w:val="18"/>
              </w:rPr>
              <w:t>砌筑</w:t>
            </w:r>
          </w:p>
          <w:p w14:paraId="5AF955EC">
            <w:pPr>
              <w:pStyle w:val="26"/>
              <w:snapToGrid w:val="0"/>
              <w:spacing w:line="280" w:lineRule="exact"/>
              <w:ind w:left="57" w:right="57" w:firstLine="0" w:firstLineChars="0"/>
              <w:jc w:val="center"/>
              <w:rPr>
                <w:sz w:val="18"/>
                <w:szCs w:val="18"/>
              </w:rPr>
            </w:pPr>
            <w:r>
              <w:rPr>
                <w:sz w:val="18"/>
                <w:szCs w:val="18"/>
              </w:rPr>
              <w:t>砂浆</w:t>
            </w:r>
          </w:p>
        </w:tc>
        <w:tc>
          <w:tcPr>
            <w:tcW w:w="1417" w:type="dxa"/>
            <w:vAlign w:val="center"/>
          </w:tcPr>
          <w:p w14:paraId="2A622829">
            <w:pPr>
              <w:pStyle w:val="26"/>
              <w:snapToGrid w:val="0"/>
              <w:spacing w:line="280" w:lineRule="exact"/>
              <w:ind w:left="57" w:right="57" w:firstLine="0" w:firstLineChars="0"/>
              <w:jc w:val="center"/>
              <w:rPr>
                <w:sz w:val="18"/>
                <w:szCs w:val="18"/>
              </w:rPr>
            </w:pPr>
            <w:r>
              <w:rPr>
                <w:sz w:val="18"/>
                <w:szCs w:val="18"/>
              </w:rPr>
              <w:t>保水率</w:t>
            </w:r>
          </w:p>
          <w:p w14:paraId="12AB762D">
            <w:pPr>
              <w:pStyle w:val="26"/>
              <w:snapToGrid w:val="0"/>
              <w:spacing w:line="280" w:lineRule="exact"/>
              <w:ind w:left="57" w:right="57" w:firstLine="0" w:firstLineChars="0"/>
              <w:jc w:val="center"/>
              <w:rPr>
                <w:sz w:val="18"/>
                <w:szCs w:val="18"/>
              </w:rPr>
            </w:pPr>
            <w:r>
              <w:rPr>
                <w:sz w:val="18"/>
                <w:szCs w:val="18"/>
              </w:rPr>
              <w:t>抗压强度</w:t>
            </w:r>
          </w:p>
        </w:tc>
        <w:tc>
          <w:tcPr>
            <w:tcW w:w="3686" w:type="dxa"/>
            <w:vAlign w:val="center"/>
          </w:tcPr>
          <w:p w14:paraId="56E1688C">
            <w:pPr>
              <w:pStyle w:val="26"/>
              <w:snapToGrid w:val="0"/>
              <w:spacing w:line="280" w:lineRule="exact"/>
              <w:ind w:left="57" w:right="57" w:firstLine="0" w:firstLineChars="0"/>
              <w:rPr>
                <w:sz w:val="18"/>
                <w:szCs w:val="18"/>
              </w:rPr>
            </w:pPr>
            <w:r>
              <w:rPr>
                <w:sz w:val="18"/>
                <w:szCs w:val="18"/>
              </w:rPr>
              <w:t>同一厂家、同一品种、同一等级、同一批号且连续进场的干混砂浆，每500t为一个检验批，不足500t时，应按一个检验批计</w:t>
            </w:r>
          </w:p>
        </w:tc>
        <w:tc>
          <w:tcPr>
            <w:tcW w:w="2710" w:type="dxa"/>
            <w:gridSpan w:val="3"/>
            <w:vAlign w:val="center"/>
          </w:tcPr>
          <w:p w14:paraId="2074B8A6">
            <w:pPr>
              <w:pStyle w:val="26"/>
              <w:snapToGrid w:val="0"/>
              <w:spacing w:line="280" w:lineRule="exact"/>
              <w:ind w:left="57" w:right="57" w:firstLine="0" w:firstLineChars="0"/>
              <w:rPr>
                <w:sz w:val="18"/>
                <w:szCs w:val="18"/>
              </w:rPr>
            </w:pPr>
            <w:r>
              <w:rPr>
                <w:sz w:val="18"/>
                <w:szCs w:val="18"/>
              </w:rPr>
              <w:t>抽样数量15kg，一个检验批取样不少于1次</w:t>
            </w:r>
          </w:p>
        </w:tc>
        <w:tc>
          <w:tcPr>
            <w:tcW w:w="1542" w:type="dxa"/>
            <w:vAlign w:val="center"/>
          </w:tcPr>
          <w:p w14:paraId="38DC8076">
            <w:pPr>
              <w:pStyle w:val="26"/>
              <w:snapToGrid w:val="0"/>
              <w:spacing w:line="280" w:lineRule="exact"/>
              <w:ind w:left="57" w:right="57" w:firstLine="0" w:firstLineChars="0"/>
              <w:rPr>
                <w:sz w:val="18"/>
                <w:szCs w:val="18"/>
              </w:rPr>
            </w:pPr>
          </w:p>
        </w:tc>
      </w:tr>
      <w:tr w14:paraId="5FB652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3" w:type="dxa"/>
          <w:trHeight w:val="514" w:hRule="atLeast"/>
        </w:trPr>
        <w:tc>
          <w:tcPr>
            <w:tcW w:w="565" w:type="dxa"/>
            <w:gridSpan w:val="2"/>
            <w:vMerge w:val="continue"/>
            <w:vAlign w:val="center"/>
          </w:tcPr>
          <w:p w14:paraId="6C99FEBA">
            <w:pPr>
              <w:pStyle w:val="26"/>
              <w:snapToGrid w:val="0"/>
              <w:spacing w:line="280" w:lineRule="exact"/>
              <w:ind w:left="57" w:right="57" w:firstLine="0" w:firstLineChars="0"/>
              <w:jc w:val="center"/>
              <w:rPr>
                <w:sz w:val="18"/>
                <w:szCs w:val="18"/>
              </w:rPr>
            </w:pPr>
          </w:p>
        </w:tc>
        <w:tc>
          <w:tcPr>
            <w:tcW w:w="1843" w:type="dxa"/>
            <w:vMerge w:val="continue"/>
            <w:vAlign w:val="center"/>
          </w:tcPr>
          <w:p w14:paraId="6ACE0E8B">
            <w:pPr>
              <w:pStyle w:val="26"/>
              <w:snapToGrid w:val="0"/>
              <w:spacing w:line="280" w:lineRule="exact"/>
              <w:ind w:left="57" w:right="57" w:firstLine="0" w:firstLineChars="0"/>
              <w:jc w:val="center"/>
              <w:rPr>
                <w:sz w:val="18"/>
                <w:szCs w:val="18"/>
              </w:rPr>
            </w:pPr>
          </w:p>
        </w:tc>
        <w:tc>
          <w:tcPr>
            <w:tcW w:w="1843" w:type="dxa"/>
            <w:vMerge w:val="continue"/>
            <w:vAlign w:val="center"/>
          </w:tcPr>
          <w:p w14:paraId="7E10D6C4">
            <w:pPr>
              <w:pStyle w:val="26"/>
              <w:snapToGrid w:val="0"/>
              <w:spacing w:line="280" w:lineRule="exact"/>
              <w:ind w:left="57" w:right="57" w:firstLine="0" w:firstLineChars="0"/>
              <w:jc w:val="center"/>
              <w:rPr>
                <w:sz w:val="18"/>
                <w:szCs w:val="18"/>
              </w:rPr>
            </w:pPr>
          </w:p>
        </w:tc>
        <w:tc>
          <w:tcPr>
            <w:tcW w:w="567" w:type="dxa"/>
            <w:vAlign w:val="center"/>
          </w:tcPr>
          <w:p w14:paraId="670C092C">
            <w:pPr>
              <w:pStyle w:val="26"/>
              <w:snapToGrid w:val="0"/>
              <w:spacing w:line="280" w:lineRule="exact"/>
              <w:ind w:left="57" w:right="57" w:firstLine="0" w:firstLineChars="0"/>
              <w:jc w:val="center"/>
              <w:rPr>
                <w:sz w:val="18"/>
                <w:szCs w:val="18"/>
              </w:rPr>
            </w:pPr>
            <w:r>
              <w:rPr>
                <w:sz w:val="18"/>
                <w:szCs w:val="18"/>
              </w:rPr>
              <w:t>抹灰</w:t>
            </w:r>
          </w:p>
          <w:p w14:paraId="53C8D372">
            <w:pPr>
              <w:pStyle w:val="26"/>
              <w:snapToGrid w:val="0"/>
              <w:spacing w:line="280" w:lineRule="exact"/>
              <w:ind w:left="57" w:right="57" w:firstLine="0" w:firstLineChars="0"/>
              <w:jc w:val="center"/>
              <w:rPr>
                <w:sz w:val="18"/>
                <w:szCs w:val="18"/>
              </w:rPr>
            </w:pPr>
            <w:r>
              <w:rPr>
                <w:sz w:val="18"/>
                <w:szCs w:val="18"/>
              </w:rPr>
              <w:t>砂浆</w:t>
            </w:r>
          </w:p>
        </w:tc>
        <w:tc>
          <w:tcPr>
            <w:tcW w:w="1417" w:type="dxa"/>
            <w:vAlign w:val="center"/>
          </w:tcPr>
          <w:p w14:paraId="5A649CEC">
            <w:pPr>
              <w:pStyle w:val="26"/>
              <w:snapToGrid w:val="0"/>
              <w:spacing w:line="280" w:lineRule="exact"/>
              <w:ind w:left="57" w:right="57" w:firstLine="0" w:firstLineChars="0"/>
              <w:jc w:val="center"/>
              <w:rPr>
                <w:sz w:val="18"/>
                <w:szCs w:val="18"/>
              </w:rPr>
            </w:pPr>
            <w:r>
              <w:rPr>
                <w:sz w:val="18"/>
                <w:szCs w:val="18"/>
              </w:rPr>
              <w:t>保水率</w:t>
            </w:r>
          </w:p>
          <w:p w14:paraId="60E4E1C6">
            <w:pPr>
              <w:pStyle w:val="26"/>
              <w:snapToGrid w:val="0"/>
              <w:spacing w:line="280" w:lineRule="exact"/>
              <w:ind w:left="57" w:right="57" w:firstLine="0" w:firstLineChars="0"/>
              <w:jc w:val="center"/>
              <w:rPr>
                <w:sz w:val="18"/>
                <w:szCs w:val="18"/>
              </w:rPr>
            </w:pPr>
            <w:r>
              <w:rPr>
                <w:sz w:val="18"/>
                <w:szCs w:val="18"/>
              </w:rPr>
              <w:t>抗压强度</w:t>
            </w:r>
          </w:p>
          <w:p w14:paraId="47B6532E">
            <w:pPr>
              <w:pStyle w:val="26"/>
              <w:snapToGrid w:val="0"/>
              <w:spacing w:line="280" w:lineRule="exact"/>
              <w:ind w:left="57" w:right="57" w:firstLine="0" w:firstLineChars="0"/>
              <w:jc w:val="center"/>
              <w:rPr>
                <w:sz w:val="18"/>
                <w:szCs w:val="18"/>
              </w:rPr>
            </w:pPr>
            <w:r>
              <w:rPr>
                <w:sz w:val="18"/>
                <w:szCs w:val="18"/>
              </w:rPr>
              <w:t>拉伸粘结强度</w:t>
            </w:r>
          </w:p>
        </w:tc>
        <w:tc>
          <w:tcPr>
            <w:tcW w:w="3686" w:type="dxa"/>
            <w:vAlign w:val="center"/>
          </w:tcPr>
          <w:p w14:paraId="38A1D4EB">
            <w:pPr>
              <w:pStyle w:val="26"/>
              <w:snapToGrid w:val="0"/>
              <w:spacing w:line="280" w:lineRule="exact"/>
              <w:ind w:left="57" w:right="57" w:firstLine="0" w:firstLineChars="0"/>
              <w:rPr>
                <w:sz w:val="18"/>
                <w:szCs w:val="18"/>
              </w:rPr>
            </w:pPr>
            <w:r>
              <w:rPr>
                <w:sz w:val="18"/>
                <w:szCs w:val="18"/>
              </w:rPr>
              <w:t>同一厂家、同一品种、同一等级、同一批号且连续进场的干混砂浆，每500t为一个检验批，不足500t时，应按一个检验批计</w:t>
            </w:r>
          </w:p>
        </w:tc>
        <w:tc>
          <w:tcPr>
            <w:tcW w:w="2710" w:type="dxa"/>
            <w:gridSpan w:val="3"/>
            <w:vAlign w:val="center"/>
          </w:tcPr>
          <w:p w14:paraId="3372009B">
            <w:pPr>
              <w:pStyle w:val="26"/>
              <w:snapToGrid w:val="0"/>
              <w:spacing w:line="280" w:lineRule="exact"/>
              <w:ind w:left="57" w:right="57" w:firstLine="0" w:firstLineChars="0"/>
              <w:rPr>
                <w:sz w:val="18"/>
                <w:szCs w:val="18"/>
              </w:rPr>
            </w:pPr>
            <w:r>
              <w:rPr>
                <w:sz w:val="18"/>
                <w:szCs w:val="18"/>
              </w:rPr>
              <w:t>抽样数量15kg，一个检验批取样不少于1次</w:t>
            </w:r>
          </w:p>
        </w:tc>
        <w:tc>
          <w:tcPr>
            <w:tcW w:w="1542" w:type="dxa"/>
            <w:vAlign w:val="center"/>
          </w:tcPr>
          <w:p w14:paraId="378E0DDB">
            <w:pPr>
              <w:pStyle w:val="26"/>
              <w:snapToGrid w:val="0"/>
              <w:spacing w:line="280" w:lineRule="exact"/>
              <w:ind w:left="57" w:right="57" w:firstLine="0" w:firstLineChars="0"/>
              <w:rPr>
                <w:sz w:val="18"/>
                <w:szCs w:val="18"/>
              </w:rPr>
            </w:pPr>
          </w:p>
        </w:tc>
      </w:tr>
      <w:tr w14:paraId="7E5ABA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3" w:type="dxa"/>
          <w:trHeight w:val="382" w:hRule="atLeast"/>
        </w:trPr>
        <w:tc>
          <w:tcPr>
            <w:tcW w:w="565" w:type="dxa"/>
            <w:gridSpan w:val="2"/>
            <w:vMerge w:val="continue"/>
            <w:vAlign w:val="center"/>
          </w:tcPr>
          <w:p w14:paraId="7081ADE4">
            <w:pPr>
              <w:pStyle w:val="26"/>
              <w:snapToGrid w:val="0"/>
              <w:spacing w:line="280" w:lineRule="exact"/>
              <w:ind w:left="57" w:right="57" w:firstLine="0" w:firstLineChars="0"/>
              <w:jc w:val="center"/>
              <w:rPr>
                <w:sz w:val="18"/>
                <w:szCs w:val="18"/>
              </w:rPr>
            </w:pPr>
          </w:p>
        </w:tc>
        <w:tc>
          <w:tcPr>
            <w:tcW w:w="1843" w:type="dxa"/>
            <w:vMerge w:val="continue"/>
            <w:vAlign w:val="center"/>
          </w:tcPr>
          <w:p w14:paraId="39F8FF50">
            <w:pPr>
              <w:pStyle w:val="26"/>
              <w:snapToGrid w:val="0"/>
              <w:spacing w:line="280" w:lineRule="exact"/>
              <w:ind w:left="57" w:right="57" w:firstLine="0" w:firstLineChars="0"/>
              <w:jc w:val="center"/>
              <w:rPr>
                <w:sz w:val="18"/>
                <w:szCs w:val="18"/>
              </w:rPr>
            </w:pPr>
          </w:p>
        </w:tc>
        <w:tc>
          <w:tcPr>
            <w:tcW w:w="1843" w:type="dxa"/>
            <w:vMerge w:val="continue"/>
            <w:vAlign w:val="center"/>
          </w:tcPr>
          <w:p w14:paraId="206760BA">
            <w:pPr>
              <w:pStyle w:val="26"/>
              <w:snapToGrid w:val="0"/>
              <w:spacing w:line="280" w:lineRule="exact"/>
              <w:ind w:left="57" w:right="57" w:firstLine="0" w:firstLineChars="0"/>
              <w:jc w:val="center"/>
              <w:rPr>
                <w:sz w:val="18"/>
                <w:szCs w:val="18"/>
              </w:rPr>
            </w:pPr>
          </w:p>
        </w:tc>
        <w:tc>
          <w:tcPr>
            <w:tcW w:w="567" w:type="dxa"/>
            <w:vAlign w:val="center"/>
          </w:tcPr>
          <w:p w14:paraId="38F6900B">
            <w:pPr>
              <w:pStyle w:val="26"/>
              <w:snapToGrid w:val="0"/>
              <w:spacing w:line="280" w:lineRule="exact"/>
              <w:ind w:left="57" w:right="57" w:firstLine="0" w:firstLineChars="0"/>
              <w:jc w:val="center"/>
              <w:rPr>
                <w:sz w:val="18"/>
                <w:szCs w:val="18"/>
              </w:rPr>
            </w:pPr>
            <w:r>
              <w:rPr>
                <w:sz w:val="18"/>
                <w:szCs w:val="18"/>
              </w:rPr>
              <w:t>地面</w:t>
            </w:r>
          </w:p>
          <w:p w14:paraId="6600D2FB">
            <w:pPr>
              <w:pStyle w:val="26"/>
              <w:snapToGrid w:val="0"/>
              <w:spacing w:line="280" w:lineRule="exact"/>
              <w:ind w:left="57" w:right="57" w:firstLine="0" w:firstLineChars="0"/>
              <w:jc w:val="center"/>
              <w:rPr>
                <w:sz w:val="18"/>
                <w:szCs w:val="18"/>
              </w:rPr>
            </w:pPr>
            <w:r>
              <w:rPr>
                <w:sz w:val="18"/>
                <w:szCs w:val="18"/>
              </w:rPr>
              <w:t>砂浆</w:t>
            </w:r>
          </w:p>
        </w:tc>
        <w:tc>
          <w:tcPr>
            <w:tcW w:w="1417" w:type="dxa"/>
            <w:vAlign w:val="center"/>
          </w:tcPr>
          <w:p w14:paraId="48AAD0FB">
            <w:pPr>
              <w:pStyle w:val="26"/>
              <w:snapToGrid w:val="0"/>
              <w:spacing w:line="280" w:lineRule="exact"/>
              <w:ind w:left="57" w:right="57" w:firstLine="0" w:firstLineChars="0"/>
              <w:jc w:val="center"/>
              <w:rPr>
                <w:sz w:val="18"/>
                <w:szCs w:val="18"/>
              </w:rPr>
            </w:pPr>
            <w:r>
              <w:rPr>
                <w:sz w:val="18"/>
                <w:szCs w:val="18"/>
              </w:rPr>
              <w:t>保水率</w:t>
            </w:r>
          </w:p>
          <w:p w14:paraId="5C20194E">
            <w:pPr>
              <w:pStyle w:val="26"/>
              <w:snapToGrid w:val="0"/>
              <w:spacing w:line="280" w:lineRule="exact"/>
              <w:ind w:left="57" w:right="57" w:firstLine="0" w:firstLineChars="0"/>
              <w:jc w:val="center"/>
              <w:rPr>
                <w:sz w:val="18"/>
                <w:szCs w:val="18"/>
              </w:rPr>
            </w:pPr>
            <w:r>
              <w:rPr>
                <w:sz w:val="18"/>
                <w:szCs w:val="18"/>
              </w:rPr>
              <w:t>抗压强度</w:t>
            </w:r>
          </w:p>
        </w:tc>
        <w:tc>
          <w:tcPr>
            <w:tcW w:w="3686" w:type="dxa"/>
            <w:vAlign w:val="center"/>
          </w:tcPr>
          <w:p w14:paraId="5677A34C">
            <w:pPr>
              <w:pStyle w:val="26"/>
              <w:snapToGrid w:val="0"/>
              <w:spacing w:line="280" w:lineRule="exact"/>
              <w:ind w:left="57" w:right="57" w:firstLine="0" w:firstLineChars="0"/>
              <w:rPr>
                <w:sz w:val="18"/>
                <w:szCs w:val="18"/>
              </w:rPr>
            </w:pPr>
            <w:r>
              <w:rPr>
                <w:sz w:val="18"/>
                <w:szCs w:val="18"/>
              </w:rPr>
              <w:t>同一厂家、同一品种、同一等级、同一批号且连续进场的干混砂浆，每500t为一个检验批，不足500t时，应按一个检验批计</w:t>
            </w:r>
          </w:p>
        </w:tc>
        <w:tc>
          <w:tcPr>
            <w:tcW w:w="2710" w:type="dxa"/>
            <w:gridSpan w:val="3"/>
            <w:vAlign w:val="center"/>
          </w:tcPr>
          <w:p w14:paraId="46C06BE8">
            <w:pPr>
              <w:pStyle w:val="26"/>
              <w:snapToGrid w:val="0"/>
              <w:spacing w:line="280" w:lineRule="exact"/>
              <w:ind w:left="57" w:right="57" w:firstLine="0" w:firstLineChars="0"/>
              <w:rPr>
                <w:sz w:val="18"/>
                <w:szCs w:val="18"/>
              </w:rPr>
            </w:pPr>
            <w:r>
              <w:rPr>
                <w:sz w:val="18"/>
                <w:szCs w:val="18"/>
              </w:rPr>
              <w:t>抽样数量15kg，一个检验批取样不少于1次</w:t>
            </w:r>
          </w:p>
        </w:tc>
        <w:tc>
          <w:tcPr>
            <w:tcW w:w="1542" w:type="dxa"/>
            <w:vAlign w:val="center"/>
          </w:tcPr>
          <w:p w14:paraId="5EF88031">
            <w:pPr>
              <w:pStyle w:val="26"/>
              <w:snapToGrid w:val="0"/>
              <w:spacing w:line="280" w:lineRule="exact"/>
              <w:ind w:left="57" w:right="57" w:firstLine="0" w:firstLineChars="0"/>
              <w:rPr>
                <w:sz w:val="18"/>
                <w:szCs w:val="18"/>
              </w:rPr>
            </w:pPr>
          </w:p>
        </w:tc>
      </w:tr>
      <w:tr w14:paraId="77BE39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3" w:type="dxa"/>
          <w:trHeight w:val="534" w:hRule="atLeast"/>
        </w:trPr>
        <w:tc>
          <w:tcPr>
            <w:tcW w:w="565" w:type="dxa"/>
            <w:gridSpan w:val="2"/>
            <w:vMerge w:val="continue"/>
            <w:vAlign w:val="center"/>
          </w:tcPr>
          <w:p w14:paraId="79B6A2BA">
            <w:pPr>
              <w:pStyle w:val="26"/>
              <w:snapToGrid w:val="0"/>
              <w:spacing w:line="280" w:lineRule="exact"/>
              <w:ind w:left="57" w:right="57" w:firstLine="0" w:firstLineChars="0"/>
              <w:jc w:val="center"/>
              <w:rPr>
                <w:sz w:val="18"/>
                <w:szCs w:val="18"/>
              </w:rPr>
            </w:pPr>
          </w:p>
        </w:tc>
        <w:tc>
          <w:tcPr>
            <w:tcW w:w="1843" w:type="dxa"/>
            <w:vMerge w:val="continue"/>
            <w:tcBorders>
              <w:bottom w:val="single" w:color="auto" w:sz="4" w:space="0"/>
            </w:tcBorders>
            <w:vAlign w:val="center"/>
          </w:tcPr>
          <w:p w14:paraId="6E8DBDAB">
            <w:pPr>
              <w:pStyle w:val="26"/>
              <w:snapToGrid w:val="0"/>
              <w:spacing w:line="280" w:lineRule="exact"/>
              <w:ind w:left="57" w:right="57" w:firstLine="0" w:firstLineChars="0"/>
              <w:jc w:val="center"/>
              <w:rPr>
                <w:sz w:val="18"/>
                <w:szCs w:val="18"/>
              </w:rPr>
            </w:pPr>
          </w:p>
        </w:tc>
        <w:tc>
          <w:tcPr>
            <w:tcW w:w="1843" w:type="dxa"/>
            <w:vMerge w:val="continue"/>
            <w:tcBorders>
              <w:bottom w:val="single" w:color="auto" w:sz="4" w:space="0"/>
            </w:tcBorders>
            <w:vAlign w:val="center"/>
          </w:tcPr>
          <w:p w14:paraId="4EB22BF3">
            <w:pPr>
              <w:pStyle w:val="26"/>
              <w:snapToGrid w:val="0"/>
              <w:spacing w:line="280" w:lineRule="exact"/>
              <w:ind w:left="57" w:right="57" w:firstLine="0" w:firstLineChars="0"/>
              <w:jc w:val="center"/>
              <w:rPr>
                <w:sz w:val="18"/>
                <w:szCs w:val="18"/>
              </w:rPr>
            </w:pPr>
          </w:p>
        </w:tc>
        <w:tc>
          <w:tcPr>
            <w:tcW w:w="567" w:type="dxa"/>
            <w:vAlign w:val="center"/>
          </w:tcPr>
          <w:p w14:paraId="244CF999">
            <w:pPr>
              <w:pStyle w:val="26"/>
              <w:snapToGrid w:val="0"/>
              <w:spacing w:line="280" w:lineRule="exact"/>
              <w:ind w:left="57" w:right="57" w:firstLine="0" w:firstLineChars="0"/>
              <w:jc w:val="center"/>
              <w:rPr>
                <w:sz w:val="18"/>
                <w:szCs w:val="18"/>
              </w:rPr>
            </w:pPr>
            <w:r>
              <w:rPr>
                <w:sz w:val="18"/>
                <w:szCs w:val="18"/>
              </w:rPr>
              <w:t>普通</w:t>
            </w:r>
          </w:p>
          <w:p w14:paraId="381020C6">
            <w:pPr>
              <w:pStyle w:val="26"/>
              <w:snapToGrid w:val="0"/>
              <w:spacing w:line="280" w:lineRule="exact"/>
              <w:ind w:left="57" w:right="57" w:firstLine="0" w:firstLineChars="0"/>
              <w:jc w:val="center"/>
              <w:rPr>
                <w:sz w:val="18"/>
                <w:szCs w:val="18"/>
              </w:rPr>
            </w:pPr>
            <w:r>
              <w:rPr>
                <w:sz w:val="18"/>
                <w:szCs w:val="18"/>
              </w:rPr>
              <w:t>防水</w:t>
            </w:r>
          </w:p>
          <w:p w14:paraId="5DC61CA0">
            <w:pPr>
              <w:pStyle w:val="26"/>
              <w:snapToGrid w:val="0"/>
              <w:spacing w:line="280" w:lineRule="exact"/>
              <w:ind w:left="57" w:right="57" w:firstLine="0" w:firstLineChars="0"/>
              <w:jc w:val="center"/>
              <w:rPr>
                <w:sz w:val="18"/>
                <w:szCs w:val="18"/>
              </w:rPr>
            </w:pPr>
            <w:r>
              <w:rPr>
                <w:sz w:val="18"/>
                <w:szCs w:val="18"/>
              </w:rPr>
              <w:t>砂浆</w:t>
            </w:r>
          </w:p>
        </w:tc>
        <w:tc>
          <w:tcPr>
            <w:tcW w:w="1417" w:type="dxa"/>
            <w:vAlign w:val="center"/>
          </w:tcPr>
          <w:p w14:paraId="14451805">
            <w:pPr>
              <w:pStyle w:val="26"/>
              <w:snapToGrid w:val="0"/>
              <w:spacing w:line="280" w:lineRule="exact"/>
              <w:ind w:left="57" w:right="57" w:firstLine="0" w:firstLineChars="0"/>
              <w:jc w:val="center"/>
              <w:rPr>
                <w:sz w:val="18"/>
                <w:szCs w:val="18"/>
              </w:rPr>
            </w:pPr>
            <w:r>
              <w:rPr>
                <w:sz w:val="18"/>
                <w:szCs w:val="18"/>
              </w:rPr>
              <w:t>保水率</w:t>
            </w:r>
          </w:p>
          <w:p w14:paraId="39B72EE4">
            <w:pPr>
              <w:pStyle w:val="26"/>
              <w:snapToGrid w:val="0"/>
              <w:spacing w:line="280" w:lineRule="exact"/>
              <w:ind w:left="57" w:right="57" w:firstLine="0" w:firstLineChars="0"/>
              <w:jc w:val="center"/>
              <w:rPr>
                <w:sz w:val="18"/>
                <w:szCs w:val="18"/>
              </w:rPr>
            </w:pPr>
            <w:r>
              <w:rPr>
                <w:sz w:val="18"/>
                <w:szCs w:val="18"/>
              </w:rPr>
              <w:t>抗压强度</w:t>
            </w:r>
          </w:p>
          <w:p w14:paraId="438EA7B6">
            <w:pPr>
              <w:pStyle w:val="26"/>
              <w:snapToGrid w:val="0"/>
              <w:spacing w:line="280" w:lineRule="exact"/>
              <w:ind w:left="57" w:right="57" w:firstLine="0" w:firstLineChars="0"/>
              <w:jc w:val="center"/>
              <w:rPr>
                <w:sz w:val="18"/>
                <w:szCs w:val="18"/>
              </w:rPr>
            </w:pPr>
            <w:r>
              <w:rPr>
                <w:sz w:val="18"/>
                <w:szCs w:val="18"/>
              </w:rPr>
              <w:t>抗渗压力</w:t>
            </w:r>
          </w:p>
          <w:p w14:paraId="52C4C483">
            <w:pPr>
              <w:pStyle w:val="26"/>
              <w:snapToGrid w:val="0"/>
              <w:spacing w:line="280" w:lineRule="exact"/>
              <w:ind w:left="57" w:right="57" w:firstLine="0" w:firstLineChars="0"/>
              <w:jc w:val="center"/>
              <w:rPr>
                <w:sz w:val="18"/>
                <w:szCs w:val="18"/>
              </w:rPr>
            </w:pPr>
            <w:r>
              <w:rPr>
                <w:sz w:val="18"/>
                <w:szCs w:val="18"/>
              </w:rPr>
              <w:t>拉伸粘结强度</w:t>
            </w:r>
          </w:p>
        </w:tc>
        <w:tc>
          <w:tcPr>
            <w:tcW w:w="3686" w:type="dxa"/>
            <w:vAlign w:val="center"/>
          </w:tcPr>
          <w:p w14:paraId="61B3B5CC">
            <w:pPr>
              <w:pStyle w:val="26"/>
              <w:snapToGrid w:val="0"/>
              <w:spacing w:line="280" w:lineRule="exact"/>
              <w:ind w:left="57" w:right="57" w:firstLine="0" w:firstLineChars="0"/>
              <w:rPr>
                <w:sz w:val="18"/>
                <w:szCs w:val="18"/>
              </w:rPr>
            </w:pPr>
            <w:r>
              <w:rPr>
                <w:sz w:val="18"/>
                <w:szCs w:val="18"/>
              </w:rPr>
              <w:t>同一厂家、同一品种、同一等级、同一批号且连续进场的干混砂浆，每500t为一个检验批，不足500t时，应按一个检验批计</w:t>
            </w:r>
          </w:p>
        </w:tc>
        <w:tc>
          <w:tcPr>
            <w:tcW w:w="2710" w:type="dxa"/>
            <w:gridSpan w:val="3"/>
            <w:vAlign w:val="center"/>
          </w:tcPr>
          <w:p w14:paraId="465235A4">
            <w:pPr>
              <w:pStyle w:val="26"/>
              <w:snapToGrid w:val="0"/>
              <w:spacing w:line="280" w:lineRule="exact"/>
              <w:ind w:left="57" w:right="57" w:firstLine="0" w:firstLineChars="0"/>
              <w:rPr>
                <w:sz w:val="18"/>
                <w:szCs w:val="18"/>
              </w:rPr>
            </w:pPr>
            <w:r>
              <w:rPr>
                <w:sz w:val="18"/>
                <w:szCs w:val="18"/>
              </w:rPr>
              <w:t>抽样数量15kg，一个检验批取样不少于1次</w:t>
            </w:r>
          </w:p>
        </w:tc>
        <w:tc>
          <w:tcPr>
            <w:tcW w:w="1542" w:type="dxa"/>
            <w:vAlign w:val="center"/>
          </w:tcPr>
          <w:p w14:paraId="5AE0A8F2">
            <w:pPr>
              <w:pStyle w:val="26"/>
              <w:snapToGrid w:val="0"/>
              <w:spacing w:line="280" w:lineRule="exact"/>
              <w:ind w:left="57" w:right="57" w:firstLine="0" w:firstLineChars="0"/>
              <w:rPr>
                <w:sz w:val="18"/>
                <w:szCs w:val="18"/>
              </w:rPr>
            </w:pPr>
          </w:p>
        </w:tc>
      </w:tr>
      <w:tr w14:paraId="317D21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3" w:type="dxa"/>
          <w:trHeight w:val="713" w:hRule="atLeast"/>
        </w:trPr>
        <w:tc>
          <w:tcPr>
            <w:tcW w:w="565" w:type="dxa"/>
            <w:gridSpan w:val="2"/>
            <w:vAlign w:val="center"/>
          </w:tcPr>
          <w:p w14:paraId="57C34BDE">
            <w:pPr>
              <w:pStyle w:val="26"/>
              <w:snapToGrid w:val="0"/>
              <w:spacing w:line="280" w:lineRule="exact"/>
              <w:ind w:left="57" w:right="57" w:firstLine="0" w:firstLineChars="0"/>
              <w:jc w:val="center"/>
              <w:rPr>
                <w:sz w:val="18"/>
                <w:szCs w:val="18"/>
              </w:rPr>
            </w:pPr>
            <w:r>
              <w:rPr>
                <w:sz w:val="18"/>
                <w:szCs w:val="18"/>
              </w:rPr>
              <w:t>3</w:t>
            </w:r>
          </w:p>
        </w:tc>
        <w:tc>
          <w:tcPr>
            <w:tcW w:w="1843" w:type="dxa"/>
            <w:tcBorders>
              <w:top w:val="single" w:color="auto" w:sz="4" w:space="0"/>
            </w:tcBorders>
            <w:vAlign w:val="center"/>
          </w:tcPr>
          <w:p w14:paraId="7A425CE3">
            <w:pPr>
              <w:pStyle w:val="26"/>
              <w:snapToGrid w:val="0"/>
              <w:spacing w:line="280" w:lineRule="exact"/>
              <w:ind w:left="57" w:right="57" w:firstLine="0" w:firstLineChars="0"/>
              <w:jc w:val="center"/>
              <w:rPr>
                <w:sz w:val="18"/>
                <w:szCs w:val="18"/>
              </w:rPr>
            </w:pPr>
            <w:r>
              <w:rPr>
                <w:sz w:val="18"/>
                <w:szCs w:val="18"/>
              </w:rPr>
              <w:t>聚合物水泥防水砂浆</w:t>
            </w:r>
          </w:p>
          <w:p w14:paraId="5EF2571D">
            <w:pPr>
              <w:pStyle w:val="26"/>
              <w:snapToGrid w:val="0"/>
              <w:spacing w:line="280" w:lineRule="exact"/>
              <w:ind w:left="57" w:right="57" w:firstLine="0" w:firstLineChars="0"/>
              <w:jc w:val="center"/>
              <w:rPr>
                <w:sz w:val="18"/>
                <w:szCs w:val="18"/>
              </w:rPr>
            </w:pPr>
            <w:r>
              <w:rPr>
                <w:sz w:val="18"/>
                <w:szCs w:val="18"/>
              </w:rPr>
              <w:t>《聚合物水泥防水砂浆》JC</w:t>
            </w:r>
            <w:r>
              <w:rPr>
                <w:kern w:val="0"/>
                <w:sz w:val="18"/>
                <w:szCs w:val="18"/>
              </w:rPr>
              <w:t>/</w:t>
            </w:r>
            <w:r>
              <w:rPr>
                <w:sz w:val="18"/>
                <w:szCs w:val="18"/>
              </w:rPr>
              <w:t>T 984</w:t>
            </w:r>
          </w:p>
        </w:tc>
        <w:tc>
          <w:tcPr>
            <w:tcW w:w="1843" w:type="dxa"/>
            <w:tcBorders>
              <w:top w:val="single" w:color="auto" w:sz="4" w:space="0"/>
              <w:bottom w:val="single" w:color="auto" w:sz="4" w:space="0"/>
            </w:tcBorders>
            <w:vAlign w:val="center"/>
          </w:tcPr>
          <w:p w14:paraId="622CF529">
            <w:pPr>
              <w:pStyle w:val="26"/>
              <w:snapToGrid w:val="0"/>
              <w:spacing w:line="280" w:lineRule="exact"/>
              <w:ind w:left="57" w:right="57" w:firstLine="0" w:firstLineChars="0"/>
              <w:jc w:val="center"/>
              <w:rPr>
                <w:sz w:val="18"/>
                <w:szCs w:val="18"/>
              </w:rPr>
            </w:pPr>
            <w:r>
              <w:rPr>
                <w:sz w:val="18"/>
                <w:szCs w:val="18"/>
              </w:rPr>
              <w:t>《预拌砂浆应用技术规程》JGJ</w:t>
            </w:r>
            <w:r>
              <w:rPr>
                <w:kern w:val="0"/>
                <w:sz w:val="18"/>
                <w:szCs w:val="18"/>
              </w:rPr>
              <w:t>/</w:t>
            </w:r>
            <w:r>
              <w:rPr>
                <w:sz w:val="18"/>
                <w:szCs w:val="18"/>
              </w:rPr>
              <w:t>T 223</w:t>
            </w:r>
          </w:p>
        </w:tc>
        <w:tc>
          <w:tcPr>
            <w:tcW w:w="1984" w:type="dxa"/>
            <w:gridSpan w:val="2"/>
            <w:vAlign w:val="center"/>
          </w:tcPr>
          <w:p w14:paraId="71C60593">
            <w:pPr>
              <w:pStyle w:val="26"/>
              <w:snapToGrid w:val="0"/>
              <w:spacing w:line="280" w:lineRule="exact"/>
              <w:ind w:left="57" w:right="57" w:firstLine="0" w:firstLineChars="0"/>
              <w:jc w:val="center"/>
              <w:rPr>
                <w:sz w:val="18"/>
                <w:szCs w:val="18"/>
              </w:rPr>
            </w:pPr>
            <w:r>
              <w:rPr>
                <w:sz w:val="18"/>
                <w:szCs w:val="18"/>
              </w:rPr>
              <w:t>凝结时间</w:t>
            </w:r>
          </w:p>
          <w:p w14:paraId="54D0D6E1">
            <w:pPr>
              <w:pStyle w:val="26"/>
              <w:snapToGrid w:val="0"/>
              <w:spacing w:line="280" w:lineRule="exact"/>
              <w:ind w:left="57" w:right="57" w:firstLine="0" w:firstLineChars="0"/>
              <w:jc w:val="center"/>
              <w:rPr>
                <w:sz w:val="18"/>
                <w:szCs w:val="18"/>
              </w:rPr>
            </w:pPr>
            <w:r>
              <w:rPr>
                <w:sz w:val="18"/>
                <w:szCs w:val="18"/>
              </w:rPr>
              <w:t>耐碱性</w:t>
            </w:r>
          </w:p>
          <w:p w14:paraId="6AD066F4">
            <w:pPr>
              <w:pStyle w:val="26"/>
              <w:snapToGrid w:val="0"/>
              <w:spacing w:line="280" w:lineRule="exact"/>
              <w:ind w:left="57" w:right="57" w:firstLine="0" w:firstLineChars="0"/>
              <w:jc w:val="center"/>
              <w:rPr>
                <w:sz w:val="18"/>
                <w:szCs w:val="18"/>
              </w:rPr>
            </w:pPr>
            <w:r>
              <w:rPr>
                <w:sz w:val="18"/>
                <w:szCs w:val="18"/>
              </w:rPr>
              <w:t>耐热性</w:t>
            </w:r>
          </w:p>
        </w:tc>
        <w:tc>
          <w:tcPr>
            <w:tcW w:w="3686" w:type="dxa"/>
            <w:vAlign w:val="center"/>
          </w:tcPr>
          <w:p w14:paraId="580A8A16">
            <w:pPr>
              <w:pStyle w:val="26"/>
              <w:snapToGrid w:val="0"/>
              <w:spacing w:line="280" w:lineRule="exact"/>
              <w:ind w:left="57" w:right="57" w:firstLine="0" w:firstLineChars="0"/>
              <w:rPr>
                <w:sz w:val="18"/>
                <w:szCs w:val="18"/>
              </w:rPr>
            </w:pPr>
            <w:r>
              <w:rPr>
                <w:sz w:val="18"/>
                <w:szCs w:val="18"/>
              </w:rPr>
              <w:t>同一厂家、同一品种、同一等级、同一批号且连续进场的砂浆，每50t为一个检验批，不足50t时，应按一个检验批计</w:t>
            </w:r>
          </w:p>
        </w:tc>
        <w:tc>
          <w:tcPr>
            <w:tcW w:w="2702" w:type="dxa"/>
            <w:gridSpan w:val="2"/>
            <w:vAlign w:val="center"/>
          </w:tcPr>
          <w:p w14:paraId="27605A1E">
            <w:pPr>
              <w:pStyle w:val="26"/>
              <w:snapToGrid w:val="0"/>
              <w:spacing w:line="280" w:lineRule="exact"/>
              <w:ind w:left="57" w:right="57" w:firstLine="0" w:firstLineChars="0"/>
              <w:rPr>
                <w:sz w:val="18"/>
                <w:szCs w:val="18"/>
              </w:rPr>
            </w:pPr>
            <w:r>
              <w:rPr>
                <w:sz w:val="18"/>
                <w:szCs w:val="18"/>
              </w:rPr>
              <w:t>抽样数量15kg，一个检验批取样不少于1次</w:t>
            </w:r>
          </w:p>
        </w:tc>
        <w:tc>
          <w:tcPr>
            <w:tcW w:w="1550" w:type="dxa"/>
            <w:gridSpan w:val="2"/>
            <w:vAlign w:val="center"/>
          </w:tcPr>
          <w:p w14:paraId="366DE87F">
            <w:pPr>
              <w:pStyle w:val="26"/>
              <w:snapToGrid w:val="0"/>
              <w:spacing w:line="280" w:lineRule="exact"/>
              <w:ind w:left="57" w:right="57" w:firstLine="0" w:firstLineChars="0"/>
              <w:rPr>
                <w:sz w:val="18"/>
                <w:szCs w:val="18"/>
              </w:rPr>
            </w:pPr>
          </w:p>
        </w:tc>
      </w:tr>
      <w:tr w14:paraId="2B28EC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3" w:type="dxa"/>
          <w:trHeight w:val="557" w:hRule="atLeast"/>
        </w:trPr>
        <w:tc>
          <w:tcPr>
            <w:tcW w:w="565" w:type="dxa"/>
            <w:gridSpan w:val="2"/>
            <w:vAlign w:val="center"/>
          </w:tcPr>
          <w:p w14:paraId="28787C3D">
            <w:pPr>
              <w:pStyle w:val="26"/>
              <w:snapToGrid w:val="0"/>
              <w:spacing w:line="280" w:lineRule="exact"/>
              <w:ind w:left="57" w:right="57" w:firstLine="0" w:firstLineChars="0"/>
              <w:jc w:val="center"/>
              <w:rPr>
                <w:sz w:val="18"/>
                <w:szCs w:val="18"/>
              </w:rPr>
            </w:pPr>
            <w:r>
              <w:rPr>
                <w:sz w:val="18"/>
                <w:szCs w:val="18"/>
              </w:rPr>
              <w:t>4</w:t>
            </w:r>
          </w:p>
        </w:tc>
        <w:tc>
          <w:tcPr>
            <w:tcW w:w="1843" w:type="dxa"/>
            <w:tcBorders>
              <w:top w:val="single" w:color="auto" w:sz="4" w:space="0"/>
            </w:tcBorders>
            <w:vAlign w:val="center"/>
          </w:tcPr>
          <w:p w14:paraId="3142ECA1">
            <w:pPr>
              <w:pStyle w:val="26"/>
              <w:snapToGrid w:val="0"/>
              <w:spacing w:line="280" w:lineRule="exact"/>
              <w:ind w:left="57" w:right="57" w:firstLine="0" w:firstLineChars="0"/>
              <w:jc w:val="center"/>
              <w:rPr>
                <w:sz w:val="18"/>
                <w:szCs w:val="18"/>
              </w:rPr>
            </w:pPr>
            <w:r>
              <w:rPr>
                <w:sz w:val="18"/>
                <w:szCs w:val="18"/>
              </w:rPr>
              <w:t>界面砂浆</w:t>
            </w:r>
          </w:p>
        </w:tc>
        <w:tc>
          <w:tcPr>
            <w:tcW w:w="1843" w:type="dxa"/>
            <w:tcBorders>
              <w:top w:val="single" w:color="auto" w:sz="4" w:space="0"/>
              <w:bottom w:val="single" w:color="auto" w:sz="4" w:space="0"/>
            </w:tcBorders>
            <w:vAlign w:val="center"/>
          </w:tcPr>
          <w:p w14:paraId="1C0741BD">
            <w:pPr>
              <w:pStyle w:val="26"/>
              <w:snapToGrid w:val="0"/>
              <w:spacing w:line="280" w:lineRule="exact"/>
              <w:ind w:left="57" w:right="57" w:firstLine="0" w:firstLineChars="0"/>
              <w:jc w:val="center"/>
              <w:rPr>
                <w:sz w:val="18"/>
                <w:szCs w:val="18"/>
              </w:rPr>
            </w:pPr>
            <w:r>
              <w:rPr>
                <w:sz w:val="18"/>
                <w:szCs w:val="18"/>
              </w:rPr>
              <w:t>《预拌砂浆应用技术规程》JGJ</w:t>
            </w:r>
            <w:r>
              <w:rPr>
                <w:kern w:val="0"/>
                <w:sz w:val="18"/>
                <w:szCs w:val="18"/>
              </w:rPr>
              <w:t>/</w:t>
            </w:r>
            <w:r>
              <w:rPr>
                <w:sz w:val="18"/>
                <w:szCs w:val="18"/>
              </w:rPr>
              <w:t>T 223</w:t>
            </w:r>
          </w:p>
        </w:tc>
        <w:tc>
          <w:tcPr>
            <w:tcW w:w="1984" w:type="dxa"/>
            <w:gridSpan w:val="2"/>
            <w:vAlign w:val="center"/>
          </w:tcPr>
          <w:p w14:paraId="5D719E30">
            <w:pPr>
              <w:pStyle w:val="26"/>
              <w:snapToGrid w:val="0"/>
              <w:spacing w:line="280" w:lineRule="exact"/>
              <w:ind w:left="57" w:right="57" w:firstLine="0" w:firstLineChars="0"/>
              <w:jc w:val="center"/>
              <w:rPr>
                <w:sz w:val="18"/>
                <w:szCs w:val="18"/>
              </w:rPr>
            </w:pPr>
            <w:r>
              <w:rPr>
                <w:sz w:val="18"/>
                <w:szCs w:val="18"/>
              </w:rPr>
              <w:t>14d常温常态拉伸粘结强度</w:t>
            </w:r>
          </w:p>
        </w:tc>
        <w:tc>
          <w:tcPr>
            <w:tcW w:w="3686" w:type="dxa"/>
            <w:vAlign w:val="center"/>
          </w:tcPr>
          <w:p w14:paraId="6ACE8FEB">
            <w:pPr>
              <w:pStyle w:val="26"/>
              <w:snapToGrid w:val="0"/>
              <w:spacing w:line="280" w:lineRule="exact"/>
              <w:ind w:left="57" w:right="57" w:firstLine="0" w:firstLineChars="0"/>
              <w:rPr>
                <w:sz w:val="18"/>
                <w:szCs w:val="18"/>
              </w:rPr>
            </w:pPr>
            <w:r>
              <w:rPr>
                <w:sz w:val="18"/>
                <w:szCs w:val="18"/>
              </w:rPr>
              <w:t>同一厂家、同一品种、同一等级、同一批号且连续进场的砂浆，每30t为一个检验批，不足30t时，应按一个检验批计</w:t>
            </w:r>
          </w:p>
        </w:tc>
        <w:tc>
          <w:tcPr>
            <w:tcW w:w="2702" w:type="dxa"/>
            <w:gridSpan w:val="2"/>
            <w:vAlign w:val="center"/>
          </w:tcPr>
          <w:p w14:paraId="11742D93">
            <w:pPr>
              <w:pStyle w:val="26"/>
              <w:snapToGrid w:val="0"/>
              <w:spacing w:line="280" w:lineRule="exact"/>
              <w:ind w:left="57" w:right="57" w:firstLine="0" w:firstLineChars="0"/>
              <w:rPr>
                <w:sz w:val="18"/>
                <w:szCs w:val="18"/>
              </w:rPr>
            </w:pPr>
            <w:r>
              <w:rPr>
                <w:sz w:val="18"/>
                <w:szCs w:val="18"/>
              </w:rPr>
              <w:t>抽样数量15kg，一个检验批取样不少于1次</w:t>
            </w:r>
          </w:p>
        </w:tc>
        <w:tc>
          <w:tcPr>
            <w:tcW w:w="1550" w:type="dxa"/>
            <w:gridSpan w:val="2"/>
            <w:vAlign w:val="center"/>
          </w:tcPr>
          <w:p w14:paraId="310515FA">
            <w:pPr>
              <w:pStyle w:val="26"/>
              <w:snapToGrid w:val="0"/>
              <w:spacing w:line="280" w:lineRule="exact"/>
              <w:ind w:left="57" w:right="57" w:firstLine="0" w:firstLineChars="0"/>
              <w:rPr>
                <w:sz w:val="18"/>
                <w:szCs w:val="18"/>
              </w:rPr>
            </w:pPr>
          </w:p>
        </w:tc>
      </w:tr>
      <w:tr w14:paraId="07DC44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13" w:type="dxa"/>
          <w:trHeight w:val="557" w:hRule="atLeast"/>
        </w:trPr>
        <w:tc>
          <w:tcPr>
            <w:tcW w:w="565" w:type="dxa"/>
            <w:gridSpan w:val="2"/>
            <w:vAlign w:val="center"/>
          </w:tcPr>
          <w:p w14:paraId="5C10DA79">
            <w:pPr>
              <w:pStyle w:val="26"/>
              <w:snapToGrid w:val="0"/>
              <w:spacing w:line="280" w:lineRule="exact"/>
              <w:ind w:left="57" w:right="57" w:firstLine="0" w:firstLineChars="0"/>
              <w:jc w:val="center"/>
              <w:rPr>
                <w:sz w:val="18"/>
                <w:szCs w:val="18"/>
              </w:rPr>
            </w:pPr>
            <w:r>
              <w:rPr>
                <w:sz w:val="18"/>
                <w:szCs w:val="18"/>
              </w:rPr>
              <w:t>5</w:t>
            </w:r>
          </w:p>
        </w:tc>
        <w:tc>
          <w:tcPr>
            <w:tcW w:w="1843" w:type="dxa"/>
            <w:tcBorders>
              <w:top w:val="single" w:color="auto" w:sz="4" w:space="0"/>
            </w:tcBorders>
            <w:vAlign w:val="center"/>
          </w:tcPr>
          <w:p w14:paraId="0D9A2CAD">
            <w:pPr>
              <w:pStyle w:val="26"/>
              <w:snapToGrid w:val="0"/>
              <w:spacing w:line="280" w:lineRule="exact"/>
              <w:ind w:left="57" w:right="57" w:firstLine="0" w:firstLineChars="0"/>
              <w:jc w:val="center"/>
              <w:rPr>
                <w:sz w:val="18"/>
                <w:szCs w:val="18"/>
              </w:rPr>
            </w:pPr>
            <w:r>
              <w:rPr>
                <w:sz w:val="18"/>
                <w:szCs w:val="18"/>
              </w:rPr>
              <w:t>陶瓷砖粘结砂浆</w:t>
            </w:r>
          </w:p>
          <w:p w14:paraId="08C5E9B1">
            <w:pPr>
              <w:pStyle w:val="26"/>
              <w:snapToGrid w:val="0"/>
              <w:spacing w:line="280" w:lineRule="exact"/>
              <w:ind w:left="57" w:right="57" w:firstLine="0" w:firstLineChars="0"/>
              <w:jc w:val="center"/>
              <w:rPr>
                <w:sz w:val="18"/>
                <w:szCs w:val="18"/>
              </w:rPr>
            </w:pPr>
            <w:r>
              <w:rPr>
                <w:sz w:val="18"/>
                <w:szCs w:val="18"/>
              </w:rPr>
              <w:t>《陶瓷砖胶粘剂》JC</w:t>
            </w:r>
            <w:r>
              <w:rPr>
                <w:kern w:val="0"/>
                <w:sz w:val="18"/>
                <w:szCs w:val="18"/>
              </w:rPr>
              <w:t>/</w:t>
            </w:r>
            <w:r>
              <w:rPr>
                <w:sz w:val="18"/>
                <w:szCs w:val="18"/>
              </w:rPr>
              <w:t>T 547</w:t>
            </w:r>
          </w:p>
        </w:tc>
        <w:tc>
          <w:tcPr>
            <w:tcW w:w="1843" w:type="dxa"/>
            <w:tcBorders>
              <w:top w:val="single" w:color="auto" w:sz="4" w:space="0"/>
              <w:bottom w:val="single" w:color="auto" w:sz="4" w:space="0"/>
            </w:tcBorders>
            <w:vAlign w:val="center"/>
          </w:tcPr>
          <w:p w14:paraId="1FB9E774">
            <w:pPr>
              <w:pStyle w:val="26"/>
              <w:snapToGrid w:val="0"/>
              <w:spacing w:line="280" w:lineRule="exact"/>
              <w:ind w:left="57" w:right="57" w:firstLine="0" w:firstLineChars="0"/>
              <w:jc w:val="center"/>
              <w:rPr>
                <w:sz w:val="18"/>
                <w:szCs w:val="18"/>
              </w:rPr>
            </w:pPr>
            <w:r>
              <w:rPr>
                <w:sz w:val="18"/>
                <w:szCs w:val="18"/>
              </w:rPr>
              <w:t>《预拌砂浆应用技术规程》JGJ</w:t>
            </w:r>
            <w:r>
              <w:rPr>
                <w:kern w:val="0"/>
                <w:sz w:val="18"/>
                <w:szCs w:val="18"/>
              </w:rPr>
              <w:t>/</w:t>
            </w:r>
            <w:r>
              <w:rPr>
                <w:sz w:val="18"/>
                <w:szCs w:val="18"/>
              </w:rPr>
              <w:t>T 223</w:t>
            </w:r>
          </w:p>
        </w:tc>
        <w:tc>
          <w:tcPr>
            <w:tcW w:w="1984" w:type="dxa"/>
            <w:gridSpan w:val="2"/>
            <w:vAlign w:val="center"/>
          </w:tcPr>
          <w:p w14:paraId="39F1130D">
            <w:pPr>
              <w:pStyle w:val="26"/>
              <w:snapToGrid w:val="0"/>
              <w:spacing w:line="280" w:lineRule="exact"/>
              <w:ind w:left="57" w:right="57" w:firstLine="0" w:firstLineChars="0"/>
              <w:jc w:val="center"/>
              <w:rPr>
                <w:sz w:val="18"/>
                <w:szCs w:val="18"/>
              </w:rPr>
            </w:pPr>
            <w:r>
              <w:rPr>
                <w:sz w:val="18"/>
                <w:szCs w:val="18"/>
              </w:rPr>
              <w:t>常温常态拉伸粘结强度</w:t>
            </w:r>
          </w:p>
          <w:p w14:paraId="70749F41">
            <w:pPr>
              <w:pStyle w:val="26"/>
              <w:snapToGrid w:val="0"/>
              <w:spacing w:line="280" w:lineRule="exact"/>
              <w:ind w:left="57" w:right="57" w:firstLine="0" w:firstLineChars="0"/>
              <w:jc w:val="center"/>
              <w:rPr>
                <w:sz w:val="18"/>
                <w:szCs w:val="18"/>
              </w:rPr>
            </w:pPr>
            <w:r>
              <w:rPr>
                <w:sz w:val="18"/>
                <w:szCs w:val="18"/>
              </w:rPr>
              <w:t>晾置时间</w:t>
            </w:r>
          </w:p>
        </w:tc>
        <w:tc>
          <w:tcPr>
            <w:tcW w:w="3686" w:type="dxa"/>
            <w:vAlign w:val="center"/>
          </w:tcPr>
          <w:p w14:paraId="450E7008">
            <w:pPr>
              <w:pStyle w:val="26"/>
              <w:snapToGrid w:val="0"/>
              <w:spacing w:line="280" w:lineRule="exact"/>
              <w:ind w:left="57" w:right="57" w:firstLine="0" w:firstLineChars="0"/>
              <w:rPr>
                <w:sz w:val="18"/>
                <w:szCs w:val="18"/>
              </w:rPr>
            </w:pPr>
            <w:r>
              <w:rPr>
                <w:sz w:val="18"/>
                <w:szCs w:val="18"/>
              </w:rPr>
              <w:t>同一厂家、同一品种、同一等级、同一批号且连续进场的砂浆，每50t为一个检验批，不足50t时，应按一个检验批计</w:t>
            </w:r>
          </w:p>
        </w:tc>
        <w:tc>
          <w:tcPr>
            <w:tcW w:w="2702" w:type="dxa"/>
            <w:gridSpan w:val="2"/>
            <w:vAlign w:val="center"/>
          </w:tcPr>
          <w:p w14:paraId="55ECC0A4">
            <w:pPr>
              <w:pStyle w:val="26"/>
              <w:snapToGrid w:val="0"/>
              <w:spacing w:line="280" w:lineRule="exact"/>
              <w:ind w:left="57" w:right="57" w:firstLine="0" w:firstLineChars="0"/>
              <w:rPr>
                <w:sz w:val="18"/>
                <w:szCs w:val="18"/>
              </w:rPr>
            </w:pPr>
            <w:r>
              <w:rPr>
                <w:sz w:val="18"/>
                <w:szCs w:val="18"/>
              </w:rPr>
              <w:t>抽样数量15kg，一个检验批取样不少于1次</w:t>
            </w:r>
          </w:p>
        </w:tc>
        <w:tc>
          <w:tcPr>
            <w:tcW w:w="1550" w:type="dxa"/>
            <w:gridSpan w:val="2"/>
            <w:vAlign w:val="center"/>
          </w:tcPr>
          <w:p w14:paraId="76A73655">
            <w:pPr>
              <w:pStyle w:val="26"/>
              <w:snapToGrid w:val="0"/>
              <w:spacing w:line="280" w:lineRule="exact"/>
              <w:ind w:left="57" w:right="57" w:firstLine="0" w:firstLineChars="0"/>
              <w:rPr>
                <w:sz w:val="18"/>
                <w:szCs w:val="18"/>
              </w:rPr>
            </w:pPr>
          </w:p>
        </w:tc>
      </w:tr>
    </w:tbl>
    <w:p w14:paraId="3E43A55C">
      <w:pPr>
        <w:pStyle w:val="166"/>
        <w:snapToGrid w:val="0"/>
        <w:spacing w:line="280" w:lineRule="exact"/>
        <w:ind w:left="57" w:right="57" w:firstLine="0" w:firstLineChars="0"/>
        <w:jc w:val="center"/>
        <w:rPr>
          <w:rFonts w:hAnsi="宋体" w:cs="Times New Roman"/>
          <w:b/>
          <w:sz w:val="21"/>
          <w:szCs w:val="18"/>
        </w:rPr>
      </w:pPr>
    </w:p>
    <w:p w14:paraId="578498C5">
      <w:pPr>
        <w:widowControl/>
        <w:spacing w:line="240" w:lineRule="auto"/>
        <w:jc w:val="left"/>
        <w:rPr>
          <w:rFonts w:ascii="宋体" w:hAnsi="宋体" w:cs="Times New Roman"/>
          <w:b/>
          <w:color w:val="000000"/>
          <w:sz w:val="21"/>
          <w:szCs w:val="18"/>
        </w:rPr>
      </w:pPr>
      <w:r>
        <w:rPr>
          <w:rFonts w:hAnsi="宋体" w:cs="Times New Roman"/>
          <w:b/>
          <w:sz w:val="21"/>
          <w:szCs w:val="18"/>
        </w:rPr>
        <w:br w:type="page"/>
      </w:r>
    </w:p>
    <w:p w14:paraId="41BA7B10">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175" w:type="dxa"/>
        <w:tblInd w:w="-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4"/>
        <w:gridCol w:w="1678"/>
        <w:gridCol w:w="1971"/>
        <w:gridCol w:w="1984"/>
        <w:gridCol w:w="3686"/>
        <w:gridCol w:w="2723"/>
        <w:gridCol w:w="1529"/>
      </w:tblGrid>
      <w:tr w14:paraId="7D14C2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604" w:type="dxa"/>
            <w:tcBorders>
              <w:bottom w:val="single" w:color="auto" w:sz="4" w:space="0"/>
            </w:tcBorders>
            <w:vAlign w:val="center"/>
          </w:tcPr>
          <w:p w14:paraId="3E99DEB1">
            <w:pPr>
              <w:pStyle w:val="26"/>
              <w:snapToGrid w:val="0"/>
              <w:spacing w:line="280" w:lineRule="exact"/>
              <w:ind w:left="57" w:right="57" w:firstLine="0" w:firstLineChars="0"/>
              <w:jc w:val="center"/>
              <w:rPr>
                <w:sz w:val="18"/>
                <w:szCs w:val="18"/>
              </w:rPr>
            </w:pPr>
            <w:r>
              <w:rPr>
                <w:sz w:val="18"/>
                <w:szCs w:val="18"/>
              </w:rPr>
              <w:t>序号</w:t>
            </w:r>
          </w:p>
        </w:tc>
        <w:tc>
          <w:tcPr>
            <w:tcW w:w="1678" w:type="dxa"/>
            <w:tcBorders>
              <w:bottom w:val="single" w:color="auto" w:sz="4" w:space="0"/>
            </w:tcBorders>
            <w:vAlign w:val="center"/>
          </w:tcPr>
          <w:p w14:paraId="3000F6DB">
            <w:pPr>
              <w:pStyle w:val="26"/>
              <w:snapToGrid w:val="0"/>
              <w:spacing w:line="280" w:lineRule="exact"/>
              <w:ind w:left="57" w:right="57" w:firstLine="0" w:firstLineChars="0"/>
              <w:jc w:val="center"/>
              <w:rPr>
                <w:sz w:val="18"/>
                <w:szCs w:val="18"/>
              </w:rPr>
            </w:pPr>
            <w:r>
              <w:rPr>
                <w:sz w:val="18"/>
                <w:szCs w:val="18"/>
              </w:rPr>
              <w:t>材料</w:t>
            </w:r>
          </w:p>
        </w:tc>
        <w:tc>
          <w:tcPr>
            <w:tcW w:w="1971" w:type="dxa"/>
            <w:tcBorders>
              <w:bottom w:val="single" w:color="auto" w:sz="4" w:space="0"/>
            </w:tcBorders>
            <w:vAlign w:val="center"/>
          </w:tcPr>
          <w:p w14:paraId="300AFF22">
            <w:pPr>
              <w:pStyle w:val="26"/>
              <w:snapToGrid w:val="0"/>
              <w:spacing w:line="280" w:lineRule="exact"/>
              <w:ind w:left="57" w:right="57" w:firstLine="0" w:firstLineChars="0"/>
              <w:jc w:val="center"/>
              <w:rPr>
                <w:sz w:val="18"/>
                <w:szCs w:val="18"/>
              </w:rPr>
            </w:pPr>
            <w:r>
              <w:rPr>
                <w:sz w:val="18"/>
                <w:szCs w:val="18"/>
              </w:rPr>
              <w:t>进场复验依据</w:t>
            </w:r>
          </w:p>
        </w:tc>
        <w:tc>
          <w:tcPr>
            <w:tcW w:w="1984" w:type="dxa"/>
            <w:tcBorders>
              <w:bottom w:val="single" w:color="auto" w:sz="4" w:space="0"/>
            </w:tcBorders>
            <w:vAlign w:val="center"/>
          </w:tcPr>
          <w:p w14:paraId="30EA9172">
            <w:pPr>
              <w:pStyle w:val="26"/>
              <w:snapToGrid w:val="0"/>
              <w:spacing w:line="280" w:lineRule="exact"/>
              <w:ind w:left="57" w:right="57" w:firstLine="0" w:firstLineChars="0"/>
              <w:jc w:val="center"/>
              <w:rPr>
                <w:sz w:val="18"/>
                <w:szCs w:val="18"/>
              </w:rPr>
            </w:pPr>
            <w:r>
              <w:rPr>
                <w:sz w:val="18"/>
                <w:szCs w:val="18"/>
              </w:rPr>
              <w:t>进场复验项目</w:t>
            </w:r>
          </w:p>
        </w:tc>
        <w:tc>
          <w:tcPr>
            <w:tcW w:w="3686" w:type="dxa"/>
            <w:tcBorders>
              <w:bottom w:val="single" w:color="auto" w:sz="4" w:space="0"/>
            </w:tcBorders>
            <w:vAlign w:val="center"/>
          </w:tcPr>
          <w:p w14:paraId="31DA90F1">
            <w:pPr>
              <w:pStyle w:val="26"/>
              <w:snapToGrid w:val="0"/>
              <w:spacing w:line="280" w:lineRule="exact"/>
              <w:ind w:left="57" w:right="57" w:firstLine="0" w:firstLineChars="0"/>
              <w:jc w:val="center"/>
              <w:rPr>
                <w:sz w:val="18"/>
                <w:szCs w:val="18"/>
              </w:rPr>
            </w:pPr>
            <w:r>
              <w:rPr>
                <w:sz w:val="18"/>
                <w:szCs w:val="18"/>
              </w:rPr>
              <w:t>组批原则</w:t>
            </w:r>
          </w:p>
        </w:tc>
        <w:tc>
          <w:tcPr>
            <w:tcW w:w="2723" w:type="dxa"/>
            <w:tcBorders>
              <w:bottom w:val="single" w:color="auto" w:sz="4" w:space="0"/>
            </w:tcBorders>
            <w:vAlign w:val="center"/>
          </w:tcPr>
          <w:p w14:paraId="28F72ED1">
            <w:pPr>
              <w:pStyle w:val="26"/>
              <w:snapToGrid w:val="0"/>
              <w:spacing w:line="280" w:lineRule="exact"/>
              <w:ind w:left="57" w:right="57" w:firstLine="0" w:firstLineChars="0"/>
              <w:jc w:val="center"/>
              <w:rPr>
                <w:sz w:val="18"/>
                <w:szCs w:val="18"/>
              </w:rPr>
            </w:pPr>
            <w:r>
              <w:rPr>
                <w:sz w:val="18"/>
                <w:szCs w:val="18"/>
              </w:rPr>
              <w:t>取样规定（数量）</w:t>
            </w:r>
          </w:p>
        </w:tc>
        <w:tc>
          <w:tcPr>
            <w:tcW w:w="1529" w:type="dxa"/>
            <w:tcBorders>
              <w:bottom w:val="single" w:color="auto" w:sz="4" w:space="0"/>
            </w:tcBorders>
            <w:vAlign w:val="center"/>
          </w:tcPr>
          <w:p w14:paraId="2DCBC36C">
            <w:pPr>
              <w:pStyle w:val="26"/>
              <w:snapToGrid w:val="0"/>
              <w:spacing w:line="280" w:lineRule="exact"/>
              <w:ind w:left="57" w:right="57" w:firstLine="0" w:firstLineChars="0"/>
              <w:jc w:val="center"/>
              <w:rPr>
                <w:sz w:val="18"/>
                <w:szCs w:val="18"/>
              </w:rPr>
            </w:pPr>
            <w:r>
              <w:rPr>
                <w:sz w:val="18"/>
                <w:szCs w:val="18"/>
              </w:rPr>
              <w:t>备注</w:t>
            </w:r>
          </w:p>
        </w:tc>
      </w:tr>
      <w:tr w14:paraId="105AE2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8" w:hRule="atLeast"/>
        </w:trPr>
        <w:tc>
          <w:tcPr>
            <w:tcW w:w="14175" w:type="dxa"/>
            <w:gridSpan w:val="7"/>
            <w:tcBorders>
              <w:top w:val="single" w:color="auto" w:sz="4" w:space="0"/>
              <w:left w:val="single" w:color="auto" w:sz="4" w:space="0"/>
              <w:bottom w:val="single" w:color="auto" w:sz="4" w:space="0"/>
              <w:right w:val="single" w:color="auto" w:sz="4" w:space="0"/>
            </w:tcBorders>
            <w:vAlign w:val="center"/>
          </w:tcPr>
          <w:p w14:paraId="206CFE0C">
            <w:pPr>
              <w:pStyle w:val="26"/>
              <w:snapToGrid w:val="0"/>
              <w:spacing w:line="280" w:lineRule="exact"/>
              <w:ind w:left="57" w:right="57" w:firstLine="0" w:firstLineChars="0"/>
              <w:rPr>
                <w:b/>
                <w:sz w:val="18"/>
                <w:szCs w:val="18"/>
              </w:rPr>
            </w:pPr>
            <w:r>
              <w:rPr>
                <w:b/>
                <w:sz w:val="18"/>
                <w:szCs w:val="18"/>
              </w:rPr>
              <w:t>十一、防水卷材、回填材料</w:t>
            </w:r>
          </w:p>
        </w:tc>
      </w:tr>
      <w:tr w14:paraId="2FC08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0" w:hRule="atLeast"/>
        </w:trPr>
        <w:tc>
          <w:tcPr>
            <w:tcW w:w="604" w:type="dxa"/>
            <w:vMerge w:val="restart"/>
            <w:tcBorders>
              <w:top w:val="single" w:color="auto" w:sz="4" w:space="0"/>
              <w:left w:val="single" w:color="auto" w:sz="4" w:space="0"/>
              <w:bottom w:val="single" w:color="auto" w:sz="4" w:space="0"/>
              <w:right w:val="single" w:color="auto" w:sz="4" w:space="0"/>
            </w:tcBorders>
            <w:vAlign w:val="center"/>
          </w:tcPr>
          <w:p w14:paraId="09A8C346">
            <w:pPr>
              <w:pStyle w:val="26"/>
              <w:snapToGrid w:val="0"/>
              <w:spacing w:line="280" w:lineRule="exact"/>
              <w:ind w:left="57" w:right="57" w:firstLine="0" w:firstLineChars="0"/>
              <w:jc w:val="center"/>
              <w:rPr>
                <w:sz w:val="18"/>
                <w:szCs w:val="18"/>
              </w:rPr>
            </w:pPr>
            <w:r>
              <w:rPr>
                <w:sz w:val="18"/>
                <w:szCs w:val="18"/>
              </w:rPr>
              <w:t>1</w:t>
            </w:r>
          </w:p>
        </w:tc>
        <w:tc>
          <w:tcPr>
            <w:tcW w:w="1678" w:type="dxa"/>
            <w:vMerge w:val="restart"/>
            <w:tcBorders>
              <w:left w:val="single" w:color="auto" w:sz="4" w:space="0"/>
              <w:bottom w:val="nil"/>
            </w:tcBorders>
            <w:vAlign w:val="center"/>
          </w:tcPr>
          <w:p w14:paraId="2A580E5A">
            <w:pPr>
              <w:pStyle w:val="26"/>
              <w:snapToGrid w:val="0"/>
              <w:spacing w:line="280" w:lineRule="exact"/>
              <w:ind w:left="57" w:right="57" w:firstLine="0" w:firstLineChars="0"/>
              <w:jc w:val="center"/>
              <w:rPr>
                <w:sz w:val="18"/>
                <w:szCs w:val="18"/>
              </w:rPr>
            </w:pPr>
            <w:r>
              <w:rPr>
                <w:sz w:val="18"/>
                <w:szCs w:val="18"/>
              </w:rPr>
              <w:t>防水卷材</w:t>
            </w:r>
          </w:p>
          <w:p w14:paraId="0C889CA1">
            <w:pPr>
              <w:pStyle w:val="26"/>
              <w:snapToGrid w:val="0"/>
              <w:spacing w:line="280" w:lineRule="exact"/>
              <w:ind w:left="57" w:right="57" w:firstLine="0" w:firstLineChars="0"/>
              <w:jc w:val="center"/>
              <w:rPr>
                <w:sz w:val="18"/>
                <w:szCs w:val="18"/>
              </w:rPr>
            </w:pPr>
            <w:r>
              <w:rPr>
                <w:sz w:val="18"/>
                <w:szCs w:val="18"/>
              </w:rPr>
              <w:t>《改性沥青聚乙烯胎防水卷材》GB 18967</w:t>
            </w:r>
          </w:p>
          <w:p w14:paraId="086974D7">
            <w:pPr>
              <w:pStyle w:val="26"/>
              <w:snapToGrid w:val="0"/>
              <w:spacing w:line="280" w:lineRule="exact"/>
              <w:ind w:left="57" w:right="57" w:firstLine="0" w:firstLineChars="0"/>
              <w:jc w:val="center"/>
              <w:rPr>
                <w:sz w:val="18"/>
                <w:szCs w:val="18"/>
              </w:rPr>
            </w:pPr>
            <w:r>
              <w:rPr>
                <w:sz w:val="18"/>
                <w:szCs w:val="18"/>
              </w:rPr>
              <w:t>《弹性体改性沥青防水卷材》GB 18242</w:t>
            </w:r>
          </w:p>
          <w:p w14:paraId="295BBB0F">
            <w:pPr>
              <w:pStyle w:val="26"/>
              <w:snapToGrid w:val="0"/>
              <w:spacing w:line="280" w:lineRule="exact"/>
              <w:ind w:left="57" w:right="57" w:firstLine="0" w:firstLineChars="0"/>
              <w:jc w:val="center"/>
              <w:rPr>
                <w:sz w:val="18"/>
                <w:szCs w:val="18"/>
              </w:rPr>
            </w:pPr>
            <w:r>
              <w:rPr>
                <w:sz w:val="18"/>
                <w:szCs w:val="18"/>
              </w:rPr>
              <w:t>《塑性体改性沥青防水卷材》GB 18243</w:t>
            </w:r>
          </w:p>
          <w:p w14:paraId="603D0025">
            <w:pPr>
              <w:pStyle w:val="26"/>
              <w:snapToGrid w:val="0"/>
              <w:spacing w:line="280" w:lineRule="exact"/>
              <w:ind w:left="57" w:right="57" w:firstLine="0" w:firstLineChars="0"/>
              <w:jc w:val="center"/>
              <w:rPr>
                <w:sz w:val="18"/>
                <w:szCs w:val="18"/>
              </w:rPr>
            </w:pPr>
            <w:r>
              <w:rPr>
                <w:sz w:val="18"/>
                <w:szCs w:val="18"/>
              </w:rPr>
              <w:t>《带自粘层的防水卷材》GB</w:t>
            </w:r>
            <w:r>
              <w:rPr>
                <w:kern w:val="0"/>
                <w:sz w:val="18"/>
                <w:szCs w:val="18"/>
              </w:rPr>
              <w:t>/</w:t>
            </w:r>
            <w:r>
              <w:rPr>
                <w:sz w:val="18"/>
                <w:szCs w:val="18"/>
              </w:rPr>
              <w:t>T 23260</w:t>
            </w:r>
          </w:p>
          <w:p w14:paraId="47A5EA6D">
            <w:pPr>
              <w:pStyle w:val="26"/>
              <w:snapToGrid w:val="0"/>
              <w:spacing w:line="280" w:lineRule="exact"/>
              <w:ind w:left="57" w:right="57" w:firstLine="0" w:firstLineChars="0"/>
              <w:jc w:val="center"/>
              <w:rPr>
                <w:sz w:val="18"/>
                <w:szCs w:val="18"/>
              </w:rPr>
            </w:pPr>
            <w:r>
              <w:rPr>
                <w:sz w:val="18"/>
                <w:szCs w:val="18"/>
              </w:rPr>
              <w:t>《预铺防水卷材》GB</w:t>
            </w:r>
            <w:r>
              <w:rPr>
                <w:kern w:val="0"/>
                <w:sz w:val="18"/>
                <w:szCs w:val="18"/>
              </w:rPr>
              <w:t>/</w:t>
            </w:r>
            <w:r>
              <w:rPr>
                <w:sz w:val="18"/>
                <w:szCs w:val="18"/>
              </w:rPr>
              <w:t>T 23457</w:t>
            </w:r>
          </w:p>
        </w:tc>
        <w:tc>
          <w:tcPr>
            <w:tcW w:w="1971" w:type="dxa"/>
            <w:vAlign w:val="center"/>
          </w:tcPr>
          <w:p w14:paraId="2119CBF2">
            <w:pPr>
              <w:pStyle w:val="26"/>
              <w:snapToGrid w:val="0"/>
              <w:spacing w:line="280" w:lineRule="exact"/>
              <w:ind w:left="57" w:right="57" w:firstLine="0" w:firstLineChars="0"/>
              <w:jc w:val="center"/>
              <w:rPr>
                <w:sz w:val="18"/>
                <w:szCs w:val="18"/>
              </w:rPr>
            </w:pPr>
            <w:r>
              <w:rPr>
                <w:sz w:val="18"/>
                <w:szCs w:val="18"/>
              </w:rPr>
              <w:t>《建筑与市政工程防水通用规范》GB 55030</w:t>
            </w:r>
          </w:p>
          <w:p w14:paraId="3EEB1DC6">
            <w:pPr>
              <w:pStyle w:val="26"/>
              <w:snapToGrid w:val="0"/>
              <w:spacing w:line="280" w:lineRule="exact"/>
              <w:ind w:left="57" w:right="57" w:firstLine="0" w:firstLineChars="0"/>
              <w:jc w:val="center"/>
              <w:rPr>
                <w:sz w:val="18"/>
                <w:szCs w:val="18"/>
              </w:rPr>
            </w:pPr>
            <w:r>
              <w:rPr>
                <w:sz w:val="18"/>
                <w:szCs w:val="18"/>
              </w:rPr>
              <w:t>《地下防水工程质量验收规范》GB 50208</w:t>
            </w:r>
          </w:p>
        </w:tc>
        <w:tc>
          <w:tcPr>
            <w:tcW w:w="1984" w:type="dxa"/>
            <w:vAlign w:val="center"/>
          </w:tcPr>
          <w:p w14:paraId="5CE2155C">
            <w:pPr>
              <w:pStyle w:val="26"/>
              <w:snapToGrid w:val="0"/>
              <w:spacing w:line="280" w:lineRule="exact"/>
              <w:ind w:left="57" w:right="57" w:firstLine="0" w:firstLineChars="0"/>
              <w:jc w:val="center"/>
              <w:rPr>
                <w:sz w:val="18"/>
                <w:szCs w:val="18"/>
              </w:rPr>
            </w:pPr>
            <w:r>
              <w:rPr>
                <w:sz w:val="18"/>
                <w:szCs w:val="18"/>
              </w:rPr>
              <w:t>可溶物含量</w:t>
            </w:r>
          </w:p>
          <w:p w14:paraId="685A61DB">
            <w:pPr>
              <w:pStyle w:val="26"/>
              <w:snapToGrid w:val="0"/>
              <w:spacing w:line="280" w:lineRule="exact"/>
              <w:ind w:left="57" w:right="57" w:firstLine="0" w:firstLineChars="0"/>
              <w:jc w:val="center"/>
              <w:rPr>
                <w:sz w:val="18"/>
                <w:szCs w:val="18"/>
              </w:rPr>
            </w:pPr>
            <w:r>
              <w:rPr>
                <w:sz w:val="18"/>
                <w:szCs w:val="18"/>
              </w:rPr>
              <w:t>拉力</w:t>
            </w:r>
          </w:p>
          <w:p w14:paraId="6E68FCED">
            <w:pPr>
              <w:pStyle w:val="26"/>
              <w:snapToGrid w:val="0"/>
              <w:spacing w:line="280" w:lineRule="exact"/>
              <w:ind w:left="57" w:right="57" w:firstLine="0" w:firstLineChars="0"/>
              <w:jc w:val="center"/>
              <w:rPr>
                <w:sz w:val="18"/>
                <w:szCs w:val="18"/>
              </w:rPr>
            </w:pPr>
            <w:r>
              <w:rPr>
                <w:sz w:val="18"/>
                <w:szCs w:val="18"/>
              </w:rPr>
              <w:t>延伸率</w:t>
            </w:r>
          </w:p>
          <w:p w14:paraId="4CBBFF4A">
            <w:pPr>
              <w:pStyle w:val="26"/>
              <w:snapToGrid w:val="0"/>
              <w:spacing w:line="280" w:lineRule="exact"/>
              <w:ind w:left="57" w:right="57" w:firstLine="0" w:firstLineChars="0"/>
              <w:jc w:val="center"/>
              <w:rPr>
                <w:sz w:val="18"/>
                <w:szCs w:val="18"/>
              </w:rPr>
            </w:pPr>
            <w:r>
              <w:rPr>
                <w:sz w:val="18"/>
                <w:szCs w:val="18"/>
              </w:rPr>
              <w:t>低温柔度</w:t>
            </w:r>
          </w:p>
          <w:p w14:paraId="633DA900">
            <w:pPr>
              <w:pStyle w:val="26"/>
              <w:snapToGrid w:val="0"/>
              <w:spacing w:line="280" w:lineRule="exact"/>
              <w:ind w:left="57" w:right="57" w:firstLine="0" w:firstLineChars="0"/>
              <w:jc w:val="center"/>
              <w:rPr>
                <w:sz w:val="18"/>
                <w:szCs w:val="18"/>
              </w:rPr>
            </w:pPr>
            <w:r>
              <w:rPr>
                <w:sz w:val="18"/>
                <w:szCs w:val="18"/>
              </w:rPr>
              <w:t>热老化后低温柔度</w:t>
            </w:r>
          </w:p>
          <w:p w14:paraId="4F894D26">
            <w:pPr>
              <w:pStyle w:val="26"/>
              <w:snapToGrid w:val="0"/>
              <w:spacing w:line="280" w:lineRule="exact"/>
              <w:ind w:left="57" w:right="57" w:firstLine="0" w:firstLineChars="0"/>
              <w:jc w:val="center"/>
              <w:rPr>
                <w:sz w:val="18"/>
                <w:szCs w:val="18"/>
              </w:rPr>
            </w:pPr>
            <w:r>
              <w:rPr>
                <w:sz w:val="18"/>
                <w:szCs w:val="18"/>
              </w:rPr>
              <w:t>不透水性</w:t>
            </w:r>
          </w:p>
          <w:p w14:paraId="61619713">
            <w:pPr>
              <w:pStyle w:val="26"/>
              <w:snapToGrid w:val="0"/>
              <w:spacing w:line="280" w:lineRule="exact"/>
              <w:ind w:left="57" w:right="57" w:firstLine="0" w:firstLineChars="0"/>
              <w:jc w:val="center"/>
              <w:rPr>
                <w:sz w:val="18"/>
                <w:szCs w:val="18"/>
              </w:rPr>
            </w:pPr>
            <w:r>
              <w:rPr>
                <w:sz w:val="18"/>
                <w:szCs w:val="18"/>
              </w:rPr>
              <w:t>搭接不透水性</w:t>
            </w:r>
          </w:p>
          <w:p w14:paraId="77ED9FCC">
            <w:pPr>
              <w:pStyle w:val="26"/>
              <w:snapToGrid w:val="0"/>
              <w:spacing w:line="280" w:lineRule="exact"/>
              <w:ind w:left="57" w:right="57" w:firstLine="0" w:firstLineChars="0"/>
              <w:jc w:val="center"/>
              <w:rPr>
                <w:sz w:val="18"/>
                <w:szCs w:val="18"/>
              </w:rPr>
            </w:pPr>
            <w:r>
              <w:rPr>
                <w:sz w:val="18"/>
                <w:szCs w:val="18"/>
              </w:rPr>
              <w:t>搭接剥离强度</w:t>
            </w:r>
          </w:p>
        </w:tc>
        <w:tc>
          <w:tcPr>
            <w:tcW w:w="3686" w:type="dxa"/>
            <w:vAlign w:val="center"/>
          </w:tcPr>
          <w:p w14:paraId="72184486">
            <w:pPr>
              <w:pStyle w:val="26"/>
              <w:snapToGrid w:val="0"/>
              <w:spacing w:line="280" w:lineRule="exact"/>
              <w:ind w:left="57" w:right="57" w:firstLine="0" w:firstLineChars="0"/>
              <w:rPr>
                <w:sz w:val="18"/>
                <w:szCs w:val="18"/>
              </w:rPr>
            </w:pPr>
            <w:r>
              <w:rPr>
                <w:sz w:val="18"/>
                <w:szCs w:val="18"/>
              </w:rPr>
              <w:t>大于1000卷抽5卷，每500～1000卷抽4卷，100～499卷抽3卷，100卷以下抽2卷，进行规格尺寸和外观质量检验。在外观质量检验合格的卷材中，任取一卷作物理性能检验</w:t>
            </w:r>
          </w:p>
        </w:tc>
        <w:tc>
          <w:tcPr>
            <w:tcW w:w="2723" w:type="dxa"/>
            <w:vAlign w:val="center"/>
          </w:tcPr>
          <w:p w14:paraId="2809CCC8">
            <w:pPr>
              <w:pStyle w:val="26"/>
              <w:snapToGrid w:val="0"/>
              <w:spacing w:line="280" w:lineRule="exact"/>
              <w:ind w:left="57" w:right="57" w:firstLine="0" w:firstLineChars="0"/>
              <w:rPr>
                <w:sz w:val="18"/>
                <w:szCs w:val="18"/>
              </w:rPr>
            </w:pPr>
            <w:r>
              <w:rPr>
                <w:sz w:val="18"/>
                <w:szCs w:val="18"/>
              </w:rPr>
              <w:t>将试样卷材切除距外层卷头2500mm后，取2m长的卷材进行材料性能检验</w:t>
            </w:r>
          </w:p>
        </w:tc>
        <w:tc>
          <w:tcPr>
            <w:tcW w:w="1529" w:type="dxa"/>
            <w:vAlign w:val="center"/>
          </w:tcPr>
          <w:p w14:paraId="1B01D120">
            <w:pPr>
              <w:pStyle w:val="26"/>
              <w:snapToGrid w:val="0"/>
              <w:spacing w:line="280" w:lineRule="exact"/>
              <w:ind w:left="57" w:right="57" w:firstLine="0" w:firstLineChars="0"/>
              <w:rPr>
                <w:sz w:val="18"/>
                <w:szCs w:val="18"/>
              </w:rPr>
            </w:pPr>
          </w:p>
        </w:tc>
      </w:tr>
      <w:tr w14:paraId="5F71B4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61" w:hRule="atLeast"/>
        </w:trPr>
        <w:tc>
          <w:tcPr>
            <w:tcW w:w="604" w:type="dxa"/>
            <w:vMerge w:val="continue"/>
            <w:tcBorders>
              <w:top w:val="single" w:color="auto" w:sz="4" w:space="0"/>
              <w:left w:val="single" w:color="auto" w:sz="4" w:space="0"/>
              <w:bottom w:val="single" w:color="auto" w:sz="4" w:space="0"/>
              <w:right w:val="single" w:color="auto" w:sz="4" w:space="0"/>
            </w:tcBorders>
            <w:vAlign w:val="center"/>
          </w:tcPr>
          <w:p w14:paraId="075B6C74">
            <w:pPr>
              <w:pStyle w:val="26"/>
              <w:snapToGrid w:val="0"/>
              <w:spacing w:line="280" w:lineRule="exact"/>
              <w:ind w:left="57" w:right="57" w:firstLine="0" w:firstLineChars="0"/>
              <w:jc w:val="center"/>
              <w:rPr>
                <w:sz w:val="18"/>
                <w:szCs w:val="18"/>
              </w:rPr>
            </w:pPr>
          </w:p>
        </w:tc>
        <w:tc>
          <w:tcPr>
            <w:tcW w:w="1678" w:type="dxa"/>
            <w:vMerge w:val="continue"/>
            <w:tcBorders>
              <w:top w:val="nil"/>
              <w:left w:val="single" w:color="auto" w:sz="4" w:space="0"/>
            </w:tcBorders>
            <w:vAlign w:val="center"/>
          </w:tcPr>
          <w:p w14:paraId="595C4C98">
            <w:pPr>
              <w:pStyle w:val="26"/>
              <w:snapToGrid w:val="0"/>
              <w:spacing w:line="280" w:lineRule="exact"/>
              <w:ind w:left="57" w:right="57" w:firstLine="0" w:firstLineChars="0"/>
              <w:jc w:val="center"/>
              <w:rPr>
                <w:sz w:val="18"/>
                <w:szCs w:val="18"/>
              </w:rPr>
            </w:pPr>
          </w:p>
        </w:tc>
        <w:tc>
          <w:tcPr>
            <w:tcW w:w="1971" w:type="dxa"/>
            <w:vAlign w:val="center"/>
          </w:tcPr>
          <w:p w14:paraId="46069141">
            <w:pPr>
              <w:pStyle w:val="26"/>
              <w:snapToGrid w:val="0"/>
              <w:spacing w:line="280" w:lineRule="exact"/>
              <w:ind w:left="57" w:right="57" w:firstLine="0" w:firstLineChars="0"/>
              <w:jc w:val="center"/>
              <w:rPr>
                <w:sz w:val="18"/>
                <w:szCs w:val="18"/>
              </w:rPr>
            </w:pPr>
            <w:r>
              <w:rPr>
                <w:sz w:val="18"/>
                <w:szCs w:val="18"/>
              </w:rPr>
              <w:t>《建筑与市政工程防水通用规范》GB 55030</w:t>
            </w:r>
          </w:p>
          <w:p w14:paraId="503124F7">
            <w:pPr>
              <w:pStyle w:val="26"/>
              <w:snapToGrid w:val="0"/>
              <w:spacing w:line="280" w:lineRule="exact"/>
              <w:ind w:left="57" w:right="57" w:firstLine="0" w:firstLineChars="0"/>
              <w:jc w:val="center"/>
              <w:rPr>
                <w:sz w:val="18"/>
                <w:szCs w:val="18"/>
              </w:rPr>
            </w:pPr>
            <w:r>
              <w:rPr>
                <w:sz w:val="18"/>
                <w:szCs w:val="18"/>
              </w:rPr>
              <w:t>《屋面工程质量验收规范》GB 50207</w:t>
            </w:r>
          </w:p>
        </w:tc>
        <w:tc>
          <w:tcPr>
            <w:tcW w:w="1984" w:type="dxa"/>
            <w:vAlign w:val="center"/>
          </w:tcPr>
          <w:p w14:paraId="0864098D">
            <w:pPr>
              <w:pStyle w:val="26"/>
              <w:snapToGrid w:val="0"/>
              <w:spacing w:line="280" w:lineRule="exact"/>
              <w:ind w:left="57" w:right="57" w:firstLine="0" w:firstLineChars="0"/>
              <w:jc w:val="center"/>
              <w:rPr>
                <w:sz w:val="18"/>
                <w:szCs w:val="18"/>
              </w:rPr>
            </w:pPr>
            <w:r>
              <w:rPr>
                <w:sz w:val="18"/>
                <w:szCs w:val="18"/>
              </w:rPr>
              <w:t>可溶物含量</w:t>
            </w:r>
          </w:p>
          <w:p w14:paraId="00CF1655">
            <w:pPr>
              <w:pStyle w:val="26"/>
              <w:snapToGrid w:val="0"/>
              <w:spacing w:line="280" w:lineRule="exact"/>
              <w:ind w:left="57" w:right="57" w:firstLine="0" w:firstLineChars="0"/>
              <w:jc w:val="center"/>
              <w:rPr>
                <w:sz w:val="18"/>
                <w:szCs w:val="18"/>
              </w:rPr>
            </w:pPr>
            <w:r>
              <w:rPr>
                <w:sz w:val="18"/>
                <w:szCs w:val="18"/>
              </w:rPr>
              <w:t>拉力</w:t>
            </w:r>
          </w:p>
          <w:p w14:paraId="23985F85">
            <w:pPr>
              <w:pStyle w:val="26"/>
              <w:snapToGrid w:val="0"/>
              <w:spacing w:line="280" w:lineRule="exact"/>
              <w:ind w:left="57" w:right="57" w:firstLine="0" w:firstLineChars="0"/>
              <w:jc w:val="center"/>
              <w:rPr>
                <w:sz w:val="18"/>
                <w:szCs w:val="18"/>
              </w:rPr>
            </w:pPr>
            <w:r>
              <w:rPr>
                <w:sz w:val="18"/>
                <w:szCs w:val="18"/>
              </w:rPr>
              <w:t>最大拉力时延伸率</w:t>
            </w:r>
          </w:p>
          <w:p w14:paraId="27954457">
            <w:pPr>
              <w:pStyle w:val="26"/>
              <w:snapToGrid w:val="0"/>
              <w:spacing w:line="280" w:lineRule="exact"/>
              <w:ind w:left="57" w:right="57" w:firstLine="0" w:firstLineChars="0"/>
              <w:jc w:val="center"/>
              <w:rPr>
                <w:sz w:val="18"/>
                <w:szCs w:val="18"/>
              </w:rPr>
            </w:pPr>
            <w:r>
              <w:rPr>
                <w:sz w:val="18"/>
                <w:szCs w:val="18"/>
              </w:rPr>
              <w:t>耐热度</w:t>
            </w:r>
          </w:p>
          <w:p w14:paraId="246B867A">
            <w:pPr>
              <w:pStyle w:val="26"/>
              <w:snapToGrid w:val="0"/>
              <w:spacing w:line="280" w:lineRule="exact"/>
              <w:ind w:left="57" w:right="57" w:firstLine="0" w:firstLineChars="0"/>
              <w:jc w:val="center"/>
              <w:rPr>
                <w:sz w:val="18"/>
                <w:szCs w:val="18"/>
              </w:rPr>
            </w:pPr>
            <w:r>
              <w:rPr>
                <w:sz w:val="18"/>
                <w:szCs w:val="18"/>
              </w:rPr>
              <w:t>低温柔度</w:t>
            </w:r>
          </w:p>
          <w:p w14:paraId="4C12AF61">
            <w:pPr>
              <w:pStyle w:val="26"/>
              <w:snapToGrid w:val="0"/>
              <w:spacing w:line="280" w:lineRule="exact"/>
              <w:ind w:left="57" w:right="57" w:firstLine="0" w:firstLineChars="0"/>
              <w:jc w:val="center"/>
              <w:rPr>
                <w:sz w:val="18"/>
                <w:szCs w:val="18"/>
              </w:rPr>
            </w:pPr>
            <w:r>
              <w:rPr>
                <w:sz w:val="18"/>
                <w:szCs w:val="18"/>
              </w:rPr>
              <w:t>不透水性</w:t>
            </w:r>
          </w:p>
          <w:p w14:paraId="03DEEF27">
            <w:pPr>
              <w:pStyle w:val="26"/>
              <w:snapToGrid w:val="0"/>
              <w:spacing w:line="280" w:lineRule="exact"/>
              <w:ind w:left="57" w:right="57" w:firstLine="0" w:firstLineChars="0"/>
              <w:jc w:val="center"/>
              <w:rPr>
                <w:sz w:val="18"/>
                <w:szCs w:val="18"/>
              </w:rPr>
            </w:pPr>
            <w:r>
              <w:rPr>
                <w:sz w:val="18"/>
                <w:szCs w:val="18"/>
              </w:rPr>
              <w:t>搭接不透水性</w:t>
            </w:r>
          </w:p>
          <w:p w14:paraId="1A894AF1">
            <w:pPr>
              <w:pStyle w:val="26"/>
              <w:snapToGrid w:val="0"/>
              <w:spacing w:line="280" w:lineRule="exact"/>
              <w:ind w:left="57" w:right="57" w:firstLine="0" w:firstLineChars="0"/>
              <w:jc w:val="center"/>
              <w:rPr>
                <w:sz w:val="18"/>
                <w:szCs w:val="18"/>
              </w:rPr>
            </w:pPr>
            <w:r>
              <w:rPr>
                <w:sz w:val="18"/>
                <w:szCs w:val="18"/>
              </w:rPr>
              <w:t>搭接剥离强度</w:t>
            </w:r>
          </w:p>
        </w:tc>
        <w:tc>
          <w:tcPr>
            <w:tcW w:w="3686" w:type="dxa"/>
            <w:vAlign w:val="center"/>
          </w:tcPr>
          <w:p w14:paraId="200CB3A1">
            <w:pPr>
              <w:pStyle w:val="26"/>
              <w:snapToGrid w:val="0"/>
              <w:spacing w:line="280" w:lineRule="exact"/>
              <w:ind w:left="57" w:right="57" w:firstLine="0" w:firstLineChars="0"/>
              <w:rPr>
                <w:sz w:val="18"/>
                <w:szCs w:val="18"/>
              </w:rPr>
            </w:pPr>
            <w:r>
              <w:rPr>
                <w:sz w:val="18"/>
                <w:szCs w:val="18"/>
              </w:rPr>
              <w:t>大于1000卷抽5卷，每500～1000卷抽4卷，100～499卷抽3卷，100卷以下抽2卷，进行规格尺寸和外观质量检验。在外观质量检验合格的卷材中，任取一卷作物理性能检验</w:t>
            </w:r>
          </w:p>
        </w:tc>
        <w:tc>
          <w:tcPr>
            <w:tcW w:w="2723" w:type="dxa"/>
            <w:vAlign w:val="center"/>
          </w:tcPr>
          <w:p w14:paraId="2253E42F">
            <w:pPr>
              <w:pStyle w:val="26"/>
              <w:snapToGrid w:val="0"/>
              <w:spacing w:line="280" w:lineRule="exact"/>
              <w:ind w:left="57" w:right="57" w:firstLine="0" w:firstLineChars="0"/>
              <w:rPr>
                <w:sz w:val="18"/>
                <w:szCs w:val="18"/>
              </w:rPr>
            </w:pPr>
            <w:r>
              <w:rPr>
                <w:sz w:val="18"/>
                <w:szCs w:val="18"/>
              </w:rPr>
              <w:t>将试样卷材切除距外层卷头2500mm后，取2m长的卷材进行材料性能检验</w:t>
            </w:r>
          </w:p>
        </w:tc>
        <w:tc>
          <w:tcPr>
            <w:tcW w:w="1529" w:type="dxa"/>
            <w:vAlign w:val="center"/>
          </w:tcPr>
          <w:p w14:paraId="07659780">
            <w:pPr>
              <w:pStyle w:val="26"/>
              <w:snapToGrid w:val="0"/>
              <w:spacing w:line="280" w:lineRule="exact"/>
              <w:ind w:left="57" w:right="57" w:firstLine="0" w:firstLineChars="0"/>
              <w:rPr>
                <w:sz w:val="18"/>
                <w:szCs w:val="18"/>
              </w:rPr>
            </w:pPr>
          </w:p>
        </w:tc>
      </w:tr>
    </w:tbl>
    <w:p w14:paraId="727693CC">
      <w:pPr>
        <w:pStyle w:val="166"/>
        <w:snapToGrid w:val="0"/>
        <w:spacing w:line="280" w:lineRule="exact"/>
        <w:ind w:left="57" w:right="57" w:firstLine="0" w:firstLineChars="0"/>
        <w:jc w:val="center"/>
        <w:rPr>
          <w:rFonts w:hAnsi="宋体" w:cs="Times New Roman"/>
          <w:b/>
          <w:sz w:val="21"/>
          <w:szCs w:val="18"/>
        </w:rPr>
      </w:pPr>
    </w:p>
    <w:p w14:paraId="051D07B6">
      <w:pPr>
        <w:widowControl/>
        <w:spacing w:line="240" w:lineRule="auto"/>
        <w:jc w:val="left"/>
        <w:rPr>
          <w:rFonts w:ascii="宋体" w:hAnsi="宋体" w:cs="Times New Roman"/>
          <w:b/>
          <w:color w:val="000000"/>
          <w:sz w:val="21"/>
          <w:szCs w:val="18"/>
        </w:rPr>
      </w:pPr>
      <w:r>
        <w:rPr>
          <w:rFonts w:hAnsi="宋体" w:cs="Times New Roman"/>
          <w:b/>
          <w:sz w:val="21"/>
          <w:szCs w:val="18"/>
        </w:rPr>
        <w:br w:type="page"/>
      </w:r>
    </w:p>
    <w:p w14:paraId="76773E67">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034" w:type="dxa"/>
        <w:tblInd w:w="13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7"/>
        <w:gridCol w:w="1701"/>
        <w:gridCol w:w="1987"/>
        <w:gridCol w:w="1984"/>
        <w:gridCol w:w="3685"/>
        <w:gridCol w:w="2692"/>
        <w:gridCol w:w="1418"/>
      </w:tblGrid>
      <w:tr w14:paraId="704475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567" w:type="dxa"/>
            <w:tcBorders>
              <w:bottom w:val="single" w:color="auto" w:sz="4" w:space="0"/>
            </w:tcBorders>
            <w:vAlign w:val="center"/>
          </w:tcPr>
          <w:p w14:paraId="57A1FB04">
            <w:pPr>
              <w:pStyle w:val="26"/>
              <w:snapToGrid w:val="0"/>
              <w:spacing w:line="280" w:lineRule="exact"/>
              <w:ind w:left="57" w:right="57" w:firstLine="0" w:firstLineChars="0"/>
              <w:jc w:val="center"/>
              <w:rPr>
                <w:sz w:val="18"/>
                <w:szCs w:val="18"/>
              </w:rPr>
            </w:pPr>
            <w:r>
              <w:rPr>
                <w:sz w:val="18"/>
                <w:szCs w:val="18"/>
              </w:rPr>
              <w:t>序号</w:t>
            </w:r>
          </w:p>
        </w:tc>
        <w:tc>
          <w:tcPr>
            <w:tcW w:w="1701" w:type="dxa"/>
            <w:tcBorders>
              <w:bottom w:val="single" w:color="auto" w:sz="4" w:space="0"/>
            </w:tcBorders>
            <w:vAlign w:val="center"/>
          </w:tcPr>
          <w:p w14:paraId="7C279D32">
            <w:pPr>
              <w:pStyle w:val="26"/>
              <w:snapToGrid w:val="0"/>
              <w:spacing w:line="280" w:lineRule="exact"/>
              <w:ind w:left="57" w:right="57" w:firstLine="0" w:firstLineChars="0"/>
              <w:jc w:val="center"/>
              <w:rPr>
                <w:sz w:val="18"/>
                <w:szCs w:val="18"/>
              </w:rPr>
            </w:pPr>
            <w:r>
              <w:rPr>
                <w:sz w:val="18"/>
                <w:szCs w:val="18"/>
              </w:rPr>
              <w:t>材料</w:t>
            </w:r>
          </w:p>
        </w:tc>
        <w:tc>
          <w:tcPr>
            <w:tcW w:w="1987" w:type="dxa"/>
            <w:tcBorders>
              <w:bottom w:val="single" w:color="auto" w:sz="4" w:space="0"/>
            </w:tcBorders>
            <w:vAlign w:val="center"/>
          </w:tcPr>
          <w:p w14:paraId="16C671B7">
            <w:pPr>
              <w:pStyle w:val="26"/>
              <w:snapToGrid w:val="0"/>
              <w:spacing w:line="280" w:lineRule="exact"/>
              <w:ind w:left="57" w:right="57" w:firstLine="0" w:firstLineChars="0"/>
              <w:jc w:val="center"/>
              <w:rPr>
                <w:sz w:val="18"/>
                <w:szCs w:val="18"/>
              </w:rPr>
            </w:pPr>
            <w:r>
              <w:rPr>
                <w:sz w:val="18"/>
                <w:szCs w:val="18"/>
              </w:rPr>
              <w:t>进场复验依据</w:t>
            </w:r>
          </w:p>
        </w:tc>
        <w:tc>
          <w:tcPr>
            <w:tcW w:w="1984" w:type="dxa"/>
            <w:tcBorders>
              <w:bottom w:val="single" w:color="auto" w:sz="4" w:space="0"/>
            </w:tcBorders>
            <w:vAlign w:val="center"/>
          </w:tcPr>
          <w:p w14:paraId="56053858">
            <w:pPr>
              <w:pStyle w:val="26"/>
              <w:snapToGrid w:val="0"/>
              <w:spacing w:line="280" w:lineRule="exact"/>
              <w:ind w:left="57" w:right="57" w:firstLine="0" w:firstLineChars="0"/>
              <w:jc w:val="center"/>
              <w:rPr>
                <w:sz w:val="18"/>
                <w:szCs w:val="18"/>
              </w:rPr>
            </w:pPr>
            <w:r>
              <w:rPr>
                <w:sz w:val="18"/>
                <w:szCs w:val="18"/>
              </w:rPr>
              <w:t>进场复验项目</w:t>
            </w:r>
          </w:p>
        </w:tc>
        <w:tc>
          <w:tcPr>
            <w:tcW w:w="3685" w:type="dxa"/>
            <w:tcBorders>
              <w:bottom w:val="single" w:color="auto" w:sz="4" w:space="0"/>
            </w:tcBorders>
            <w:vAlign w:val="center"/>
          </w:tcPr>
          <w:p w14:paraId="214F7105">
            <w:pPr>
              <w:pStyle w:val="26"/>
              <w:snapToGrid w:val="0"/>
              <w:spacing w:line="280" w:lineRule="exact"/>
              <w:ind w:left="57" w:right="57" w:firstLine="0" w:firstLineChars="0"/>
              <w:jc w:val="center"/>
              <w:rPr>
                <w:sz w:val="18"/>
                <w:szCs w:val="18"/>
              </w:rPr>
            </w:pPr>
            <w:r>
              <w:rPr>
                <w:sz w:val="18"/>
                <w:szCs w:val="18"/>
              </w:rPr>
              <w:t>组批原则</w:t>
            </w:r>
          </w:p>
        </w:tc>
        <w:tc>
          <w:tcPr>
            <w:tcW w:w="2692" w:type="dxa"/>
            <w:tcBorders>
              <w:bottom w:val="single" w:color="auto" w:sz="4" w:space="0"/>
            </w:tcBorders>
            <w:vAlign w:val="center"/>
          </w:tcPr>
          <w:p w14:paraId="7FAF999D">
            <w:pPr>
              <w:pStyle w:val="26"/>
              <w:snapToGrid w:val="0"/>
              <w:spacing w:line="280" w:lineRule="exact"/>
              <w:ind w:left="57" w:right="57" w:firstLine="0" w:firstLineChars="0"/>
              <w:jc w:val="center"/>
              <w:rPr>
                <w:sz w:val="18"/>
                <w:szCs w:val="18"/>
              </w:rPr>
            </w:pPr>
            <w:r>
              <w:rPr>
                <w:sz w:val="18"/>
                <w:szCs w:val="18"/>
              </w:rPr>
              <w:t>取样规定（数量）</w:t>
            </w:r>
          </w:p>
        </w:tc>
        <w:tc>
          <w:tcPr>
            <w:tcW w:w="1418" w:type="dxa"/>
            <w:tcBorders>
              <w:bottom w:val="single" w:color="auto" w:sz="4" w:space="0"/>
            </w:tcBorders>
            <w:vAlign w:val="center"/>
          </w:tcPr>
          <w:p w14:paraId="0EA52336">
            <w:pPr>
              <w:pStyle w:val="26"/>
              <w:snapToGrid w:val="0"/>
              <w:spacing w:line="280" w:lineRule="exact"/>
              <w:ind w:left="57" w:right="57" w:firstLine="0" w:firstLineChars="0"/>
              <w:jc w:val="center"/>
              <w:rPr>
                <w:sz w:val="18"/>
                <w:szCs w:val="18"/>
              </w:rPr>
            </w:pPr>
            <w:r>
              <w:rPr>
                <w:sz w:val="18"/>
                <w:szCs w:val="18"/>
              </w:rPr>
              <w:t>备注</w:t>
            </w:r>
          </w:p>
        </w:tc>
      </w:tr>
      <w:tr w14:paraId="15B288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0" w:hRule="atLeast"/>
        </w:trPr>
        <w:tc>
          <w:tcPr>
            <w:tcW w:w="567" w:type="dxa"/>
            <w:vMerge w:val="restart"/>
            <w:tcBorders>
              <w:top w:val="single" w:color="auto" w:sz="4" w:space="0"/>
              <w:left w:val="single" w:color="auto" w:sz="4" w:space="0"/>
              <w:right w:val="single" w:color="auto" w:sz="4" w:space="0"/>
            </w:tcBorders>
            <w:vAlign w:val="center"/>
          </w:tcPr>
          <w:p w14:paraId="2821035E">
            <w:pPr>
              <w:pStyle w:val="26"/>
              <w:snapToGrid w:val="0"/>
              <w:spacing w:line="280" w:lineRule="exact"/>
              <w:ind w:left="57" w:right="57" w:firstLine="0" w:firstLineChars="0"/>
              <w:jc w:val="center"/>
              <w:rPr>
                <w:sz w:val="18"/>
                <w:szCs w:val="18"/>
              </w:rPr>
            </w:pPr>
            <w:r>
              <w:rPr>
                <w:sz w:val="18"/>
                <w:szCs w:val="18"/>
              </w:rPr>
              <w:t>2</w:t>
            </w:r>
          </w:p>
        </w:tc>
        <w:tc>
          <w:tcPr>
            <w:tcW w:w="1701" w:type="dxa"/>
            <w:vMerge w:val="restart"/>
            <w:tcBorders>
              <w:left w:val="single" w:color="auto" w:sz="4" w:space="0"/>
              <w:bottom w:val="nil"/>
            </w:tcBorders>
            <w:vAlign w:val="center"/>
          </w:tcPr>
          <w:p w14:paraId="158AEDBD">
            <w:pPr>
              <w:pStyle w:val="26"/>
              <w:snapToGrid w:val="0"/>
              <w:spacing w:line="280" w:lineRule="exact"/>
              <w:ind w:left="57" w:right="57" w:firstLine="0" w:firstLineChars="0"/>
              <w:jc w:val="center"/>
              <w:rPr>
                <w:sz w:val="18"/>
                <w:szCs w:val="18"/>
              </w:rPr>
            </w:pPr>
            <w:r>
              <w:rPr>
                <w:sz w:val="18"/>
                <w:szCs w:val="18"/>
              </w:rPr>
              <w:t>自粘聚合物改性沥青防水卷材</w:t>
            </w:r>
          </w:p>
          <w:p w14:paraId="61376D5D">
            <w:pPr>
              <w:pStyle w:val="26"/>
              <w:snapToGrid w:val="0"/>
              <w:spacing w:line="280" w:lineRule="exact"/>
              <w:ind w:left="57" w:right="57" w:firstLine="0" w:firstLineChars="0"/>
              <w:jc w:val="center"/>
              <w:rPr>
                <w:sz w:val="18"/>
                <w:szCs w:val="18"/>
              </w:rPr>
            </w:pPr>
            <w:r>
              <w:rPr>
                <w:sz w:val="18"/>
                <w:szCs w:val="18"/>
              </w:rPr>
              <w:t>《自粘聚合物改性沥青防水卷材》GB 23441</w:t>
            </w:r>
          </w:p>
        </w:tc>
        <w:tc>
          <w:tcPr>
            <w:tcW w:w="1987" w:type="dxa"/>
            <w:vAlign w:val="center"/>
          </w:tcPr>
          <w:p w14:paraId="03094AE7">
            <w:pPr>
              <w:pStyle w:val="26"/>
              <w:snapToGrid w:val="0"/>
              <w:spacing w:line="280" w:lineRule="exact"/>
              <w:ind w:left="57" w:right="57" w:firstLine="0" w:firstLineChars="0"/>
              <w:jc w:val="center"/>
              <w:rPr>
                <w:sz w:val="18"/>
                <w:szCs w:val="18"/>
              </w:rPr>
            </w:pPr>
            <w:r>
              <w:rPr>
                <w:sz w:val="18"/>
                <w:szCs w:val="18"/>
              </w:rPr>
              <w:t>《建筑与市政工程防水通用规范》GB 55030</w:t>
            </w:r>
          </w:p>
          <w:p w14:paraId="733452E6">
            <w:pPr>
              <w:pStyle w:val="26"/>
              <w:snapToGrid w:val="0"/>
              <w:spacing w:line="280" w:lineRule="exact"/>
              <w:ind w:left="57" w:right="57" w:firstLine="0" w:firstLineChars="0"/>
              <w:jc w:val="center"/>
              <w:rPr>
                <w:sz w:val="18"/>
                <w:szCs w:val="18"/>
              </w:rPr>
            </w:pPr>
            <w:r>
              <w:rPr>
                <w:sz w:val="18"/>
                <w:szCs w:val="18"/>
              </w:rPr>
              <w:t>《地下防水工程质量验收规范》GB 50208</w:t>
            </w:r>
          </w:p>
        </w:tc>
        <w:tc>
          <w:tcPr>
            <w:tcW w:w="1984" w:type="dxa"/>
            <w:vAlign w:val="center"/>
          </w:tcPr>
          <w:p w14:paraId="395D4714">
            <w:pPr>
              <w:pStyle w:val="26"/>
              <w:snapToGrid w:val="0"/>
              <w:spacing w:line="280" w:lineRule="exact"/>
              <w:ind w:left="57" w:right="57" w:firstLine="0" w:firstLineChars="0"/>
              <w:jc w:val="center"/>
              <w:rPr>
                <w:sz w:val="18"/>
                <w:szCs w:val="18"/>
              </w:rPr>
            </w:pPr>
            <w:r>
              <w:rPr>
                <w:sz w:val="18"/>
                <w:szCs w:val="18"/>
              </w:rPr>
              <w:t>可溶物含量</w:t>
            </w:r>
          </w:p>
          <w:p w14:paraId="4A7C981E">
            <w:pPr>
              <w:pStyle w:val="26"/>
              <w:snapToGrid w:val="0"/>
              <w:spacing w:line="280" w:lineRule="exact"/>
              <w:ind w:left="57" w:right="57" w:firstLine="0" w:firstLineChars="0"/>
              <w:jc w:val="center"/>
              <w:rPr>
                <w:sz w:val="18"/>
                <w:szCs w:val="18"/>
              </w:rPr>
            </w:pPr>
            <w:r>
              <w:rPr>
                <w:sz w:val="18"/>
                <w:szCs w:val="18"/>
              </w:rPr>
              <w:t>拉力</w:t>
            </w:r>
          </w:p>
          <w:p w14:paraId="28E4862D">
            <w:pPr>
              <w:pStyle w:val="26"/>
              <w:snapToGrid w:val="0"/>
              <w:spacing w:line="280" w:lineRule="exact"/>
              <w:ind w:left="57" w:right="57" w:firstLine="0" w:firstLineChars="0"/>
              <w:jc w:val="center"/>
              <w:rPr>
                <w:sz w:val="18"/>
                <w:szCs w:val="18"/>
              </w:rPr>
            </w:pPr>
            <w:r>
              <w:rPr>
                <w:sz w:val="18"/>
                <w:szCs w:val="18"/>
              </w:rPr>
              <w:t>延伸率</w:t>
            </w:r>
          </w:p>
          <w:p w14:paraId="61FC2691">
            <w:pPr>
              <w:pStyle w:val="26"/>
              <w:snapToGrid w:val="0"/>
              <w:spacing w:line="280" w:lineRule="exact"/>
              <w:ind w:left="57" w:right="57" w:firstLine="0" w:firstLineChars="0"/>
              <w:jc w:val="center"/>
              <w:rPr>
                <w:sz w:val="18"/>
                <w:szCs w:val="18"/>
              </w:rPr>
            </w:pPr>
            <w:r>
              <w:rPr>
                <w:sz w:val="18"/>
                <w:szCs w:val="18"/>
              </w:rPr>
              <w:t>低温柔度</w:t>
            </w:r>
          </w:p>
          <w:p w14:paraId="216067B0">
            <w:pPr>
              <w:pStyle w:val="26"/>
              <w:snapToGrid w:val="0"/>
              <w:spacing w:line="280" w:lineRule="exact"/>
              <w:ind w:left="57" w:right="57" w:firstLine="0" w:firstLineChars="0"/>
              <w:jc w:val="center"/>
              <w:rPr>
                <w:sz w:val="18"/>
                <w:szCs w:val="18"/>
              </w:rPr>
            </w:pPr>
            <w:r>
              <w:rPr>
                <w:sz w:val="18"/>
                <w:szCs w:val="18"/>
              </w:rPr>
              <w:t>热老化后低温柔度</w:t>
            </w:r>
          </w:p>
          <w:p w14:paraId="0A768AB4">
            <w:pPr>
              <w:pStyle w:val="26"/>
              <w:snapToGrid w:val="0"/>
              <w:spacing w:line="280" w:lineRule="exact"/>
              <w:ind w:left="57" w:right="57" w:firstLine="0" w:firstLineChars="0"/>
              <w:jc w:val="center"/>
              <w:rPr>
                <w:sz w:val="18"/>
                <w:szCs w:val="18"/>
              </w:rPr>
            </w:pPr>
            <w:r>
              <w:rPr>
                <w:sz w:val="18"/>
                <w:szCs w:val="18"/>
              </w:rPr>
              <w:t>不透水性</w:t>
            </w:r>
          </w:p>
          <w:p w14:paraId="00B3E4F9">
            <w:pPr>
              <w:pStyle w:val="26"/>
              <w:snapToGrid w:val="0"/>
              <w:spacing w:line="280" w:lineRule="exact"/>
              <w:ind w:left="57" w:right="57" w:firstLine="0" w:firstLineChars="0"/>
              <w:jc w:val="center"/>
              <w:rPr>
                <w:sz w:val="18"/>
                <w:szCs w:val="18"/>
              </w:rPr>
            </w:pPr>
            <w:r>
              <w:rPr>
                <w:sz w:val="18"/>
                <w:szCs w:val="18"/>
              </w:rPr>
              <w:t>搭接不透水性</w:t>
            </w:r>
          </w:p>
          <w:p w14:paraId="1063E62C">
            <w:pPr>
              <w:pStyle w:val="26"/>
              <w:snapToGrid w:val="0"/>
              <w:spacing w:line="280" w:lineRule="exact"/>
              <w:ind w:left="57" w:right="57" w:firstLine="0" w:firstLineChars="0"/>
              <w:jc w:val="center"/>
              <w:rPr>
                <w:sz w:val="18"/>
                <w:szCs w:val="18"/>
              </w:rPr>
            </w:pPr>
            <w:r>
              <w:rPr>
                <w:sz w:val="18"/>
                <w:szCs w:val="18"/>
              </w:rPr>
              <w:t>搭接剥离强度</w:t>
            </w:r>
          </w:p>
        </w:tc>
        <w:tc>
          <w:tcPr>
            <w:tcW w:w="3685" w:type="dxa"/>
            <w:vMerge w:val="restart"/>
            <w:tcBorders>
              <w:bottom w:val="nil"/>
            </w:tcBorders>
            <w:vAlign w:val="center"/>
          </w:tcPr>
          <w:p w14:paraId="6381E4EC">
            <w:pPr>
              <w:pStyle w:val="26"/>
              <w:snapToGrid w:val="0"/>
              <w:spacing w:line="280" w:lineRule="exact"/>
              <w:ind w:left="57" w:right="57" w:firstLine="0" w:firstLineChars="0"/>
              <w:rPr>
                <w:sz w:val="18"/>
                <w:szCs w:val="18"/>
              </w:rPr>
            </w:pPr>
            <w:r>
              <w:rPr>
                <w:sz w:val="18"/>
                <w:szCs w:val="18"/>
              </w:rPr>
              <w:t>大于1000卷抽5卷，每500～1000卷抽4卷，100～499卷抽3卷，100卷以下抽2卷，进行规格尺寸和外观质量检验。在外观质量检验合格的卷材中，任取一卷作物理性能检验</w:t>
            </w:r>
          </w:p>
        </w:tc>
        <w:tc>
          <w:tcPr>
            <w:tcW w:w="2692" w:type="dxa"/>
            <w:vMerge w:val="restart"/>
            <w:tcBorders>
              <w:bottom w:val="nil"/>
            </w:tcBorders>
            <w:vAlign w:val="center"/>
          </w:tcPr>
          <w:p w14:paraId="09382D42">
            <w:pPr>
              <w:pStyle w:val="26"/>
              <w:snapToGrid w:val="0"/>
              <w:spacing w:line="280" w:lineRule="exact"/>
              <w:ind w:left="57" w:right="57" w:firstLine="0" w:firstLineChars="0"/>
              <w:rPr>
                <w:sz w:val="18"/>
                <w:szCs w:val="18"/>
              </w:rPr>
            </w:pPr>
            <w:r>
              <w:rPr>
                <w:sz w:val="18"/>
                <w:szCs w:val="18"/>
              </w:rPr>
              <w:t>将试样卷材切除距外层卷头2500mm后，取2m长的卷材进行材料性能检验</w:t>
            </w:r>
          </w:p>
        </w:tc>
        <w:tc>
          <w:tcPr>
            <w:tcW w:w="1418" w:type="dxa"/>
            <w:vMerge w:val="restart"/>
            <w:tcBorders>
              <w:bottom w:val="nil"/>
            </w:tcBorders>
            <w:vAlign w:val="center"/>
          </w:tcPr>
          <w:p w14:paraId="4B2CEDFB">
            <w:pPr>
              <w:pStyle w:val="26"/>
              <w:snapToGrid w:val="0"/>
              <w:spacing w:line="280" w:lineRule="exact"/>
              <w:ind w:left="57" w:right="57" w:firstLine="0" w:firstLineChars="0"/>
              <w:rPr>
                <w:sz w:val="18"/>
                <w:szCs w:val="18"/>
              </w:rPr>
            </w:pPr>
          </w:p>
        </w:tc>
      </w:tr>
      <w:tr w14:paraId="106CF1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3" w:hRule="atLeast"/>
        </w:trPr>
        <w:tc>
          <w:tcPr>
            <w:tcW w:w="567" w:type="dxa"/>
            <w:vMerge w:val="continue"/>
            <w:tcBorders>
              <w:left w:val="single" w:color="auto" w:sz="4" w:space="0"/>
              <w:right w:val="single" w:color="auto" w:sz="4" w:space="0"/>
            </w:tcBorders>
            <w:vAlign w:val="center"/>
          </w:tcPr>
          <w:p w14:paraId="7D1B558F">
            <w:pPr>
              <w:pStyle w:val="26"/>
              <w:snapToGrid w:val="0"/>
              <w:spacing w:line="280" w:lineRule="exact"/>
              <w:ind w:left="57" w:right="57" w:firstLine="0" w:firstLineChars="0"/>
              <w:jc w:val="center"/>
              <w:rPr>
                <w:sz w:val="18"/>
                <w:szCs w:val="18"/>
              </w:rPr>
            </w:pPr>
          </w:p>
        </w:tc>
        <w:tc>
          <w:tcPr>
            <w:tcW w:w="1701" w:type="dxa"/>
            <w:vMerge w:val="continue"/>
            <w:tcBorders>
              <w:top w:val="nil"/>
              <w:left w:val="single" w:color="auto" w:sz="4" w:space="0"/>
              <w:bottom w:val="nil"/>
            </w:tcBorders>
            <w:vAlign w:val="center"/>
          </w:tcPr>
          <w:p w14:paraId="1CAE372D">
            <w:pPr>
              <w:pStyle w:val="26"/>
              <w:snapToGrid w:val="0"/>
              <w:spacing w:line="280" w:lineRule="exact"/>
              <w:ind w:left="57" w:right="57" w:firstLine="0" w:firstLineChars="0"/>
              <w:jc w:val="center"/>
              <w:rPr>
                <w:sz w:val="18"/>
                <w:szCs w:val="18"/>
              </w:rPr>
            </w:pPr>
          </w:p>
        </w:tc>
        <w:tc>
          <w:tcPr>
            <w:tcW w:w="1987" w:type="dxa"/>
            <w:vAlign w:val="center"/>
          </w:tcPr>
          <w:p w14:paraId="0438005B">
            <w:pPr>
              <w:pStyle w:val="26"/>
              <w:snapToGrid w:val="0"/>
              <w:spacing w:line="280" w:lineRule="exact"/>
              <w:ind w:left="57" w:right="57" w:firstLine="0" w:firstLineChars="0"/>
              <w:jc w:val="center"/>
              <w:rPr>
                <w:sz w:val="18"/>
                <w:szCs w:val="18"/>
              </w:rPr>
            </w:pPr>
            <w:r>
              <w:rPr>
                <w:sz w:val="18"/>
                <w:szCs w:val="18"/>
              </w:rPr>
              <w:t>《建筑与市政工程防水通用规范》GB 55030</w:t>
            </w:r>
          </w:p>
          <w:p w14:paraId="071AB8AA">
            <w:pPr>
              <w:pStyle w:val="26"/>
              <w:snapToGrid w:val="0"/>
              <w:spacing w:line="280" w:lineRule="exact"/>
              <w:ind w:left="57" w:right="57" w:firstLine="0" w:firstLineChars="0"/>
              <w:jc w:val="center"/>
              <w:rPr>
                <w:sz w:val="18"/>
                <w:szCs w:val="18"/>
              </w:rPr>
            </w:pPr>
            <w:r>
              <w:rPr>
                <w:sz w:val="18"/>
                <w:szCs w:val="18"/>
              </w:rPr>
              <w:t>《屋面工程质量验收规范》GB 50207</w:t>
            </w:r>
          </w:p>
        </w:tc>
        <w:tc>
          <w:tcPr>
            <w:tcW w:w="1984" w:type="dxa"/>
            <w:vAlign w:val="center"/>
          </w:tcPr>
          <w:p w14:paraId="272B156B">
            <w:pPr>
              <w:pStyle w:val="26"/>
              <w:snapToGrid w:val="0"/>
              <w:spacing w:line="280" w:lineRule="exact"/>
              <w:ind w:left="57" w:right="57" w:firstLine="0" w:firstLineChars="0"/>
              <w:jc w:val="center"/>
              <w:rPr>
                <w:sz w:val="18"/>
                <w:szCs w:val="18"/>
              </w:rPr>
            </w:pPr>
            <w:r>
              <w:rPr>
                <w:sz w:val="18"/>
                <w:szCs w:val="18"/>
              </w:rPr>
              <w:t>可溶物含量</w:t>
            </w:r>
          </w:p>
          <w:p w14:paraId="3AE18489">
            <w:pPr>
              <w:pStyle w:val="26"/>
              <w:snapToGrid w:val="0"/>
              <w:spacing w:line="280" w:lineRule="exact"/>
              <w:ind w:left="57" w:right="57" w:firstLine="0" w:firstLineChars="0"/>
              <w:jc w:val="center"/>
              <w:rPr>
                <w:sz w:val="18"/>
                <w:szCs w:val="18"/>
              </w:rPr>
            </w:pPr>
            <w:r>
              <w:rPr>
                <w:sz w:val="18"/>
                <w:szCs w:val="18"/>
              </w:rPr>
              <w:t>拉力</w:t>
            </w:r>
          </w:p>
          <w:p w14:paraId="78A64D5D">
            <w:pPr>
              <w:pStyle w:val="26"/>
              <w:snapToGrid w:val="0"/>
              <w:spacing w:line="280" w:lineRule="exact"/>
              <w:ind w:left="57" w:right="57" w:firstLine="0" w:firstLineChars="0"/>
              <w:jc w:val="center"/>
              <w:rPr>
                <w:sz w:val="18"/>
                <w:szCs w:val="18"/>
              </w:rPr>
            </w:pPr>
            <w:r>
              <w:rPr>
                <w:sz w:val="18"/>
                <w:szCs w:val="18"/>
              </w:rPr>
              <w:t>最大拉力时延伸率</w:t>
            </w:r>
          </w:p>
          <w:p w14:paraId="1EF2E192">
            <w:pPr>
              <w:pStyle w:val="26"/>
              <w:snapToGrid w:val="0"/>
              <w:spacing w:line="280" w:lineRule="exact"/>
              <w:ind w:left="57" w:right="57" w:firstLine="0" w:firstLineChars="0"/>
              <w:jc w:val="center"/>
              <w:rPr>
                <w:sz w:val="18"/>
                <w:szCs w:val="18"/>
              </w:rPr>
            </w:pPr>
            <w:r>
              <w:rPr>
                <w:sz w:val="18"/>
                <w:szCs w:val="18"/>
              </w:rPr>
              <w:t>耐热度</w:t>
            </w:r>
          </w:p>
          <w:p w14:paraId="66C47062">
            <w:pPr>
              <w:pStyle w:val="26"/>
              <w:snapToGrid w:val="0"/>
              <w:spacing w:line="280" w:lineRule="exact"/>
              <w:ind w:left="57" w:right="57" w:firstLine="0" w:firstLineChars="0"/>
              <w:jc w:val="center"/>
              <w:rPr>
                <w:sz w:val="18"/>
                <w:szCs w:val="18"/>
              </w:rPr>
            </w:pPr>
            <w:r>
              <w:rPr>
                <w:sz w:val="18"/>
                <w:szCs w:val="18"/>
              </w:rPr>
              <w:t>低温柔度</w:t>
            </w:r>
          </w:p>
          <w:p w14:paraId="19185158">
            <w:pPr>
              <w:pStyle w:val="26"/>
              <w:snapToGrid w:val="0"/>
              <w:spacing w:line="280" w:lineRule="exact"/>
              <w:ind w:left="57" w:right="57" w:firstLine="0" w:firstLineChars="0"/>
              <w:jc w:val="center"/>
              <w:rPr>
                <w:sz w:val="18"/>
                <w:szCs w:val="18"/>
              </w:rPr>
            </w:pPr>
            <w:r>
              <w:rPr>
                <w:sz w:val="18"/>
                <w:szCs w:val="18"/>
              </w:rPr>
              <w:t>不透水性</w:t>
            </w:r>
          </w:p>
          <w:p w14:paraId="54F56C77">
            <w:pPr>
              <w:pStyle w:val="26"/>
              <w:snapToGrid w:val="0"/>
              <w:spacing w:line="280" w:lineRule="exact"/>
              <w:ind w:left="57" w:right="57" w:firstLine="0" w:firstLineChars="0"/>
              <w:jc w:val="center"/>
              <w:rPr>
                <w:sz w:val="18"/>
                <w:szCs w:val="18"/>
              </w:rPr>
            </w:pPr>
            <w:r>
              <w:rPr>
                <w:sz w:val="18"/>
                <w:szCs w:val="18"/>
              </w:rPr>
              <w:t>搭接不透水性</w:t>
            </w:r>
          </w:p>
          <w:p w14:paraId="664F06B7">
            <w:pPr>
              <w:pStyle w:val="26"/>
              <w:snapToGrid w:val="0"/>
              <w:spacing w:line="280" w:lineRule="exact"/>
              <w:ind w:left="57" w:right="57" w:firstLine="0" w:firstLineChars="0"/>
              <w:jc w:val="center"/>
              <w:rPr>
                <w:sz w:val="18"/>
                <w:szCs w:val="18"/>
              </w:rPr>
            </w:pPr>
            <w:r>
              <w:rPr>
                <w:sz w:val="18"/>
                <w:szCs w:val="18"/>
              </w:rPr>
              <w:t>搭接剥离强度</w:t>
            </w:r>
          </w:p>
        </w:tc>
        <w:tc>
          <w:tcPr>
            <w:tcW w:w="3685" w:type="dxa"/>
            <w:vMerge w:val="continue"/>
            <w:tcBorders>
              <w:top w:val="nil"/>
            </w:tcBorders>
            <w:vAlign w:val="center"/>
          </w:tcPr>
          <w:p w14:paraId="00C1937E">
            <w:pPr>
              <w:pStyle w:val="26"/>
              <w:snapToGrid w:val="0"/>
              <w:spacing w:line="280" w:lineRule="exact"/>
              <w:ind w:left="57" w:right="57" w:firstLine="0" w:firstLineChars="0"/>
              <w:rPr>
                <w:sz w:val="18"/>
                <w:szCs w:val="18"/>
              </w:rPr>
            </w:pPr>
          </w:p>
        </w:tc>
        <w:tc>
          <w:tcPr>
            <w:tcW w:w="2692" w:type="dxa"/>
            <w:vMerge w:val="continue"/>
            <w:tcBorders>
              <w:top w:val="nil"/>
            </w:tcBorders>
            <w:vAlign w:val="center"/>
          </w:tcPr>
          <w:p w14:paraId="1D4409AA">
            <w:pPr>
              <w:pStyle w:val="26"/>
              <w:snapToGrid w:val="0"/>
              <w:spacing w:line="280" w:lineRule="exact"/>
              <w:ind w:left="57" w:right="57" w:firstLine="0" w:firstLineChars="0"/>
              <w:rPr>
                <w:sz w:val="18"/>
                <w:szCs w:val="18"/>
              </w:rPr>
            </w:pPr>
          </w:p>
        </w:tc>
        <w:tc>
          <w:tcPr>
            <w:tcW w:w="1418" w:type="dxa"/>
            <w:vMerge w:val="continue"/>
            <w:tcBorders>
              <w:top w:val="nil"/>
              <w:bottom w:val="nil"/>
            </w:tcBorders>
            <w:vAlign w:val="center"/>
          </w:tcPr>
          <w:p w14:paraId="56337DC6">
            <w:pPr>
              <w:pStyle w:val="26"/>
              <w:snapToGrid w:val="0"/>
              <w:spacing w:line="280" w:lineRule="exact"/>
              <w:ind w:left="57" w:right="57" w:firstLine="0" w:firstLineChars="0"/>
              <w:rPr>
                <w:sz w:val="18"/>
                <w:szCs w:val="18"/>
              </w:rPr>
            </w:pPr>
          </w:p>
        </w:tc>
      </w:tr>
      <w:tr w14:paraId="3F033C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20" w:hRule="atLeast"/>
        </w:trPr>
        <w:tc>
          <w:tcPr>
            <w:tcW w:w="567" w:type="dxa"/>
            <w:vMerge w:val="continue"/>
            <w:tcBorders>
              <w:left w:val="single" w:color="auto" w:sz="4" w:space="0"/>
              <w:bottom w:val="single" w:color="auto" w:sz="4" w:space="0"/>
              <w:right w:val="single" w:color="auto" w:sz="4" w:space="0"/>
            </w:tcBorders>
            <w:vAlign w:val="center"/>
          </w:tcPr>
          <w:p w14:paraId="3E687942">
            <w:pPr>
              <w:pStyle w:val="26"/>
              <w:snapToGrid w:val="0"/>
              <w:spacing w:line="280" w:lineRule="exact"/>
              <w:ind w:left="57" w:right="57" w:firstLine="0" w:firstLineChars="0"/>
              <w:jc w:val="center"/>
              <w:rPr>
                <w:sz w:val="18"/>
                <w:szCs w:val="18"/>
              </w:rPr>
            </w:pPr>
          </w:p>
        </w:tc>
        <w:tc>
          <w:tcPr>
            <w:tcW w:w="1701" w:type="dxa"/>
            <w:vMerge w:val="continue"/>
            <w:tcBorders>
              <w:top w:val="nil"/>
              <w:left w:val="single" w:color="auto" w:sz="4" w:space="0"/>
            </w:tcBorders>
            <w:vAlign w:val="center"/>
          </w:tcPr>
          <w:p w14:paraId="4900A447">
            <w:pPr>
              <w:pStyle w:val="26"/>
              <w:snapToGrid w:val="0"/>
              <w:spacing w:line="280" w:lineRule="exact"/>
              <w:ind w:left="57" w:right="57" w:firstLine="0" w:firstLineChars="0"/>
              <w:jc w:val="center"/>
              <w:rPr>
                <w:sz w:val="18"/>
                <w:szCs w:val="18"/>
              </w:rPr>
            </w:pPr>
          </w:p>
        </w:tc>
        <w:tc>
          <w:tcPr>
            <w:tcW w:w="1987" w:type="dxa"/>
            <w:vAlign w:val="center"/>
          </w:tcPr>
          <w:p w14:paraId="18F8012F">
            <w:pPr>
              <w:pStyle w:val="26"/>
              <w:snapToGrid w:val="0"/>
              <w:spacing w:line="280" w:lineRule="exact"/>
              <w:ind w:left="57" w:right="57" w:firstLine="0" w:firstLineChars="0"/>
              <w:jc w:val="center"/>
              <w:rPr>
                <w:sz w:val="18"/>
                <w:szCs w:val="18"/>
              </w:rPr>
            </w:pPr>
            <w:r>
              <w:rPr>
                <w:sz w:val="18"/>
                <w:szCs w:val="18"/>
              </w:rPr>
              <w:t>《建筑与市政工程防水通用规范》GB 55030</w:t>
            </w:r>
          </w:p>
          <w:p w14:paraId="56952CBE">
            <w:pPr>
              <w:pStyle w:val="26"/>
              <w:snapToGrid w:val="0"/>
              <w:spacing w:line="280" w:lineRule="exact"/>
              <w:ind w:left="57" w:right="57" w:firstLine="0" w:firstLineChars="0"/>
              <w:jc w:val="center"/>
              <w:rPr>
                <w:sz w:val="18"/>
                <w:szCs w:val="18"/>
              </w:rPr>
            </w:pPr>
            <w:r>
              <w:rPr>
                <w:sz w:val="18"/>
                <w:szCs w:val="18"/>
              </w:rPr>
              <w:t>《住宅室内防水工程技术规范》JGJ 298</w:t>
            </w:r>
          </w:p>
        </w:tc>
        <w:tc>
          <w:tcPr>
            <w:tcW w:w="1984" w:type="dxa"/>
            <w:vAlign w:val="center"/>
          </w:tcPr>
          <w:p w14:paraId="33E248B8">
            <w:pPr>
              <w:pStyle w:val="26"/>
              <w:snapToGrid w:val="0"/>
              <w:spacing w:line="280" w:lineRule="exact"/>
              <w:ind w:left="57" w:right="57" w:firstLine="0" w:firstLineChars="0"/>
              <w:jc w:val="center"/>
              <w:rPr>
                <w:sz w:val="18"/>
                <w:szCs w:val="18"/>
              </w:rPr>
            </w:pPr>
            <w:r>
              <w:rPr>
                <w:sz w:val="18"/>
                <w:szCs w:val="18"/>
              </w:rPr>
              <w:t>拉力</w:t>
            </w:r>
          </w:p>
          <w:p w14:paraId="0B0C9091">
            <w:pPr>
              <w:pStyle w:val="26"/>
              <w:snapToGrid w:val="0"/>
              <w:spacing w:line="280" w:lineRule="exact"/>
              <w:ind w:left="57" w:right="57" w:firstLine="0" w:firstLineChars="0"/>
              <w:jc w:val="center"/>
              <w:rPr>
                <w:sz w:val="18"/>
                <w:szCs w:val="18"/>
              </w:rPr>
            </w:pPr>
            <w:r>
              <w:rPr>
                <w:sz w:val="18"/>
                <w:szCs w:val="18"/>
              </w:rPr>
              <w:t>最大拉力时延伸率</w:t>
            </w:r>
          </w:p>
          <w:p w14:paraId="7C12B65B">
            <w:pPr>
              <w:pStyle w:val="26"/>
              <w:snapToGrid w:val="0"/>
              <w:spacing w:line="280" w:lineRule="exact"/>
              <w:ind w:left="57" w:right="57" w:firstLine="0" w:firstLineChars="0"/>
              <w:jc w:val="center"/>
              <w:rPr>
                <w:sz w:val="18"/>
                <w:szCs w:val="18"/>
              </w:rPr>
            </w:pPr>
            <w:r>
              <w:rPr>
                <w:sz w:val="18"/>
                <w:szCs w:val="18"/>
              </w:rPr>
              <w:t>不透水性</w:t>
            </w:r>
          </w:p>
          <w:p w14:paraId="74EABD49">
            <w:pPr>
              <w:pStyle w:val="26"/>
              <w:snapToGrid w:val="0"/>
              <w:spacing w:line="280" w:lineRule="exact"/>
              <w:ind w:left="57" w:right="57" w:firstLine="0" w:firstLineChars="0"/>
              <w:jc w:val="center"/>
              <w:rPr>
                <w:sz w:val="18"/>
                <w:szCs w:val="18"/>
              </w:rPr>
            </w:pPr>
            <w:r>
              <w:rPr>
                <w:sz w:val="18"/>
                <w:szCs w:val="18"/>
              </w:rPr>
              <w:t>卷材与铝板剥离强度</w:t>
            </w:r>
          </w:p>
          <w:p w14:paraId="6C6CA003">
            <w:pPr>
              <w:pStyle w:val="26"/>
              <w:snapToGrid w:val="0"/>
              <w:spacing w:line="280" w:lineRule="exact"/>
              <w:ind w:left="57" w:right="57" w:firstLine="0" w:firstLineChars="0"/>
              <w:jc w:val="center"/>
              <w:rPr>
                <w:sz w:val="18"/>
                <w:szCs w:val="18"/>
              </w:rPr>
            </w:pPr>
            <w:r>
              <w:rPr>
                <w:sz w:val="18"/>
                <w:szCs w:val="18"/>
              </w:rPr>
              <w:t>搭接不透水性</w:t>
            </w:r>
          </w:p>
          <w:p w14:paraId="1E439518">
            <w:pPr>
              <w:pStyle w:val="26"/>
              <w:snapToGrid w:val="0"/>
              <w:spacing w:line="280" w:lineRule="exact"/>
              <w:ind w:left="57" w:right="57" w:firstLine="0" w:firstLineChars="0"/>
              <w:jc w:val="center"/>
              <w:rPr>
                <w:sz w:val="18"/>
                <w:szCs w:val="18"/>
              </w:rPr>
            </w:pPr>
            <w:r>
              <w:rPr>
                <w:sz w:val="18"/>
                <w:szCs w:val="18"/>
              </w:rPr>
              <w:t>搭接剥离强度</w:t>
            </w:r>
          </w:p>
        </w:tc>
        <w:tc>
          <w:tcPr>
            <w:tcW w:w="3685" w:type="dxa"/>
            <w:vAlign w:val="center"/>
          </w:tcPr>
          <w:p w14:paraId="21BB72E4">
            <w:pPr>
              <w:pStyle w:val="26"/>
              <w:snapToGrid w:val="0"/>
              <w:spacing w:line="280" w:lineRule="exact"/>
              <w:ind w:left="57" w:right="57" w:firstLine="0" w:firstLineChars="0"/>
              <w:rPr>
                <w:sz w:val="18"/>
                <w:szCs w:val="18"/>
              </w:rPr>
            </w:pPr>
            <w:r>
              <w:rPr>
                <w:sz w:val="18"/>
                <w:szCs w:val="18"/>
              </w:rPr>
              <w:t>同一生产厂的同一品种、同一等级的产品，大于1000卷抽5卷，500～1000卷抽4卷，100～499卷抽3卷，100卷以下抽2卷</w:t>
            </w:r>
          </w:p>
        </w:tc>
        <w:tc>
          <w:tcPr>
            <w:tcW w:w="2692" w:type="dxa"/>
            <w:vAlign w:val="center"/>
          </w:tcPr>
          <w:p w14:paraId="2F335F02">
            <w:pPr>
              <w:pStyle w:val="26"/>
              <w:snapToGrid w:val="0"/>
              <w:spacing w:line="280" w:lineRule="exact"/>
              <w:ind w:left="57" w:right="57" w:firstLine="0" w:firstLineChars="0"/>
              <w:rPr>
                <w:sz w:val="18"/>
                <w:szCs w:val="18"/>
              </w:rPr>
            </w:pPr>
            <w:r>
              <w:rPr>
                <w:sz w:val="18"/>
                <w:szCs w:val="18"/>
              </w:rPr>
              <w:t>将试样卷材切除距外层卷头2500mm后，取2m长的卷材进行材料性能检验</w:t>
            </w:r>
          </w:p>
        </w:tc>
        <w:tc>
          <w:tcPr>
            <w:tcW w:w="1418" w:type="dxa"/>
            <w:vMerge w:val="continue"/>
            <w:tcBorders>
              <w:top w:val="nil"/>
            </w:tcBorders>
            <w:vAlign w:val="center"/>
          </w:tcPr>
          <w:p w14:paraId="60D0A2D2">
            <w:pPr>
              <w:pStyle w:val="26"/>
              <w:snapToGrid w:val="0"/>
              <w:spacing w:line="280" w:lineRule="exact"/>
              <w:ind w:left="57" w:right="57" w:firstLine="0" w:firstLineChars="0"/>
              <w:rPr>
                <w:sz w:val="18"/>
                <w:szCs w:val="18"/>
              </w:rPr>
            </w:pPr>
          </w:p>
        </w:tc>
      </w:tr>
    </w:tbl>
    <w:p w14:paraId="7EEF368F">
      <w:pPr>
        <w:pStyle w:val="166"/>
        <w:snapToGrid w:val="0"/>
        <w:spacing w:line="280" w:lineRule="exact"/>
        <w:ind w:left="57" w:right="57" w:firstLine="0" w:firstLineChars="0"/>
        <w:jc w:val="center"/>
        <w:rPr>
          <w:rFonts w:hAnsi="宋体" w:cs="Times New Roman"/>
          <w:b/>
          <w:sz w:val="21"/>
          <w:szCs w:val="18"/>
        </w:rPr>
      </w:pPr>
    </w:p>
    <w:p w14:paraId="20E8ADE1">
      <w:pPr>
        <w:widowControl/>
        <w:spacing w:line="240" w:lineRule="auto"/>
        <w:jc w:val="left"/>
        <w:rPr>
          <w:rFonts w:ascii="宋体" w:hAnsi="宋体" w:cs="Times New Roman"/>
          <w:b/>
          <w:color w:val="000000"/>
          <w:sz w:val="21"/>
          <w:szCs w:val="18"/>
        </w:rPr>
      </w:pPr>
      <w:r>
        <w:rPr>
          <w:rFonts w:hAnsi="宋体" w:cs="Times New Roman"/>
          <w:b/>
          <w:sz w:val="21"/>
          <w:szCs w:val="18"/>
        </w:rPr>
        <w:br w:type="page"/>
      </w:r>
    </w:p>
    <w:p w14:paraId="161C1D04">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034" w:type="dxa"/>
        <w:tblInd w:w="13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7"/>
        <w:gridCol w:w="1701"/>
        <w:gridCol w:w="1987"/>
        <w:gridCol w:w="1984"/>
        <w:gridCol w:w="3685"/>
        <w:gridCol w:w="2692"/>
        <w:gridCol w:w="1418"/>
      </w:tblGrid>
      <w:tr w14:paraId="572A77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567" w:type="dxa"/>
            <w:tcBorders>
              <w:bottom w:val="single" w:color="auto" w:sz="4" w:space="0"/>
            </w:tcBorders>
            <w:vAlign w:val="center"/>
          </w:tcPr>
          <w:p w14:paraId="4F91EC42">
            <w:pPr>
              <w:pStyle w:val="26"/>
              <w:snapToGrid w:val="0"/>
              <w:spacing w:line="280" w:lineRule="exact"/>
              <w:ind w:left="57" w:right="57" w:firstLine="0" w:firstLineChars="0"/>
              <w:jc w:val="center"/>
              <w:rPr>
                <w:sz w:val="18"/>
                <w:szCs w:val="18"/>
              </w:rPr>
            </w:pPr>
            <w:r>
              <w:rPr>
                <w:sz w:val="18"/>
                <w:szCs w:val="18"/>
              </w:rPr>
              <w:t>序号</w:t>
            </w:r>
          </w:p>
        </w:tc>
        <w:tc>
          <w:tcPr>
            <w:tcW w:w="1701" w:type="dxa"/>
            <w:tcBorders>
              <w:bottom w:val="single" w:color="auto" w:sz="4" w:space="0"/>
            </w:tcBorders>
            <w:vAlign w:val="center"/>
          </w:tcPr>
          <w:p w14:paraId="2C217698">
            <w:pPr>
              <w:pStyle w:val="26"/>
              <w:snapToGrid w:val="0"/>
              <w:spacing w:line="280" w:lineRule="exact"/>
              <w:ind w:left="57" w:right="57" w:firstLine="0" w:firstLineChars="0"/>
              <w:jc w:val="center"/>
              <w:rPr>
                <w:sz w:val="18"/>
                <w:szCs w:val="18"/>
              </w:rPr>
            </w:pPr>
            <w:r>
              <w:rPr>
                <w:sz w:val="18"/>
                <w:szCs w:val="18"/>
              </w:rPr>
              <w:t>材料</w:t>
            </w:r>
          </w:p>
        </w:tc>
        <w:tc>
          <w:tcPr>
            <w:tcW w:w="1987" w:type="dxa"/>
            <w:tcBorders>
              <w:bottom w:val="single" w:color="auto" w:sz="4" w:space="0"/>
            </w:tcBorders>
            <w:vAlign w:val="center"/>
          </w:tcPr>
          <w:p w14:paraId="1ACF7E29">
            <w:pPr>
              <w:pStyle w:val="26"/>
              <w:snapToGrid w:val="0"/>
              <w:spacing w:line="280" w:lineRule="exact"/>
              <w:ind w:left="57" w:right="57" w:firstLine="0" w:firstLineChars="0"/>
              <w:jc w:val="center"/>
              <w:rPr>
                <w:sz w:val="18"/>
                <w:szCs w:val="18"/>
              </w:rPr>
            </w:pPr>
            <w:r>
              <w:rPr>
                <w:sz w:val="18"/>
                <w:szCs w:val="18"/>
              </w:rPr>
              <w:t>进场复验依据</w:t>
            </w:r>
          </w:p>
        </w:tc>
        <w:tc>
          <w:tcPr>
            <w:tcW w:w="1984" w:type="dxa"/>
            <w:tcBorders>
              <w:bottom w:val="single" w:color="auto" w:sz="4" w:space="0"/>
            </w:tcBorders>
            <w:vAlign w:val="center"/>
          </w:tcPr>
          <w:p w14:paraId="2527B5AD">
            <w:pPr>
              <w:pStyle w:val="26"/>
              <w:snapToGrid w:val="0"/>
              <w:spacing w:line="280" w:lineRule="exact"/>
              <w:ind w:left="57" w:right="57" w:firstLine="0" w:firstLineChars="0"/>
              <w:jc w:val="center"/>
              <w:rPr>
                <w:sz w:val="18"/>
                <w:szCs w:val="18"/>
              </w:rPr>
            </w:pPr>
            <w:r>
              <w:rPr>
                <w:sz w:val="18"/>
                <w:szCs w:val="18"/>
              </w:rPr>
              <w:t>进场复验项目</w:t>
            </w:r>
          </w:p>
        </w:tc>
        <w:tc>
          <w:tcPr>
            <w:tcW w:w="3685" w:type="dxa"/>
            <w:tcBorders>
              <w:bottom w:val="single" w:color="auto" w:sz="4" w:space="0"/>
            </w:tcBorders>
            <w:vAlign w:val="center"/>
          </w:tcPr>
          <w:p w14:paraId="7F716BF6">
            <w:pPr>
              <w:pStyle w:val="26"/>
              <w:snapToGrid w:val="0"/>
              <w:spacing w:line="280" w:lineRule="exact"/>
              <w:ind w:left="57" w:right="57" w:firstLine="0" w:firstLineChars="0"/>
              <w:jc w:val="center"/>
              <w:rPr>
                <w:sz w:val="18"/>
                <w:szCs w:val="18"/>
              </w:rPr>
            </w:pPr>
            <w:r>
              <w:rPr>
                <w:sz w:val="18"/>
                <w:szCs w:val="18"/>
              </w:rPr>
              <w:t>组批原则</w:t>
            </w:r>
          </w:p>
        </w:tc>
        <w:tc>
          <w:tcPr>
            <w:tcW w:w="2692" w:type="dxa"/>
            <w:tcBorders>
              <w:bottom w:val="single" w:color="auto" w:sz="4" w:space="0"/>
            </w:tcBorders>
            <w:vAlign w:val="center"/>
          </w:tcPr>
          <w:p w14:paraId="3D47AC76">
            <w:pPr>
              <w:pStyle w:val="26"/>
              <w:snapToGrid w:val="0"/>
              <w:spacing w:line="280" w:lineRule="exact"/>
              <w:ind w:left="57" w:right="57" w:firstLine="0" w:firstLineChars="0"/>
              <w:jc w:val="center"/>
              <w:rPr>
                <w:sz w:val="18"/>
                <w:szCs w:val="18"/>
              </w:rPr>
            </w:pPr>
            <w:r>
              <w:rPr>
                <w:sz w:val="18"/>
                <w:szCs w:val="18"/>
              </w:rPr>
              <w:t>取样规定（数量）</w:t>
            </w:r>
          </w:p>
        </w:tc>
        <w:tc>
          <w:tcPr>
            <w:tcW w:w="1418" w:type="dxa"/>
            <w:tcBorders>
              <w:bottom w:val="single" w:color="auto" w:sz="4" w:space="0"/>
            </w:tcBorders>
            <w:vAlign w:val="center"/>
          </w:tcPr>
          <w:p w14:paraId="01AFFA85">
            <w:pPr>
              <w:pStyle w:val="26"/>
              <w:snapToGrid w:val="0"/>
              <w:spacing w:line="280" w:lineRule="exact"/>
              <w:ind w:left="57" w:right="57" w:firstLine="0" w:firstLineChars="0"/>
              <w:jc w:val="center"/>
              <w:rPr>
                <w:sz w:val="18"/>
                <w:szCs w:val="18"/>
              </w:rPr>
            </w:pPr>
            <w:r>
              <w:rPr>
                <w:sz w:val="18"/>
                <w:szCs w:val="18"/>
              </w:rPr>
              <w:t>备注</w:t>
            </w:r>
          </w:p>
        </w:tc>
      </w:tr>
      <w:tr w14:paraId="6439AC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05" w:hRule="atLeast"/>
        </w:trPr>
        <w:tc>
          <w:tcPr>
            <w:tcW w:w="567" w:type="dxa"/>
            <w:vMerge w:val="restart"/>
            <w:tcBorders>
              <w:right w:val="single" w:color="auto" w:sz="4" w:space="0"/>
            </w:tcBorders>
            <w:vAlign w:val="center"/>
          </w:tcPr>
          <w:p w14:paraId="0CAC4B9A">
            <w:pPr>
              <w:pStyle w:val="26"/>
              <w:snapToGrid w:val="0"/>
              <w:spacing w:line="280" w:lineRule="exact"/>
              <w:ind w:left="360" w:right="57" w:hanging="360"/>
              <w:jc w:val="center"/>
              <w:rPr>
                <w:sz w:val="18"/>
                <w:szCs w:val="18"/>
              </w:rPr>
            </w:pPr>
            <w:r>
              <w:rPr>
                <w:sz w:val="18"/>
                <w:szCs w:val="18"/>
              </w:rPr>
              <w:t>3</w:t>
            </w:r>
          </w:p>
        </w:tc>
        <w:tc>
          <w:tcPr>
            <w:tcW w:w="1701" w:type="dxa"/>
            <w:vMerge w:val="restart"/>
            <w:tcBorders>
              <w:top w:val="single" w:color="auto" w:sz="4" w:space="0"/>
              <w:left w:val="single" w:color="auto" w:sz="4" w:space="0"/>
              <w:right w:val="single" w:color="auto" w:sz="4" w:space="0"/>
            </w:tcBorders>
            <w:vAlign w:val="center"/>
          </w:tcPr>
          <w:p w14:paraId="73BA2B9E">
            <w:pPr>
              <w:pStyle w:val="26"/>
              <w:snapToGrid w:val="0"/>
              <w:spacing w:line="280" w:lineRule="exact"/>
              <w:ind w:left="57" w:right="57" w:firstLine="0" w:firstLineChars="0"/>
              <w:jc w:val="center"/>
              <w:rPr>
                <w:sz w:val="18"/>
                <w:szCs w:val="18"/>
              </w:rPr>
            </w:pPr>
            <w:r>
              <w:rPr>
                <w:sz w:val="18"/>
                <w:szCs w:val="18"/>
              </w:rPr>
              <w:t>高分子防水材料</w:t>
            </w:r>
          </w:p>
          <w:p w14:paraId="039A7D7F">
            <w:pPr>
              <w:pStyle w:val="26"/>
              <w:snapToGrid w:val="0"/>
              <w:spacing w:line="280" w:lineRule="exact"/>
              <w:ind w:left="360" w:right="57" w:hanging="360"/>
              <w:jc w:val="center"/>
              <w:rPr>
                <w:sz w:val="18"/>
                <w:szCs w:val="18"/>
              </w:rPr>
            </w:pPr>
            <w:r>
              <w:rPr>
                <w:sz w:val="18"/>
                <w:szCs w:val="18"/>
              </w:rPr>
              <w:t>《高分子防水材料 第1部分：片材》GB</w:t>
            </w:r>
            <w:r>
              <w:rPr>
                <w:kern w:val="0"/>
                <w:sz w:val="18"/>
                <w:szCs w:val="18"/>
              </w:rPr>
              <w:t>/</w:t>
            </w:r>
            <w:r>
              <w:rPr>
                <w:sz w:val="18"/>
                <w:szCs w:val="18"/>
              </w:rPr>
              <w:t>T 18173.1</w:t>
            </w:r>
          </w:p>
        </w:tc>
        <w:tc>
          <w:tcPr>
            <w:tcW w:w="1987" w:type="dxa"/>
            <w:tcBorders>
              <w:left w:val="single" w:color="auto" w:sz="4" w:space="0"/>
            </w:tcBorders>
            <w:vAlign w:val="center"/>
          </w:tcPr>
          <w:p w14:paraId="534432B6">
            <w:pPr>
              <w:pStyle w:val="26"/>
              <w:snapToGrid w:val="0"/>
              <w:spacing w:line="280" w:lineRule="exact"/>
              <w:ind w:left="57" w:right="57" w:firstLine="0" w:firstLineChars="0"/>
              <w:jc w:val="center"/>
              <w:rPr>
                <w:sz w:val="18"/>
                <w:szCs w:val="18"/>
              </w:rPr>
            </w:pPr>
            <w:r>
              <w:rPr>
                <w:sz w:val="18"/>
                <w:szCs w:val="18"/>
              </w:rPr>
              <w:t>《建筑与市政工程防水通用规范》GB 55030</w:t>
            </w:r>
          </w:p>
          <w:p w14:paraId="771B936B">
            <w:pPr>
              <w:pStyle w:val="26"/>
              <w:snapToGrid w:val="0"/>
              <w:spacing w:line="280" w:lineRule="exact"/>
              <w:ind w:left="57" w:right="57" w:firstLine="0" w:firstLineChars="0"/>
              <w:jc w:val="center"/>
              <w:rPr>
                <w:sz w:val="18"/>
                <w:szCs w:val="18"/>
              </w:rPr>
            </w:pPr>
            <w:r>
              <w:rPr>
                <w:sz w:val="18"/>
                <w:szCs w:val="18"/>
              </w:rPr>
              <w:t>《地下防水工程质量验收规范》GB 50208</w:t>
            </w:r>
          </w:p>
        </w:tc>
        <w:tc>
          <w:tcPr>
            <w:tcW w:w="1984" w:type="dxa"/>
            <w:vAlign w:val="center"/>
          </w:tcPr>
          <w:p w14:paraId="77F3771D">
            <w:pPr>
              <w:pStyle w:val="26"/>
              <w:snapToGrid w:val="0"/>
              <w:spacing w:line="280" w:lineRule="exact"/>
              <w:ind w:left="57" w:right="57" w:firstLine="0" w:firstLineChars="0"/>
              <w:jc w:val="center"/>
              <w:rPr>
                <w:sz w:val="18"/>
                <w:szCs w:val="18"/>
              </w:rPr>
            </w:pPr>
            <w:r>
              <w:rPr>
                <w:position w:val="5"/>
                <w:sz w:val="18"/>
                <w:szCs w:val="18"/>
              </w:rPr>
              <w:t>断裂拉伸强度</w:t>
            </w:r>
          </w:p>
          <w:p w14:paraId="522D8E7E">
            <w:pPr>
              <w:pStyle w:val="26"/>
              <w:snapToGrid w:val="0"/>
              <w:spacing w:line="280" w:lineRule="exact"/>
              <w:ind w:left="57" w:right="57" w:firstLine="0" w:firstLineChars="0"/>
              <w:jc w:val="center"/>
              <w:rPr>
                <w:sz w:val="18"/>
                <w:szCs w:val="18"/>
              </w:rPr>
            </w:pPr>
            <w:r>
              <w:rPr>
                <w:sz w:val="18"/>
                <w:szCs w:val="18"/>
              </w:rPr>
              <w:t>断裂伸长率</w:t>
            </w:r>
          </w:p>
          <w:p w14:paraId="38C05476">
            <w:pPr>
              <w:pStyle w:val="26"/>
              <w:snapToGrid w:val="0"/>
              <w:spacing w:line="280" w:lineRule="exact"/>
              <w:ind w:left="57" w:right="57" w:firstLine="0" w:firstLineChars="0"/>
              <w:jc w:val="center"/>
              <w:rPr>
                <w:sz w:val="18"/>
                <w:szCs w:val="18"/>
              </w:rPr>
            </w:pPr>
            <w:r>
              <w:rPr>
                <w:sz w:val="18"/>
                <w:szCs w:val="18"/>
              </w:rPr>
              <w:t>低温弯折性</w:t>
            </w:r>
          </w:p>
          <w:p w14:paraId="457500CB">
            <w:pPr>
              <w:pStyle w:val="26"/>
              <w:snapToGrid w:val="0"/>
              <w:spacing w:line="280" w:lineRule="exact"/>
              <w:ind w:left="57" w:right="57" w:firstLine="0" w:firstLineChars="0"/>
              <w:jc w:val="center"/>
              <w:rPr>
                <w:sz w:val="18"/>
                <w:szCs w:val="18"/>
              </w:rPr>
            </w:pPr>
            <w:r>
              <w:rPr>
                <w:sz w:val="18"/>
                <w:szCs w:val="18"/>
              </w:rPr>
              <w:t>不透水性</w:t>
            </w:r>
          </w:p>
          <w:p w14:paraId="34AC41FD">
            <w:pPr>
              <w:pStyle w:val="26"/>
              <w:snapToGrid w:val="0"/>
              <w:spacing w:line="280" w:lineRule="exact"/>
              <w:ind w:left="57" w:right="57" w:firstLine="0" w:firstLineChars="0"/>
              <w:jc w:val="center"/>
              <w:rPr>
                <w:sz w:val="18"/>
                <w:szCs w:val="18"/>
              </w:rPr>
            </w:pPr>
            <w:r>
              <w:rPr>
                <w:sz w:val="18"/>
                <w:szCs w:val="18"/>
              </w:rPr>
              <w:t>撕裂强度</w:t>
            </w:r>
          </w:p>
          <w:p w14:paraId="4F6C635F">
            <w:pPr>
              <w:pStyle w:val="26"/>
              <w:snapToGrid w:val="0"/>
              <w:spacing w:line="280" w:lineRule="exact"/>
              <w:ind w:left="57" w:right="57" w:firstLine="0" w:firstLineChars="0"/>
              <w:jc w:val="center"/>
              <w:rPr>
                <w:sz w:val="18"/>
                <w:szCs w:val="18"/>
              </w:rPr>
            </w:pPr>
            <w:r>
              <w:rPr>
                <w:sz w:val="18"/>
                <w:szCs w:val="18"/>
              </w:rPr>
              <w:t>搭接不透水性</w:t>
            </w:r>
          </w:p>
          <w:p w14:paraId="0C2D12E6">
            <w:pPr>
              <w:pStyle w:val="26"/>
              <w:snapToGrid w:val="0"/>
              <w:spacing w:line="280" w:lineRule="exact"/>
              <w:ind w:left="57" w:right="57" w:firstLine="0" w:firstLineChars="0"/>
              <w:jc w:val="center"/>
              <w:rPr>
                <w:sz w:val="18"/>
                <w:szCs w:val="18"/>
              </w:rPr>
            </w:pPr>
            <w:r>
              <w:rPr>
                <w:sz w:val="18"/>
                <w:szCs w:val="18"/>
              </w:rPr>
              <w:t>搭接剥离强度</w:t>
            </w:r>
          </w:p>
        </w:tc>
        <w:tc>
          <w:tcPr>
            <w:tcW w:w="3685" w:type="dxa"/>
            <w:vAlign w:val="center"/>
          </w:tcPr>
          <w:p w14:paraId="383ABDCC">
            <w:pPr>
              <w:pStyle w:val="26"/>
              <w:snapToGrid w:val="0"/>
              <w:spacing w:line="280" w:lineRule="exact"/>
              <w:ind w:left="57" w:right="57" w:firstLine="0" w:firstLineChars="0"/>
              <w:rPr>
                <w:sz w:val="18"/>
                <w:szCs w:val="18"/>
              </w:rPr>
            </w:pPr>
            <w:r>
              <w:rPr>
                <w:sz w:val="18"/>
                <w:szCs w:val="18"/>
              </w:rPr>
              <w:t>大于1000卷抽5卷，500～1000卷抽4卷，100～499卷抽3卷，100卷以下抽2卷，进行规格尺寸和外观质量检验。在外观质量检验合格的卷材中，任取一卷作物理性能检验</w:t>
            </w:r>
          </w:p>
        </w:tc>
        <w:tc>
          <w:tcPr>
            <w:tcW w:w="2692" w:type="dxa"/>
            <w:vAlign w:val="center"/>
          </w:tcPr>
          <w:p w14:paraId="40901672">
            <w:pPr>
              <w:pStyle w:val="26"/>
              <w:snapToGrid w:val="0"/>
              <w:spacing w:line="280" w:lineRule="exact"/>
              <w:ind w:left="57" w:right="57" w:firstLine="0" w:firstLineChars="0"/>
              <w:rPr>
                <w:sz w:val="18"/>
                <w:szCs w:val="18"/>
              </w:rPr>
            </w:pPr>
            <w:r>
              <w:rPr>
                <w:sz w:val="18"/>
                <w:szCs w:val="18"/>
              </w:rPr>
              <w:t>将试样卷材切除距外层卷头300mm后顺纵向切取1500mm的全幅卷材2块，一块作物理性能检验用，另一块备用</w:t>
            </w:r>
          </w:p>
        </w:tc>
        <w:tc>
          <w:tcPr>
            <w:tcW w:w="1418" w:type="dxa"/>
            <w:vAlign w:val="center"/>
          </w:tcPr>
          <w:p w14:paraId="72B9FD5C">
            <w:pPr>
              <w:pStyle w:val="26"/>
              <w:snapToGrid w:val="0"/>
              <w:spacing w:line="280" w:lineRule="exact"/>
              <w:ind w:left="57" w:right="57" w:firstLine="0" w:firstLineChars="0"/>
              <w:rPr>
                <w:sz w:val="18"/>
                <w:szCs w:val="18"/>
              </w:rPr>
            </w:pPr>
          </w:p>
        </w:tc>
      </w:tr>
      <w:tr w14:paraId="219BA7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8" w:hRule="atLeast"/>
        </w:trPr>
        <w:tc>
          <w:tcPr>
            <w:tcW w:w="567" w:type="dxa"/>
            <w:vMerge w:val="continue"/>
            <w:tcBorders>
              <w:right w:val="single" w:color="auto" w:sz="4" w:space="0"/>
            </w:tcBorders>
            <w:vAlign w:val="center"/>
          </w:tcPr>
          <w:p w14:paraId="139AC07B">
            <w:pPr>
              <w:pStyle w:val="26"/>
              <w:snapToGrid w:val="0"/>
              <w:spacing w:line="280" w:lineRule="exact"/>
              <w:ind w:left="57" w:right="57" w:firstLine="0" w:firstLineChars="0"/>
              <w:jc w:val="center"/>
              <w:rPr>
                <w:sz w:val="18"/>
                <w:szCs w:val="18"/>
              </w:rPr>
            </w:pPr>
          </w:p>
        </w:tc>
        <w:tc>
          <w:tcPr>
            <w:tcW w:w="1701" w:type="dxa"/>
            <w:vMerge w:val="continue"/>
            <w:tcBorders>
              <w:left w:val="single" w:color="auto" w:sz="4" w:space="0"/>
              <w:bottom w:val="single" w:color="auto" w:sz="4" w:space="0"/>
              <w:right w:val="single" w:color="auto" w:sz="4" w:space="0"/>
            </w:tcBorders>
            <w:vAlign w:val="center"/>
          </w:tcPr>
          <w:p w14:paraId="32D6E156">
            <w:pPr>
              <w:pStyle w:val="26"/>
              <w:snapToGrid w:val="0"/>
              <w:spacing w:line="280" w:lineRule="exact"/>
              <w:ind w:left="57" w:right="57" w:firstLine="0" w:firstLineChars="0"/>
              <w:jc w:val="center"/>
              <w:rPr>
                <w:sz w:val="18"/>
                <w:szCs w:val="18"/>
              </w:rPr>
            </w:pPr>
          </w:p>
        </w:tc>
        <w:tc>
          <w:tcPr>
            <w:tcW w:w="1987" w:type="dxa"/>
            <w:tcBorders>
              <w:left w:val="single" w:color="auto" w:sz="4" w:space="0"/>
            </w:tcBorders>
            <w:vAlign w:val="center"/>
          </w:tcPr>
          <w:p w14:paraId="3214D745">
            <w:pPr>
              <w:pStyle w:val="26"/>
              <w:snapToGrid w:val="0"/>
              <w:spacing w:line="280" w:lineRule="exact"/>
              <w:ind w:left="57" w:right="57" w:firstLine="0" w:firstLineChars="0"/>
              <w:jc w:val="center"/>
              <w:rPr>
                <w:sz w:val="18"/>
                <w:szCs w:val="18"/>
              </w:rPr>
            </w:pPr>
            <w:r>
              <w:rPr>
                <w:sz w:val="18"/>
                <w:szCs w:val="18"/>
              </w:rPr>
              <w:t>《建筑与市政工程防水通用规范》GB 55030</w:t>
            </w:r>
          </w:p>
          <w:p w14:paraId="7F7DEFD9">
            <w:pPr>
              <w:pStyle w:val="26"/>
              <w:snapToGrid w:val="0"/>
              <w:spacing w:line="280" w:lineRule="exact"/>
              <w:ind w:left="57" w:right="57" w:firstLine="0" w:firstLineChars="0"/>
              <w:jc w:val="center"/>
              <w:rPr>
                <w:sz w:val="18"/>
                <w:szCs w:val="18"/>
              </w:rPr>
            </w:pPr>
            <w:r>
              <w:rPr>
                <w:sz w:val="18"/>
                <w:szCs w:val="18"/>
              </w:rPr>
              <w:t>《屋面工程质量验收规范》GB 50207</w:t>
            </w:r>
          </w:p>
        </w:tc>
        <w:tc>
          <w:tcPr>
            <w:tcW w:w="1984" w:type="dxa"/>
            <w:vAlign w:val="center"/>
          </w:tcPr>
          <w:p w14:paraId="1D6764C6">
            <w:pPr>
              <w:pStyle w:val="26"/>
              <w:snapToGrid w:val="0"/>
              <w:spacing w:line="280" w:lineRule="exact"/>
              <w:ind w:left="57" w:right="57" w:firstLine="0" w:firstLineChars="0"/>
              <w:jc w:val="center"/>
              <w:rPr>
                <w:sz w:val="18"/>
                <w:szCs w:val="18"/>
              </w:rPr>
            </w:pPr>
            <w:r>
              <w:rPr>
                <w:position w:val="5"/>
                <w:sz w:val="18"/>
                <w:szCs w:val="18"/>
              </w:rPr>
              <w:t>断裂拉伸强度</w:t>
            </w:r>
          </w:p>
          <w:p w14:paraId="2291CD08">
            <w:pPr>
              <w:pStyle w:val="26"/>
              <w:snapToGrid w:val="0"/>
              <w:spacing w:line="280" w:lineRule="exact"/>
              <w:ind w:left="57" w:right="57" w:firstLine="0" w:firstLineChars="0"/>
              <w:jc w:val="center"/>
              <w:rPr>
                <w:sz w:val="18"/>
                <w:szCs w:val="18"/>
              </w:rPr>
            </w:pPr>
            <w:r>
              <w:rPr>
                <w:sz w:val="18"/>
                <w:szCs w:val="18"/>
              </w:rPr>
              <w:t>扯断伸长率</w:t>
            </w:r>
          </w:p>
          <w:p w14:paraId="4E738239">
            <w:pPr>
              <w:pStyle w:val="26"/>
              <w:snapToGrid w:val="0"/>
              <w:spacing w:line="280" w:lineRule="exact"/>
              <w:ind w:left="57" w:right="57" w:firstLine="0" w:firstLineChars="0"/>
              <w:jc w:val="center"/>
              <w:rPr>
                <w:sz w:val="18"/>
                <w:szCs w:val="18"/>
              </w:rPr>
            </w:pPr>
            <w:r>
              <w:rPr>
                <w:sz w:val="18"/>
                <w:szCs w:val="18"/>
              </w:rPr>
              <w:t>低温弯折性</w:t>
            </w:r>
          </w:p>
          <w:p w14:paraId="4057A823">
            <w:pPr>
              <w:pStyle w:val="26"/>
              <w:snapToGrid w:val="0"/>
              <w:spacing w:line="280" w:lineRule="exact"/>
              <w:ind w:left="57" w:right="57" w:firstLine="0" w:firstLineChars="0"/>
              <w:jc w:val="center"/>
              <w:rPr>
                <w:sz w:val="18"/>
                <w:szCs w:val="18"/>
              </w:rPr>
            </w:pPr>
            <w:r>
              <w:rPr>
                <w:sz w:val="18"/>
                <w:szCs w:val="18"/>
              </w:rPr>
              <w:t>不透水性</w:t>
            </w:r>
          </w:p>
          <w:p w14:paraId="7DDA21F9">
            <w:pPr>
              <w:pStyle w:val="26"/>
              <w:snapToGrid w:val="0"/>
              <w:spacing w:line="280" w:lineRule="exact"/>
              <w:ind w:left="57" w:right="57" w:firstLine="0" w:firstLineChars="0"/>
              <w:jc w:val="center"/>
              <w:rPr>
                <w:sz w:val="18"/>
                <w:szCs w:val="18"/>
              </w:rPr>
            </w:pPr>
            <w:r>
              <w:rPr>
                <w:sz w:val="18"/>
                <w:szCs w:val="18"/>
              </w:rPr>
              <w:t>搭接不透水性</w:t>
            </w:r>
          </w:p>
          <w:p w14:paraId="345656CD">
            <w:pPr>
              <w:pStyle w:val="26"/>
              <w:snapToGrid w:val="0"/>
              <w:spacing w:line="280" w:lineRule="exact"/>
              <w:ind w:left="57" w:right="57" w:firstLine="0" w:firstLineChars="0"/>
              <w:jc w:val="center"/>
              <w:rPr>
                <w:sz w:val="18"/>
                <w:szCs w:val="18"/>
              </w:rPr>
            </w:pPr>
            <w:r>
              <w:rPr>
                <w:sz w:val="18"/>
                <w:szCs w:val="18"/>
              </w:rPr>
              <w:t>搭接剥离强度</w:t>
            </w:r>
          </w:p>
        </w:tc>
        <w:tc>
          <w:tcPr>
            <w:tcW w:w="3685" w:type="dxa"/>
            <w:vAlign w:val="center"/>
          </w:tcPr>
          <w:p w14:paraId="6F4CCE5C">
            <w:pPr>
              <w:pStyle w:val="26"/>
              <w:snapToGrid w:val="0"/>
              <w:spacing w:line="280" w:lineRule="exact"/>
              <w:ind w:left="57" w:right="57" w:firstLine="0" w:firstLineChars="0"/>
              <w:rPr>
                <w:sz w:val="18"/>
                <w:szCs w:val="18"/>
              </w:rPr>
            </w:pPr>
            <w:r>
              <w:rPr>
                <w:sz w:val="18"/>
                <w:szCs w:val="18"/>
              </w:rPr>
              <w:t>大于1000卷抽5卷，500～1000卷抽4卷，100～499卷抽3卷，100卷以下抽2卷，进行规格尺寸和外观质量检验。在外观质量检验合格的卷材中，任取一卷作物理性能检验</w:t>
            </w:r>
          </w:p>
        </w:tc>
        <w:tc>
          <w:tcPr>
            <w:tcW w:w="2692" w:type="dxa"/>
            <w:vAlign w:val="center"/>
          </w:tcPr>
          <w:p w14:paraId="7095A218">
            <w:pPr>
              <w:pStyle w:val="26"/>
              <w:snapToGrid w:val="0"/>
              <w:spacing w:line="280" w:lineRule="exact"/>
              <w:ind w:left="57" w:right="57" w:firstLine="0" w:firstLineChars="0"/>
              <w:rPr>
                <w:sz w:val="18"/>
                <w:szCs w:val="18"/>
              </w:rPr>
            </w:pPr>
            <w:r>
              <w:rPr>
                <w:sz w:val="18"/>
                <w:szCs w:val="18"/>
              </w:rPr>
              <w:t>将试样卷材切除距外层卷头300mm后顺纵向切取1500mm的全幅卷材2块，一块作物理性能检验用，另一块备用</w:t>
            </w:r>
          </w:p>
        </w:tc>
        <w:tc>
          <w:tcPr>
            <w:tcW w:w="1418" w:type="dxa"/>
            <w:vAlign w:val="center"/>
          </w:tcPr>
          <w:p w14:paraId="37786A88">
            <w:pPr>
              <w:pStyle w:val="26"/>
              <w:snapToGrid w:val="0"/>
              <w:spacing w:line="280" w:lineRule="exact"/>
              <w:ind w:left="57" w:right="57" w:firstLine="0" w:firstLineChars="0"/>
              <w:rPr>
                <w:sz w:val="18"/>
                <w:szCs w:val="18"/>
              </w:rPr>
            </w:pPr>
          </w:p>
        </w:tc>
      </w:tr>
      <w:tr w14:paraId="3F346D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5" w:hRule="atLeast"/>
        </w:trPr>
        <w:tc>
          <w:tcPr>
            <w:tcW w:w="567" w:type="dxa"/>
            <w:vMerge w:val="restart"/>
            <w:tcBorders>
              <w:right w:val="single" w:color="auto" w:sz="4" w:space="0"/>
            </w:tcBorders>
            <w:vAlign w:val="center"/>
          </w:tcPr>
          <w:p w14:paraId="6B879049">
            <w:pPr>
              <w:pStyle w:val="26"/>
              <w:snapToGrid w:val="0"/>
              <w:spacing w:line="280" w:lineRule="exact"/>
              <w:ind w:left="57" w:right="57" w:firstLine="0" w:firstLineChars="0"/>
              <w:jc w:val="center"/>
              <w:rPr>
                <w:sz w:val="18"/>
                <w:szCs w:val="18"/>
              </w:rPr>
            </w:pPr>
            <w:r>
              <w:rPr>
                <w:sz w:val="18"/>
                <w:szCs w:val="18"/>
              </w:rPr>
              <w:t>4</w:t>
            </w:r>
          </w:p>
        </w:tc>
        <w:tc>
          <w:tcPr>
            <w:tcW w:w="1701" w:type="dxa"/>
            <w:vMerge w:val="restart"/>
            <w:tcBorders>
              <w:top w:val="single" w:color="auto" w:sz="4" w:space="0"/>
              <w:left w:val="single" w:color="auto" w:sz="4" w:space="0"/>
              <w:right w:val="single" w:color="auto" w:sz="4" w:space="0"/>
            </w:tcBorders>
            <w:vAlign w:val="center"/>
          </w:tcPr>
          <w:p w14:paraId="4AB72D64">
            <w:pPr>
              <w:pStyle w:val="26"/>
              <w:snapToGrid w:val="0"/>
              <w:spacing w:line="280" w:lineRule="exact"/>
              <w:ind w:left="57" w:right="57" w:firstLine="0" w:firstLineChars="0"/>
              <w:jc w:val="center"/>
              <w:rPr>
                <w:sz w:val="18"/>
                <w:szCs w:val="18"/>
              </w:rPr>
            </w:pPr>
            <w:r>
              <w:rPr>
                <w:sz w:val="18"/>
                <w:szCs w:val="18"/>
              </w:rPr>
              <w:t>聚乙烯防水卷材</w:t>
            </w:r>
          </w:p>
          <w:p w14:paraId="0E921B36">
            <w:pPr>
              <w:pStyle w:val="26"/>
              <w:snapToGrid w:val="0"/>
              <w:spacing w:line="280" w:lineRule="exact"/>
              <w:ind w:left="57" w:right="57" w:firstLine="0" w:firstLineChars="0"/>
              <w:jc w:val="center"/>
              <w:rPr>
                <w:sz w:val="18"/>
                <w:szCs w:val="18"/>
              </w:rPr>
            </w:pPr>
            <w:r>
              <w:rPr>
                <w:sz w:val="18"/>
                <w:szCs w:val="18"/>
              </w:rPr>
              <w:t>《聚氯乙烯（PVC）防水卷材》GB 12952</w:t>
            </w:r>
          </w:p>
          <w:p w14:paraId="7BCDD7BB">
            <w:pPr>
              <w:pStyle w:val="26"/>
              <w:snapToGrid w:val="0"/>
              <w:spacing w:line="280" w:lineRule="exact"/>
              <w:ind w:left="57" w:right="57" w:firstLine="0" w:firstLineChars="0"/>
              <w:jc w:val="center"/>
              <w:rPr>
                <w:sz w:val="18"/>
                <w:szCs w:val="18"/>
              </w:rPr>
            </w:pPr>
            <w:r>
              <w:rPr>
                <w:sz w:val="18"/>
                <w:szCs w:val="18"/>
              </w:rPr>
              <w:t>《氯化聚乙烯防水卷材》GB 12953</w:t>
            </w:r>
          </w:p>
        </w:tc>
        <w:tc>
          <w:tcPr>
            <w:tcW w:w="1987" w:type="dxa"/>
            <w:vAlign w:val="center"/>
          </w:tcPr>
          <w:p w14:paraId="25E84572">
            <w:pPr>
              <w:pStyle w:val="26"/>
              <w:snapToGrid w:val="0"/>
              <w:spacing w:line="280" w:lineRule="exact"/>
              <w:ind w:left="57" w:right="57" w:firstLine="0" w:firstLineChars="0"/>
              <w:jc w:val="center"/>
              <w:rPr>
                <w:sz w:val="18"/>
                <w:szCs w:val="18"/>
              </w:rPr>
            </w:pPr>
            <w:r>
              <w:rPr>
                <w:sz w:val="18"/>
                <w:szCs w:val="18"/>
              </w:rPr>
              <w:t>《建筑与市政工程防水通用规范》GB 55030</w:t>
            </w:r>
          </w:p>
          <w:p w14:paraId="1CEE0FC0">
            <w:pPr>
              <w:pStyle w:val="26"/>
              <w:snapToGrid w:val="0"/>
              <w:spacing w:line="280" w:lineRule="exact"/>
              <w:ind w:left="57" w:right="57" w:firstLine="0" w:firstLineChars="0"/>
              <w:jc w:val="center"/>
              <w:rPr>
                <w:sz w:val="18"/>
                <w:szCs w:val="18"/>
              </w:rPr>
            </w:pPr>
            <w:r>
              <w:rPr>
                <w:sz w:val="18"/>
                <w:szCs w:val="18"/>
              </w:rPr>
              <w:t>《地下防水工程质量验收规范》GB 50208</w:t>
            </w:r>
          </w:p>
        </w:tc>
        <w:tc>
          <w:tcPr>
            <w:tcW w:w="1984" w:type="dxa"/>
            <w:vAlign w:val="center"/>
          </w:tcPr>
          <w:p w14:paraId="73DEEA5A">
            <w:pPr>
              <w:pStyle w:val="26"/>
              <w:snapToGrid w:val="0"/>
              <w:spacing w:line="280" w:lineRule="exact"/>
              <w:ind w:left="57" w:right="57" w:firstLine="0" w:firstLineChars="0"/>
              <w:jc w:val="center"/>
              <w:rPr>
                <w:sz w:val="18"/>
                <w:szCs w:val="18"/>
              </w:rPr>
            </w:pPr>
            <w:r>
              <w:rPr>
                <w:sz w:val="18"/>
                <w:szCs w:val="18"/>
              </w:rPr>
              <w:t>断裂拉伸强度</w:t>
            </w:r>
          </w:p>
          <w:p w14:paraId="49D161FA">
            <w:pPr>
              <w:pStyle w:val="26"/>
              <w:snapToGrid w:val="0"/>
              <w:spacing w:line="280" w:lineRule="exact"/>
              <w:ind w:left="57" w:right="57" w:firstLine="0" w:firstLineChars="0"/>
              <w:jc w:val="center"/>
              <w:rPr>
                <w:sz w:val="18"/>
                <w:szCs w:val="18"/>
              </w:rPr>
            </w:pPr>
            <w:r>
              <w:rPr>
                <w:sz w:val="18"/>
                <w:szCs w:val="18"/>
              </w:rPr>
              <w:t>断裂伸长率</w:t>
            </w:r>
          </w:p>
          <w:p w14:paraId="00A8813A">
            <w:pPr>
              <w:pStyle w:val="26"/>
              <w:snapToGrid w:val="0"/>
              <w:spacing w:line="280" w:lineRule="exact"/>
              <w:ind w:left="57" w:right="57" w:firstLine="0" w:firstLineChars="0"/>
              <w:jc w:val="center"/>
              <w:rPr>
                <w:sz w:val="18"/>
                <w:szCs w:val="18"/>
              </w:rPr>
            </w:pPr>
            <w:r>
              <w:rPr>
                <w:sz w:val="18"/>
                <w:szCs w:val="18"/>
              </w:rPr>
              <w:t>低温弯折性</w:t>
            </w:r>
          </w:p>
          <w:p w14:paraId="5B723388">
            <w:pPr>
              <w:pStyle w:val="26"/>
              <w:snapToGrid w:val="0"/>
              <w:spacing w:line="280" w:lineRule="exact"/>
              <w:ind w:left="57" w:right="57" w:firstLine="0" w:firstLineChars="0"/>
              <w:jc w:val="center"/>
              <w:rPr>
                <w:sz w:val="18"/>
                <w:szCs w:val="18"/>
              </w:rPr>
            </w:pPr>
            <w:r>
              <w:rPr>
                <w:sz w:val="18"/>
                <w:szCs w:val="18"/>
              </w:rPr>
              <w:t>不透水性</w:t>
            </w:r>
          </w:p>
          <w:p w14:paraId="472FE1B7">
            <w:pPr>
              <w:pStyle w:val="26"/>
              <w:snapToGrid w:val="0"/>
              <w:spacing w:line="280" w:lineRule="exact"/>
              <w:ind w:left="57" w:right="57" w:firstLine="0" w:firstLineChars="0"/>
              <w:jc w:val="center"/>
              <w:rPr>
                <w:sz w:val="18"/>
                <w:szCs w:val="18"/>
              </w:rPr>
            </w:pPr>
            <w:r>
              <w:rPr>
                <w:sz w:val="18"/>
                <w:szCs w:val="18"/>
              </w:rPr>
              <w:t>撕裂强度</w:t>
            </w:r>
          </w:p>
          <w:p w14:paraId="12F311B5">
            <w:pPr>
              <w:pStyle w:val="26"/>
              <w:snapToGrid w:val="0"/>
              <w:spacing w:line="280" w:lineRule="exact"/>
              <w:ind w:left="57" w:right="57" w:firstLine="0" w:firstLineChars="0"/>
              <w:jc w:val="center"/>
              <w:rPr>
                <w:sz w:val="18"/>
                <w:szCs w:val="18"/>
              </w:rPr>
            </w:pPr>
            <w:r>
              <w:rPr>
                <w:sz w:val="18"/>
                <w:szCs w:val="18"/>
              </w:rPr>
              <w:t>搭接不透水性</w:t>
            </w:r>
          </w:p>
          <w:p w14:paraId="11FB19A2">
            <w:pPr>
              <w:pStyle w:val="26"/>
              <w:snapToGrid w:val="0"/>
              <w:spacing w:line="280" w:lineRule="exact"/>
              <w:ind w:left="57" w:right="57" w:firstLine="0" w:firstLineChars="0"/>
              <w:jc w:val="center"/>
              <w:rPr>
                <w:position w:val="5"/>
                <w:sz w:val="18"/>
                <w:szCs w:val="18"/>
              </w:rPr>
            </w:pPr>
            <w:r>
              <w:rPr>
                <w:sz w:val="18"/>
                <w:szCs w:val="18"/>
              </w:rPr>
              <w:t>搭接剥离强度</w:t>
            </w:r>
          </w:p>
        </w:tc>
        <w:tc>
          <w:tcPr>
            <w:tcW w:w="3685" w:type="dxa"/>
            <w:vAlign w:val="center"/>
          </w:tcPr>
          <w:p w14:paraId="69131D43">
            <w:pPr>
              <w:pStyle w:val="26"/>
              <w:snapToGrid w:val="0"/>
              <w:spacing w:line="280" w:lineRule="exact"/>
              <w:ind w:left="57" w:right="57" w:firstLine="0" w:firstLineChars="0"/>
              <w:rPr>
                <w:sz w:val="18"/>
                <w:szCs w:val="18"/>
              </w:rPr>
            </w:pPr>
            <w:r>
              <w:rPr>
                <w:sz w:val="18"/>
                <w:szCs w:val="18"/>
              </w:rPr>
              <w:t>大于1000卷抽5卷，500～1000卷抽4卷，100～499卷抽3卷，100卷以下抽2卷，进行规格尺寸和外观质量检验。在外观质量检验合格的卷材中任取一卷作物理性能检验</w:t>
            </w:r>
          </w:p>
        </w:tc>
        <w:tc>
          <w:tcPr>
            <w:tcW w:w="2692" w:type="dxa"/>
            <w:vAlign w:val="center"/>
          </w:tcPr>
          <w:p w14:paraId="1D568323">
            <w:pPr>
              <w:pStyle w:val="26"/>
              <w:snapToGrid w:val="0"/>
              <w:spacing w:line="280" w:lineRule="exact"/>
              <w:ind w:left="57" w:right="57" w:firstLine="0" w:firstLineChars="0"/>
              <w:rPr>
                <w:sz w:val="18"/>
                <w:szCs w:val="18"/>
              </w:rPr>
            </w:pPr>
            <w:r>
              <w:rPr>
                <w:sz w:val="18"/>
                <w:szCs w:val="18"/>
              </w:rPr>
              <w:t>将试样卷材切除距外层卷头300mm后顺纵向切取1500mm的全幅卷材2块，一块作物理性能检验用，另一块备用</w:t>
            </w:r>
          </w:p>
        </w:tc>
        <w:tc>
          <w:tcPr>
            <w:tcW w:w="1418" w:type="dxa"/>
            <w:vAlign w:val="center"/>
          </w:tcPr>
          <w:p w14:paraId="1AF1897E">
            <w:pPr>
              <w:pStyle w:val="26"/>
              <w:snapToGrid w:val="0"/>
              <w:spacing w:line="280" w:lineRule="exact"/>
              <w:ind w:left="57" w:right="57" w:firstLine="0" w:firstLineChars="0"/>
              <w:rPr>
                <w:sz w:val="18"/>
                <w:szCs w:val="18"/>
              </w:rPr>
            </w:pPr>
          </w:p>
        </w:tc>
      </w:tr>
      <w:tr w14:paraId="6BCAD1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5" w:hRule="atLeast"/>
        </w:trPr>
        <w:tc>
          <w:tcPr>
            <w:tcW w:w="567" w:type="dxa"/>
            <w:vMerge w:val="continue"/>
            <w:tcBorders>
              <w:right w:val="single" w:color="auto" w:sz="4" w:space="0"/>
            </w:tcBorders>
            <w:vAlign w:val="center"/>
          </w:tcPr>
          <w:p w14:paraId="596B18E8">
            <w:pPr>
              <w:pStyle w:val="26"/>
              <w:snapToGrid w:val="0"/>
              <w:spacing w:line="280" w:lineRule="exact"/>
              <w:ind w:left="57" w:right="57" w:firstLine="0" w:firstLineChars="0"/>
              <w:jc w:val="center"/>
              <w:rPr>
                <w:sz w:val="18"/>
                <w:szCs w:val="18"/>
              </w:rPr>
            </w:pPr>
          </w:p>
        </w:tc>
        <w:tc>
          <w:tcPr>
            <w:tcW w:w="1701" w:type="dxa"/>
            <w:vMerge w:val="continue"/>
            <w:tcBorders>
              <w:left w:val="single" w:color="auto" w:sz="4" w:space="0"/>
              <w:right w:val="single" w:color="auto" w:sz="4" w:space="0"/>
            </w:tcBorders>
            <w:vAlign w:val="center"/>
          </w:tcPr>
          <w:p w14:paraId="7CA7725D">
            <w:pPr>
              <w:pStyle w:val="26"/>
              <w:snapToGrid w:val="0"/>
              <w:spacing w:line="280" w:lineRule="exact"/>
              <w:ind w:left="57" w:right="57" w:firstLine="0" w:firstLineChars="0"/>
              <w:jc w:val="center"/>
              <w:rPr>
                <w:sz w:val="18"/>
                <w:szCs w:val="18"/>
              </w:rPr>
            </w:pPr>
          </w:p>
        </w:tc>
        <w:tc>
          <w:tcPr>
            <w:tcW w:w="1987" w:type="dxa"/>
            <w:vAlign w:val="center"/>
          </w:tcPr>
          <w:p w14:paraId="019EFF13">
            <w:pPr>
              <w:pStyle w:val="26"/>
              <w:snapToGrid w:val="0"/>
              <w:spacing w:line="280" w:lineRule="exact"/>
              <w:ind w:left="57" w:right="57" w:firstLine="0" w:firstLineChars="0"/>
              <w:jc w:val="center"/>
              <w:rPr>
                <w:sz w:val="18"/>
                <w:szCs w:val="18"/>
              </w:rPr>
            </w:pPr>
            <w:r>
              <w:rPr>
                <w:sz w:val="18"/>
                <w:szCs w:val="18"/>
              </w:rPr>
              <w:t>《建筑与市政工程防水通用规范》GB 55030</w:t>
            </w:r>
          </w:p>
          <w:p w14:paraId="251BAB03">
            <w:pPr>
              <w:pStyle w:val="26"/>
              <w:snapToGrid w:val="0"/>
              <w:spacing w:line="280" w:lineRule="exact"/>
              <w:ind w:left="57" w:right="57" w:firstLine="0" w:firstLineChars="0"/>
              <w:jc w:val="center"/>
              <w:rPr>
                <w:sz w:val="18"/>
                <w:szCs w:val="18"/>
              </w:rPr>
            </w:pPr>
            <w:r>
              <w:rPr>
                <w:sz w:val="18"/>
                <w:szCs w:val="18"/>
              </w:rPr>
              <w:t>《屋面工程质量验收规范》GB 50207</w:t>
            </w:r>
          </w:p>
        </w:tc>
        <w:tc>
          <w:tcPr>
            <w:tcW w:w="1984" w:type="dxa"/>
            <w:vAlign w:val="center"/>
          </w:tcPr>
          <w:p w14:paraId="317C571A">
            <w:pPr>
              <w:pStyle w:val="26"/>
              <w:snapToGrid w:val="0"/>
              <w:spacing w:line="280" w:lineRule="exact"/>
              <w:ind w:left="57" w:right="57" w:firstLine="0" w:firstLineChars="0"/>
              <w:jc w:val="center"/>
              <w:rPr>
                <w:sz w:val="18"/>
                <w:szCs w:val="18"/>
              </w:rPr>
            </w:pPr>
            <w:r>
              <w:rPr>
                <w:sz w:val="18"/>
                <w:szCs w:val="18"/>
              </w:rPr>
              <w:t>断裂拉伸强度</w:t>
            </w:r>
          </w:p>
          <w:p w14:paraId="0A263F17">
            <w:pPr>
              <w:pStyle w:val="26"/>
              <w:snapToGrid w:val="0"/>
              <w:spacing w:line="280" w:lineRule="exact"/>
              <w:ind w:left="57" w:right="57" w:firstLine="0" w:firstLineChars="0"/>
              <w:jc w:val="center"/>
              <w:rPr>
                <w:sz w:val="18"/>
                <w:szCs w:val="18"/>
              </w:rPr>
            </w:pPr>
            <w:r>
              <w:rPr>
                <w:sz w:val="18"/>
                <w:szCs w:val="18"/>
              </w:rPr>
              <w:t>扯断伸长率</w:t>
            </w:r>
          </w:p>
          <w:p w14:paraId="784F0322">
            <w:pPr>
              <w:pStyle w:val="26"/>
              <w:snapToGrid w:val="0"/>
              <w:spacing w:line="280" w:lineRule="exact"/>
              <w:ind w:left="57" w:right="57" w:firstLine="0" w:firstLineChars="0"/>
              <w:jc w:val="center"/>
              <w:rPr>
                <w:sz w:val="18"/>
                <w:szCs w:val="18"/>
              </w:rPr>
            </w:pPr>
            <w:r>
              <w:rPr>
                <w:sz w:val="18"/>
                <w:szCs w:val="18"/>
              </w:rPr>
              <w:t>低温弯折性</w:t>
            </w:r>
          </w:p>
          <w:p w14:paraId="0A382EE2">
            <w:pPr>
              <w:pStyle w:val="26"/>
              <w:snapToGrid w:val="0"/>
              <w:spacing w:line="280" w:lineRule="exact"/>
              <w:ind w:left="57" w:right="57" w:firstLine="0" w:firstLineChars="0"/>
              <w:jc w:val="center"/>
              <w:rPr>
                <w:sz w:val="18"/>
                <w:szCs w:val="18"/>
              </w:rPr>
            </w:pPr>
            <w:r>
              <w:rPr>
                <w:sz w:val="18"/>
                <w:szCs w:val="18"/>
              </w:rPr>
              <w:t>不透水性</w:t>
            </w:r>
          </w:p>
          <w:p w14:paraId="286B4D93">
            <w:pPr>
              <w:pStyle w:val="26"/>
              <w:snapToGrid w:val="0"/>
              <w:spacing w:line="280" w:lineRule="exact"/>
              <w:ind w:left="57" w:right="57" w:firstLine="0" w:firstLineChars="0"/>
              <w:jc w:val="center"/>
              <w:rPr>
                <w:sz w:val="18"/>
                <w:szCs w:val="18"/>
              </w:rPr>
            </w:pPr>
            <w:r>
              <w:rPr>
                <w:sz w:val="18"/>
                <w:szCs w:val="18"/>
              </w:rPr>
              <w:t>搭接不透水性</w:t>
            </w:r>
          </w:p>
          <w:p w14:paraId="378BC018">
            <w:pPr>
              <w:pStyle w:val="26"/>
              <w:snapToGrid w:val="0"/>
              <w:spacing w:line="280" w:lineRule="exact"/>
              <w:ind w:left="57" w:right="57" w:firstLine="0" w:firstLineChars="0"/>
              <w:jc w:val="center"/>
              <w:rPr>
                <w:position w:val="5"/>
                <w:sz w:val="18"/>
                <w:szCs w:val="18"/>
              </w:rPr>
            </w:pPr>
            <w:r>
              <w:rPr>
                <w:sz w:val="18"/>
                <w:szCs w:val="18"/>
              </w:rPr>
              <w:t>搭接剥离强度</w:t>
            </w:r>
          </w:p>
        </w:tc>
        <w:tc>
          <w:tcPr>
            <w:tcW w:w="3685" w:type="dxa"/>
            <w:vAlign w:val="center"/>
          </w:tcPr>
          <w:p w14:paraId="07551B55">
            <w:pPr>
              <w:pStyle w:val="26"/>
              <w:snapToGrid w:val="0"/>
              <w:spacing w:line="280" w:lineRule="exact"/>
              <w:ind w:left="57" w:right="57" w:firstLine="0" w:firstLineChars="0"/>
              <w:rPr>
                <w:sz w:val="18"/>
                <w:szCs w:val="18"/>
              </w:rPr>
            </w:pPr>
            <w:r>
              <w:rPr>
                <w:sz w:val="18"/>
                <w:szCs w:val="18"/>
              </w:rPr>
              <w:t>大于1000卷抽5卷，500～1000卷抽4卷，100～499卷抽3卷，100卷以下抽2卷，进行规格尺寸和外观质量检验。在外观质量检验合格的卷材中任取一卷作物理性能检验</w:t>
            </w:r>
          </w:p>
        </w:tc>
        <w:tc>
          <w:tcPr>
            <w:tcW w:w="2692" w:type="dxa"/>
            <w:vAlign w:val="center"/>
          </w:tcPr>
          <w:p w14:paraId="670651B6">
            <w:pPr>
              <w:pStyle w:val="26"/>
              <w:snapToGrid w:val="0"/>
              <w:spacing w:line="280" w:lineRule="exact"/>
              <w:ind w:left="57" w:right="57" w:firstLine="0" w:firstLineChars="0"/>
              <w:rPr>
                <w:sz w:val="18"/>
                <w:szCs w:val="18"/>
              </w:rPr>
            </w:pPr>
            <w:r>
              <w:rPr>
                <w:sz w:val="18"/>
                <w:szCs w:val="18"/>
              </w:rPr>
              <w:t>将试样卷材切除距外层卷头300mm后顺纵向切取1500mm的全幅卷材2块，一块作物理性能检验用，另一块备用</w:t>
            </w:r>
          </w:p>
        </w:tc>
        <w:tc>
          <w:tcPr>
            <w:tcW w:w="1418" w:type="dxa"/>
            <w:vAlign w:val="center"/>
          </w:tcPr>
          <w:p w14:paraId="7879980B">
            <w:pPr>
              <w:pStyle w:val="26"/>
              <w:snapToGrid w:val="0"/>
              <w:spacing w:line="280" w:lineRule="exact"/>
              <w:ind w:left="57" w:right="57" w:firstLine="0" w:firstLineChars="0"/>
              <w:rPr>
                <w:sz w:val="18"/>
                <w:szCs w:val="18"/>
              </w:rPr>
            </w:pPr>
          </w:p>
        </w:tc>
      </w:tr>
    </w:tbl>
    <w:p w14:paraId="05D1B79C">
      <w:pPr>
        <w:pStyle w:val="166"/>
        <w:snapToGrid w:val="0"/>
        <w:spacing w:line="280" w:lineRule="exact"/>
        <w:ind w:left="57" w:right="57" w:firstLine="0" w:firstLineChars="0"/>
        <w:jc w:val="center"/>
        <w:rPr>
          <w:rFonts w:hAnsi="宋体" w:cs="Times New Roman"/>
          <w:b/>
          <w:sz w:val="21"/>
          <w:szCs w:val="18"/>
        </w:rPr>
      </w:pPr>
    </w:p>
    <w:p w14:paraId="438A1837">
      <w:pPr>
        <w:widowControl/>
        <w:spacing w:line="240" w:lineRule="auto"/>
        <w:jc w:val="left"/>
        <w:rPr>
          <w:rFonts w:ascii="宋体" w:hAnsi="宋体" w:cs="Times New Roman"/>
          <w:b/>
          <w:color w:val="000000"/>
          <w:sz w:val="21"/>
          <w:szCs w:val="18"/>
        </w:rPr>
      </w:pPr>
      <w:r>
        <w:rPr>
          <w:rFonts w:hAnsi="宋体" w:cs="Times New Roman"/>
          <w:b/>
          <w:sz w:val="21"/>
          <w:szCs w:val="18"/>
        </w:rPr>
        <w:br w:type="page"/>
      </w:r>
    </w:p>
    <w:p w14:paraId="5CCA8E1C">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03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4"/>
        <w:gridCol w:w="38"/>
        <w:gridCol w:w="1662"/>
        <w:gridCol w:w="14"/>
        <w:gridCol w:w="1972"/>
        <w:gridCol w:w="2125"/>
        <w:gridCol w:w="3684"/>
        <w:gridCol w:w="2694"/>
        <w:gridCol w:w="1281"/>
      </w:tblGrid>
      <w:tr w14:paraId="55518B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jc w:val="center"/>
        </w:trPr>
        <w:tc>
          <w:tcPr>
            <w:tcW w:w="564" w:type="dxa"/>
            <w:tcBorders>
              <w:bottom w:val="single" w:color="auto" w:sz="4" w:space="0"/>
            </w:tcBorders>
            <w:vAlign w:val="center"/>
          </w:tcPr>
          <w:p w14:paraId="61BABEDB">
            <w:pPr>
              <w:pStyle w:val="26"/>
              <w:snapToGrid w:val="0"/>
              <w:spacing w:line="280" w:lineRule="exact"/>
              <w:ind w:left="57" w:right="57" w:firstLine="0" w:firstLineChars="0"/>
              <w:jc w:val="center"/>
              <w:rPr>
                <w:sz w:val="18"/>
                <w:szCs w:val="18"/>
              </w:rPr>
            </w:pPr>
            <w:r>
              <w:rPr>
                <w:sz w:val="18"/>
                <w:szCs w:val="18"/>
              </w:rPr>
              <w:t>序号</w:t>
            </w:r>
          </w:p>
        </w:tc>
        <w:tc>
          <w:tcPr>
            <w:tcW w:w="1700" w:type="dxa"/>
            <w:gridSpan w:val="2"/>
            <w:tcBorders>
              <w:bottom w:val="single" w:color="auto" w:sz="4" w:space="0"/>
            </w:tcBorders>
            <w:vAlign w:val="center"/>
          </w:tcPr>
          <w:p w14:paraId="5438CCF8">
            <w:pPr>
              <w:pStyle w:val="26"/>
              <w:snapToGrid w:val="0"/>
              <w:spacing w:line="280" w:lineRule="exact"/>
              <w:ind w:left="57" w:right="57" w:firstLine="0" w:firstLineChars="0"/>
              <w:jc w:val="center"/>
              <w:rPr>
                <w:sz w:val="18"/>
                <w:szCs w:val="18"/>
              </w:rPr>
            </w:pPr>
            <w:r>
              <w:rPr>
                <w:sz w:val="18"/>
                <w:szCs w:val="18"/>
              </w:rPr>
              <w:t>材料</w:t>
            </w:r>
          </w:p>
        </w:tc>
        <w:tc>
          <w:tcPr>
            <w:tcW w:w="1986" w:type="dxa"/>
            <w:gridSpan w:val="2"/>
            <w:tcBorders>
              <w:bottom w:val="single" w:color="auto" w:sz="4" w:space="0"/>
            </w:tcBorders>
            <w:vAlign w:val="center"/>
          </w:tcPr>
          <w:p w14:paraId="221C3823">
            <w:pPr>
              <w:pStyle w:val="26"/>
              <w:snapToGrid w:val="0"/>
              <w:spacing w:line="280" w:lineRule="exact"/>
              <w:ind w:left="57" w:right="57" w:firstLine="0" w:firstLineChars="0"/>
              <w:jc w:val="center"/>
              <w:rPr>
                <w:sz w:val="18"/>
                <w:szCs w:val="18"/>
              </w:rPr>
            </w:pPr>
            <w:r>
              <w:rPr>
                <w:sz w:val="18"/>
                <w:szCs w:val="18"/>
              </w:rPr>
              <w:t>进场复验依据</w:t>
            </w:r>
          </w:p>
        </w:tc>
        <w:tc>
          <w:tcPr>
            <w:tcW w:w="2125" w:type="dxa"/>
            <w:tcBorders>
              <w:bottom w:val="single" w:color="auto" w:sz="4" w:space="0"/>
            </w:tcBorders>
            <w:vAlign w:val="center"/>
          </w:tcPr>
          <w:p w14:paraId="2FA25BBA">
            <w:pPr>
              <w:pStyle w:val="26"/>
              <w:snapToGrid w:val="0"/>
              <w:spacing w:line="280" w:lineRule="exact"/>
              <w:ind w:left="57" w:right="57" w:firstLine="0" w:firstLineChars="0"/>
              <w:jc w:val="center"/>
              <w:rPr>
                <w:sz w:val="18"/>
                <w:szCs w:val="18"/>
              </w:rPr>
            </w:pPr>
            <w:r>
              <w:rPr>
                <w:sz w:val="18"/>
                <w:szCs w:val="18"/>
              </w:rPr>
              <w:t>进场复验项目</w:t>
            </w:r>
          </w:p>
        </w:tc>
        <w:tc>
          <w:tcPr>
            <w:tcW w:w="3684" w:type="dxa"/>
            <w:tcBorders>
              <w:bottom w:val="single" w:color="auto" w:sz="4" w:space="0"/>
            </w:tcBorders>
            <w:vAlign w:val="center"/>
          </w:tcPr>
          <w:p w14:paraId="02A5AD37">
            <w:pPr>
              <w:pStyle w:val="26"/>
              <w:snapToGrid w:val="0"/>
              <w:spacing w:line="280" w:lineRule="exact"/>
              <w:ind w:left="57" w:right="57" w:firstLine="0" w:firstLineChars="0"/>
              <w:jc w:val="center"/>
              <w:rPr>
                <w:sz w:val="18"/>
                <w:szCs w:val="18"/>
              </w:rPr>
            </w:pPr>
            <w:r>
              <w:rPr>
                <w:sz w:val="18"/>
                <w:szCs w:val="18"/>
              </w:rPr>
              <w:t>组批原则</w:t>
            </w:r>
          </w:p>
        </w:tc>
        <w:tc>
          <w:tcPr>
            <w:tcW w:w="2694" w:type="dxa"/>
            <w:tcBorders>
              <w:bottom w:val="single" w:color="auto" w:sz="4" w:space="0"/>
            </w:tcBorders>
            <w:vAlign w:val="center"/>
          </w:tcPr>
          <w:p w14:paraId="28F2C4C3">
            <w:pPr>
              <w:pStyle w:val="26"/>
              <w:snapToGrid w:val="0"/>
              <w:spacing w:line="280" w:lineRule="exact"/>
              <w:ind w:left="57" w:right="57" w:firstLine="0" w:firstLineChars="0"/>
              <w:jc w:val="center"/>
              <w:rPr>
                <w:sz w:val="18"/>
                <w:szCs w:val="18"/>
              </w:rPr>
            </w:pPr>
            <w:r>
              <w:rPr>
                <w:sz w:val="18"/>
                <w:szCs w:val="18"/>
              </w:rPr>
              <w:t>取样规定（数量）</w:t>
            </w:r>
          </w:p>
        </w:tc>
        <w:tc>
          <w:tcPr>
            <w:tcW w:w="1281" w:type="dxa"/>
            <w:tcBorders>
              <w:bottom w:val="single" w:color="auto" w:sz="4" w:space="0"/>
            </w:tcBorders>
            <w:vAlign w:val="center"/>
          </w:tcPr>
          <w:p w14:paraId="04734603">
            <w:pPr>
              <w:pStyle w:val="26"/>
              <w:snapToGrid w:val="0"/>
              <w:spacing w:line="280" w:lineRule="exact"/>
              <w:ind w:left="57" w:right="57" w:firstLine="0" w:firstLineChars="0"/>
              <w:jc w:val="center"/>
              <w:rPr>
                <w:sz w:val="18"/>
                <w:szCs w:val="18"/>
              </w:rPr>
            </w:pPr>
            <w:r>
              <w:rPr>
                <w:sz w:val="18"/>
                <w:szCs w:val="18"/>
              </w:rPr>
              <w:t>备注</w:t>
            </w:r>
          </w:p>
        </w:tc>
      </w:tr>
      <w:tr w14:paraId="3AA887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0" w:hRule="atLeast"/>
          <w:jc w:val="center"/>
        </w:trPr>
        <w:tc>
          <w:tcPr>
            <w:tcW w:w="564" w:type="dxa"/>
            <w:vAlign w:val="center"/>
          </w:tcPr>
          <w:p w14:paraId="5ED55234">
            <w:pPr>
              <w:pStyle w:val="26"/>
              <w:snapToGrid w:val="0"/>
              <w:spacing w:line="280" w:lineRule="exact"/>
              <w:ind w:left="57" w:right="57" w:firstLine="0" w:firstLineChars="0"/>
              <w:jc w:val="center"/>
              <w:rPr>
                <w:sz w:val="18"/>
                <w:szCs w:val="18"/>
              </w:rPr>
            </w:pPr>
            <w:r>
              <w:rPr>
                <w:sz w:val="18"/>
                <w:szCs w:val="18"/>
              </w:rPr>
              <w:t>5</w:t>
            </w:r>
          </w:p>
        </w:tc>
        <w:tc>
          <w:tcPr>
            <w:tcW w:w="1700" w:type="dxa"/>
            <w:gridSpan w:val="2"/>
            <w:vAlign w:val="center"/>
          </w:tcPr>
          <w:p w14:paraId="38BF8236">
            <w:pPr>
              <w:pStyle w:val="26"/>
              <w:snapToGrid w:val="0"/>
              <w:spacing w:line="280" w:lineRule="exact"/>
              <w:ind w:left="57" w:right="57" w:firstLine="0" w:firstLineChars="0"/>
              <w:jc w:val="center"/>
              <w:rPr>
                <w:sz w:val="18"/>
                <w:szCs w:val="18"/>
              </w:rPr>
            </w:pPr>
            <w:r>
              <w:rPr>
                <w:sz w:val="18"/>
                <w:szCs w:val="18"/>
              </w:rPr>
              <w:t>聚乙烯丙纶卷材</w:t>
            </w:r>
          </w:p>
        </w:tc>
        <w:tc>
          <w:tcPr>
            <w:tcW w:w="1986" w:type="dxa"/>
            <w:gridSpan w:val="2"/>
            <w:vAlign w:val="center"/>
          </w:tcPr>
          <w:p w14:paraId="7CEB1844">
            <w:pPr>
              <w:pStyle w:val="26"/>
              <w:snapToGrid w:val="0"/>
              <w:spacing w:line="280" w:lineRule="exact"/>
              <w:ind w:left="57" w:right="57" w:firstLine="0" w:firstLineChars="0"/>
              <w:jc w:val="center"/>
              <w:rPr>
                <w:sz w:val="18"/>
                <w:szCs w:val="18"/>
              </w:rPr>
            </w:pPr>
            <w:r>
              <w:rPr>
                <w:sz w:val="18"/>
                <w:szCs w:val="18"/>
              </w:rPr>
              <w:t>《建筑与市政工程防水通用规范》GB 55030</w:t>
            </w:r>
          </w:p>
          <w:p w14:paraId="7265AE4D">
            <w:pPr>
              <w:pStyle w:val="26"/>
              <w:snapToGrid w:val="0"/>
              <w:spacing w:line="280" w:lineRule="exact"/>
              <w:ind w:left="57" w:right="57" w:firstLine="0" w:firstLineChars="0"/>
              <w:jc w:val="center"/>
              <w:rPr>
                <w:sz w:val="18"/>
                <w:szCs w:val="18"/>
              </w:rPr>
            </w:pPr>
            <w:r>
              <w:rPr>
                <w:sz w:val="18"/>
                <w:szCs w:val="18"/>
              </w:rPr>
              <w:t>《住宅室内防水工程技术规范》JGJ 298</w:t>
            </w:r>
          </w:p>
        </w:tc>
        <w:tc>
          <w:tcPr>
            <w:tcW w:w="2125" w:type="dxa"/>
            <w:vAlign w:val="center"/>
          </w:tcPr>
          <w:p w14:paraId="41DCBFCD">
            <w:pPr>
              <w:pStyle w:val="26"/>
              <w:snapToGrid w:val="0"/>
              <w:spacing w:line="280" w:lineRule="exact"/>
              <w:ind w:left="57" w:right="57" w:firstLine="0" w:firstLineChars="0"/>
              <w:jc w:val="center"/>
              <w:rPr>
                <w:sz w:val="18"/>
                <w:szCs w:val="18"/>
              </w:rPr>
            </w:pPr>
            <w:r>
              <w:rPr>
                <w:sz w:val="18"/>
                <w:szCs w:val="18"/>
              </w:rPr>
              <w:t>断裂拉伸强度</w:t>
            </w:r>
          </w:p>
          <w:p w14:paraId="4CB6F0D1">
            <w:pPr>
              <w:pStyle w:val="26"/>
              <w:snapToGrid w:val="0"/>
              <w:spacing w:line="280" w:lineRule="exact"/>
              <w:ind w:left="57" w:right="57" w:firstLine="0" w:firstLineChars="0"/>
              <w:jc w:val="center"/>
              <w:rPr>
                <w:sz w:val="18"/>
                <w:szCs w:val="18"/>
              </w:rPr>
            </w:pPr>
            <w:r>
              <w:rPr>
                <w:sz w:val="18"/>
                <w:szCs w:val="18"/>
              </w:rPr>
              <w:t>扯断伸长率</w:t>
            </w:r>
          </w:p>
          <w:p w14:paraId="2141577F">
            <w:pPr>
              <w:pStyle w:val="26"/>
              <w:snapToGrid w:val="0"/>
              <w:spacing w:line="280" w:lineRule="exact"/>
              <w:ind w:left="57" w:right="57" w:firstLine="0" w:firstLineChars="0"/>
              <w:jc w:val="center"/>
              <w:rPr>
                <w:sz w:val="18"/>
                <w:szCs w:val="18"/>
              </w:rPr>
            </w:pPr>
            <w:r>
              <w:rPr>
                <w:sz w:val="18"/>
                <w:szCs w:val="18"/>
              </w:rPr>
              <w:t>撕裂强度</w:t>
            </w:r>
          </w:p>
          <w:p w14:paraId="62C6673F">
            <w:pPr>
              <w:pStyle w:val="26"/>
              <w:snapToGrid w:val="0"/>
              <w:spacing w:line="280" w:lineRule="exact"/>
              <w:ind w:left="57" w:right="57" w:firstLine="0" w:firstLineChars="0"/>
              <w:jc w:val="center"/>
              <w:rPr>
                <w:sz w:val="18"/>
                <w:szCs w:val="18"/>
              </w:rPr>
            </w:pPr>
            <w:r>
              <w:rPr>
                <w:sz w:val="18"/>
                <w:szCs w:val="18"/>
              </w:rPr>
              <w:t>不透水性</w:t>
            </w:r>
          </w:p>
          <w:p w14:paraId="7073B9FE">
            <w:pPr>
              <w:pStyle w:val="26"/>
              <w:snapToGrid w:val="0"/>
              <w:spacing w:line="280" w:lineRule="exact"/>
              <w:ind w:left="57" w:right="57" w:firstLine="0" w:firstLineChars="0"/>
              <w:jc w:val="center"/>
              <w:rPr>
                <w:sz w:val="18"/>
                <w:szCs w:val="18"/>
              </w:rPr>
            </w:pPr>
            <w:r>
              <w:rPr>
                <w:sz w:val="18"/>
                <w:szCs w:val="18"/>
              </w:rPr>
              <w:t>剪切状态下的粘合性（卷材-卷材、卷材-水泥基面）</w:t>
            </w:r>
          </w:p>
          <w:p w14:paraId="22B34ADF">
            <w:pPr>
              <w:pStyle w:val="26"/>
              <w:snapToGrid w:val="0"/>
              <w:spacing w:line="280" w:lineRule="exact"/>
              <w:ind w:left="57" w:right="57" w:firstLine="0" w:firstLineChars="0"/>
              <w:jc w:val="center"/>
              <w:rPr>
                <w:sz w:val="18"/>
                <w:szCs w:val="18"/>
              </w:rPr>
            </w:pPr>
            <w:r>
              <w:rPr>
                <w:sz w:val="18"/>
                <w:szCs w:val="18"/>
              </w:rPr>
              <w:t>搭接不透水性</w:t>
            </w:r>
          </w:p>
          <w:p w14:paraId="534C21C1">
            <w:pPr>
              <w:pStyle w:val="26"/>
              <w:snapToGrid w:val="0"/>
              <w:spacing w:line="280" w:lineRule="exact"/>
              <w:ind w:left="57" w:right="57" w:firstLine="0" w:firstLineChars="0"/>
              <w:jc w:val="center"/>
              <w:rPr>
                <w:sz w:val="18"/>
                <w:szCs w:val="18"/>
              </w:rPr>
            </w:pPr>
            <w:r>
              <w:rPr>
                <w:sz w:val="18"/>
                <w:szCs w:val="18"/>
              </w:rPr>
              <w:t>搭接剥离强度</w:t>
            </w:r>
          </w:p>
        </w:tc>
        <w:tc>
          <w:tcPr>
            <w:tcW w:w="3684" w:type="dxa"/>
            <w:vAlign w:val="center"/>
          </w:tcPr>
          <w:p w14:paraId="2AB7D3AA">
            <w:pPr>
              <w:pStyle w:val="26"/>
              <w:snapToGrid w:val="0"/>
              <w:spacing w:line="280" w:lineRule="exact"/>
              <w:ind w:left="57" w:right="57" w:firstLine="0" w:firstLineChars="0"/>
              <w:rPr>
                <w:sz w:val="18"/>
                <w:szCs w:val="18"/>
              </w:rPr>
            </w:pPr>
            <w:r>
              <w:rPr>
                <w:sz w:val="18"/>
                <w:szCs w:val="18"/>
              </w:rPr>
              <w:t>同一生产厂的同一品种、同一等级的产品，大于1000卷抽5卷，500～1000卷抽4卷，100～499卷抽3卷，100卷以下抽2卷</w:t>
            </w:r>
          </w:p>
        </w:tc>
        <w:tc>
          <w:tcPr>
            <w:tcW w:w="2694" w:type="dxa"/>
            <w:vAlign w:val="center"/>
          </w:tcPr>
          <w:p w14:paraId="693FDF78">
            <w:pPr>
              <w:pStyle w:val="26"/>
              <w:snapToGrid w:val="0"/>
              <w:spacing w:line="280" w:lineRule="exact"/>
              <w:ind w:left="57" w:right="57" w:firstLine="0" w:firstLineChars="0"/>
              <w:rPr>
                <w:sz w:val="18"/>
                <w:szCs w:val="18"/>
              </w:rPr>
            </w:pPr>
            <w:r>
              <w:rPr>
                <w:position w:val="5"/>
                <w:sz w:val="18"/>
                <w:szCs w:val="18"/>
              </w:rPr>
              <w:t>将试样卷材切除距外层卷头300mm后顺纵向切取1500mm的全幅卷材2块，一块作物理性能检验用，另一块备用</w:t>
            </w:r>
          </w:p>
        </w:tc>
        <w:tc>
          <w:tcPr>
            <w:tcW w:w="1281" w:type="dxa"/>
            <w:vAlign w:val="center"/>
          </w:tcPr>
          <w:p w14:paraId="526D0012">
            <w:pPr>
              <w:pStyle w:val="26"/>
              <w:snapToGrid w:val="0"/>
              <w:spacing w:line="280" w:lineRule="exact"/>
              <w:ind w:left="57" w:right="57" w:firstLine="0" w:firstLineChars="0"/>
              <w:rPr>
                <w:sz w:val="18"/>
                <w:szCs w:val="18"/>
              </w:rPr>
            </w:pPr>
          </w:p>
        </w:tc>
      </w:tr>
      <w:tr w14:paraId="182BDD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4" w:hRule="atLeast"/>
          <w:jc w:val="center"/>
        </w:trPr>
        <w:tc>
          <w:tcPr>
            <w:tcW w:w="564" w:type="dxa"/>
            <w:vAlign w:val="center"/>
          </w:tcPr>
          <w:p w14:paraId="6E663F2F">
            <w:pPr>
              <w:pStyle w:val="26"/>
              <w:snapToGrid w:val="0"/>
              <w:spacing w:line="280" w:lineRule="exact"/>
              <w:ind w:left="57" w:right="57" w:firstLine="0" w:firstLineChars="0"/>
              <w:jc w:val="center"/>
              <w:rPr>
                <w:sz w:val="18"/>
                <w:szCs w:val="18"/>
              </w:rPr>
            </w:pPr>
            <w:r>
              <w:rPr>
                <w:sz w:val="18"/>
                <w:szCs w:val="18"/>
              </w:rPr>
              <w:t>6</w:t>
            </w:r>
          </w:p>
        </w:tc>
        <w:tc>
          <w:tcPr>
            <w:tcW w:w="1700" w:type="dxa"/>
            <w:gridSpan w:val="2"/>
            <w:vAlign w:val="center"/>
          </w:tcPr>
          <w:p w14:paraId="6392E908">
            <w:pPr>
              <w:pStyle w:val="26"/>
              <w:snapToGrid w:val="0"/>
              <w:spacing w:line="280" w:lineRule="exact"/>
              <w:ind w:left="57" w:right="57" w:firstLine="0" w:firstLineChars="0"/>
              <w:jc w:val="center"/>
              <w:rPr>
                <w:sz w:val="18"/>
                <w:szCs w:val="18"/>
              </w:rPr>
            </w:pPr>
            <w:r>
              <w:rPr>
                <w:sz w:val="18"/>
                <w:szCs w:val="18"/>
              </w:rPr>
              <w:t>防水卷材接缝粘结材料</w:t>
            </w:r>
          </w:p>
        </w:tc>
        <w:tc>
          <w:tcPr>
            <w:tcW w:w="1986" w:type="dxa"/>
            <w:gridSpan w:val="2"/>
            <w:vAlign w:val="center"/>
          </w:tcPr>
          <w:p w14:paraId="00D6F926">
            <w:pPr>
              <w:pStyle w:val="26"/>
              <w:snapToGrid w:val="0"/>
              <w:spacing w:line="280" w:lineRule="exact"/>
              <w:ind w:left="57" w:right="57" w:firstLine="0" w:firstLineChars="0"/>
              <w:jc w:val="center"/>
              <w:rPr>
                <w:sz w:val="18"/>
                <w:szCs w:val="18"/>
              </w:rPr>
            </w:pPr>
            <w:r>
              <w:rPr>
                <w:sz w:val="18"/>
                <w:szCs w:val="18"/>
              </w:rPr>
              <w:t>《建筑与市政工程防水通用规范》GB 55030</w:t>
            </w:r>
          </w:p>
          <w:p w14:paraId="50D8D409">
            <w:pPr>
              <w:pStyle w:val="26"/>
              <w:snapToGrid w:val="0"/>
              <w:spacing w:line="280" w:lineRule="exact"/>
              <w:ind w:left="57" w:right="57" w:firstLine="0" w:firstLineChars="0"/>
              <w:jc w:val="center"/>
              <w:rPr>
                <w:sz w:val="18"/>
                <w:szCs w:val="18"/>
              </w:rPr>
            </w:pPr>
            <w:r>
              <w:rPr>
                <w:sz w:val="18"/>
                <w:szCs w:val="18"/>
              </w:rPr>
              <w:t>《地下防水工程质量验收规范》GB 50208</w:t>
            </w:r>
          </w:p>
        </w:tc>
        <w:tc>
          <w:tcPr>
            <w:tcW w:w="2125" w:type="dxa"/>
            <w:vAlign w:val="center"/>
          </w:tcPr>
          <w:p w14:paraId="294B481E">
            <w:pPr>
              <w:pStyle w:val="26"/>
              <w:snapToGrid w:val="0"/>
              <w:spacing w:line="280" w:lineRule="exact"/>
              <w:ind w:left="57" w:right="57" w:firstLine="0" w:firstLineChars="0"/>
              <w:jc w:val="center"/>
              <w:rPr>
                <w:sz w:val="18"/>
                <w:szCs w:val="18"/>
              </w:rPr>
            </w:pPr>
            <w:r>
              <w:rPr>
                <w:sz w:val="18"/>
                <w:szCs w:val="18"/>
              </w:rPr>
              <w:t>剥离性能</w:t>
            </w:r>
          </w:p>
          <w:p w14:paraId="481A817D">
            <w:pPr>
              <w:pStyle w:val="26"/>
              <w:snapToGrid w:val="0"/>
              <w:spacing w:line="280" w:lineRule="exact"/>
              <w:ind w:left="57" w:right="57" w:firstLine="0" w:firstLineChars="0"/>
              <w:jc w:val="center"/>
              <w:rPr>
                <w:sz w:val="18"/>
                <w:szCs w:val="18"/>
              </w:rPr>
            </w:pPr>
            <w:r>
              <w:rPr>
                <w:sz w:val="18"/>
                <w:szCs w:val="18"/>
              </w:rPr>
              <w:t>剪切性能</w:t>
            </w:r>
          </w:p>
        </w:tc>
        <w:tc>
          <w:tcPr>
            <w:tcW w:w="3684" w:type="dxa"/>
            <w:vAlign w:val="center"/>
          </w:tcPr>
          <w:p w14:paraId="3BE6630A">
            <w:pPr>
              <w:pStyle w:val="26"/>
              <w:snapToGrid w:val="0"/>
              <w:spacing w:line="280" w:lineRule="exact"/>
              <w:ind w:left="57" w:right="57" w:firstLine="0" w:firstLineChars="0"/>
              <w:rPr>
                <w:sz w:val="18"/>
                <w:szCs w:val="18"/>
              </w:rPr>
            </w:pPr>
            <w:r>
              <w:rPr>
                <w:sz w:val="18"/>
                <w:szCs w:val="18"/>
              </w:rPr>
              <w:t>采用高聚物改性沥青类防水卷材和合成高分子类防水卷材的检验批</w:t>
            </w:r>
          </w:p>
        </w:tc>
        <w:tc>
          <w:tcPr>
            <w:tcW w:w="2694" w:type="dxa"/>
            <w:vAlign w:val="center"/>
          </w:tcPr>
          <w:p w14:paraId="10724D2E">
            <w:pPr>
              <w:pStyle w:val="26"/>
              <w:snapToGrid w:val="0"/>
              <w:spacing w:line="280" w:lineRule="exact"/>
              <w:ind w:left="57" w:right="57" w:firstLine="0" w:firstLineChars="0"/>
              <w:rPr>
                <w:sz w:val="18"/>
                <w:szCs w:val="18"/>
              </w:rPr>
            </w:pPr>
            <w:r>
              <w:rPr>
                <w:sz w:val="18"/>
                <w:szCs w:val="18"/>
              </w:rPr>
              <w:t>卷材2m，和卷材匹配的基层处理剂、胶粘剂、密封材料等各2kg</w:t>
            </w:r>
          </w:p>
        </w:tc>
        <w:tc>
          <w:tcPr>
            <w:tcW w:w="1281" w:type="dxa"/>
            <w:vAlign w:val="center"/>
          </w:tcPr>
          <w:p w14:paraId="0C078953">
            <w:pPr>
              <w:pStyle w:val="26"/>
              <w:snapToGrid w:val="0"/>
              <w:spacing w:line="280" w:lineRule="exact"/>
              <w:ind w:left="57" w:right="57" w:firstLine="0" w:firstLineChars="0"/>
              <w:rPr>
                <w:sz w:val="18"/>
                <w:szCs w:val="18"/>
              </w:rPr>
            </w:pPr>
          </w:p>
        </w:tc>
      </w:tr>
      <w:tr w14:paraId="712275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 w:hRule="atLeast"/>
          <w:jc w:val="center"/>
        </w:trPr>
        <w:tc>
          <w:tcPr>
            <w:tcW w:w="14034" w:type="dxa"/>
            <w:gridSpan w:val="9"/>
            <w:vAlign w:val="center"/>
          </w:tcPr>
          <w:p w14:paraId="4FC5C4F9">
            <w:pPr>
              <w:pStyle w:val="26"/>
              <w:snapToGrid w:val="0"/>
              <w:spacing w:line="280" w:lineRule="exact"/>
              <w:ind w:left="57" w:right="57" w:firstLine="0" w:firstLineChars="0"/>
              <w:rPr>
                <w:b/>
                <w:sz w:val="18"/>
                <w:szCs w:val="18"/>
              </w:rPr>
            </w:pPr>
            <w:r>
              <w:rPr>
                <w:b/>
                <w:sz w:val="18"/>
                <w:szCs w:val="18"/>
              </w:rPr>
              <w:t>十二、防水涂料</w:t>
            </w:r>
          </w:p>
        </w:tc>
      </w:tr>
      <w:tr w14:paraId="55FA49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23" w:hRule="atLeast"/>
          <w:jc w:val="center"/>
        </w:trPr>
        <w:tc>
          <w:tcPr>
            <w:tcW w:w="602" w:type="dxa"/>
            <w:gridSpan w:val="2"/>
            <w:vMerge w:val="restart"/>
            <w:vAlign w:val="center"/>
          </w:tcPr>
          <w:p w14:paraId="51FDB373">
            <w:pPr>
              <w:pStyle w:val="26"/>
              <w:snapToGrid w:val="0"/>
              <w:spacing w:line="280" w:lineRule="exact"/>
              <w:ind w:left="57" w:right="57" w:firstLine="0" w:firstLineChars="0"/>
              <w:jc w:val="center"/>
              <w:rPr>
                <w:sz w:val="18"/>
                <w:szCs w:val="18"/>
              </w:rPr>
            </w:pPr>
            <w:r>
              <w:rPr>
                <w:sz w:val="18"/>
                <w:szCs w:val="18"/>
              </w:rPr>
              <w:t>1</w:t>
            </w:r>
          </w:p>
        </w:tc>
        <w:tc>
          <w:tcPr>
            <w:tcW w:w="1676" w:type="dxa"/>
            <w:gridSpan w:val="2"/>
            <w:vMerge w:val="restart"/>
            <w:tcBorders>
              <w:bottom w:val="nil"/>
            </w:tcBorders>
            <w:vAlign w:val="center"/>
          </w:tcPr>
          <w:p w14:paraId="0CDA1906">
            <w:pPr>
              <w:pStyle w:val="26"/>
              <w:snapToGrid w:val="0"/>
              <w:spacing w:line="280" w:lineRule="exact"/>
              <w:ind w:left="57" w:right="57" w:firstLine="0" w:firstLineChars="0"/>
              <w:jc w:val="center"/>
              <w:rPr>
                <w:sz w:val="18"/>
                <w:szCs w:val="18"/>
              </w:rPr>
            </w:pPr>
            <w:r>
              <w:rPr>
                <w:sz w:val="18"/>
                <w:szCs w:val="18"/>
              </w:rPr>
              <w:t>水乳型沥青防水涂料</w:t>
            </w:r>
          </w:p>
          <w:p w14:paraId="25FEB148">
            <w:pPr>
              <w:pStyle w:val="26"/>
              <w:snapToGrid w:val="0"/>
              <w:spacing w:line="280" w:lineRule="exact"/>
              <w:ind w:left="57" w:right="57" w:firstLine="0" w:firstLineChars="0"/>
              <w:jc w:val="center"/>
              <w:rPr>
                <w:sz w:val="18"/>
                <w:szCs w:val="18"/>
              </w:rPr>
            </w:pPr>
            <w:r>
              <w:rPr>
                <w:sz w:val="18"/>
                <w:szCs w:val="18"/>
              </w:rPr>
              <w:t>《水乳型沥青防水涂料》JC</w:t>
            </w:r>
            <w:r>
              <w:rPr>
                <w:kern w:val="0"/>
                <w:sz w:val="18"/>
                <w:szCs w:val="18"/>
              </w:rPr>
              <w:t>/</w:t>
            </w:r>
            <w:r>
              <w:rPr>
                <w:sz w:val="18"/>
                <w:szCs w:val="18"/>
              </w:rPr>
              <w:t>T 408</w:t>
            </w:r>
          </w:p>
        </w:tc>
        <w:tc>
          <w:tcPr>
            <w:tcW w:w="1972" w:type="dxa"/>
            <w:vAlign w:val="center"/>
          </w:tcPr>
          <w:p w14:paraId="5CB630F4">
            <w:pPr>
              <w:pStyle w:val="26"/>
              <w:snapToGrid w:val="0"/>
              <w:spacing w:line="280" w:lineRule="exact"/>
              <w:ind w:left="57" w:right="57" w:firstLine="0" w:firstLineChars="0"/>
              <w:jc w:val="center"/>
              <w:rPr>
                <w:sz w:val="18"/>
                <w:szCs w:val="18"/>
              </w:rPr>
            </w:pPr>
            <w:r>
              <w:rPr>
                <w:sz w:val="18"/>
                <w:szCs w:val="18"/>
              </w:rPr>
              <w:t>《屋面工程质量验收规范》GB 50207</w:t>
            </w:r>
          </w:p>
        </w:tc>
        <w:tc>
          <w:tcPr>
            <w:tcW w:w="2125" w:type="dxa"/>
            <w:vAlign w:val="center"/>
          </w:tcPr>
          <w:p w14:paraId="5480DBFA">
            <w:pPr>
              <w:pStyle w:val="26"/>
              <w:snapToGrid w:val="0"/>
              <w:spacing w:line="280" w:lineRule="exact"/>
              <w:ind w:left="57" w:right="57" w:firstLine="0" w:firstLineChars="0"/>
              <w:jc w:val="center"/>
              <w:rPr>
                <w:sz w:val="18"/>
                <w:szCs w:val="18"/>
              </w:rPr>
            </w:pPr>
            <w:r>
              <w:rPr>
                <w:sz w:val="18"/>
                <w:szCs w:val="18"/>
              </w:rPr>
              <w:t>固体含量</w:t>
            </w:r>
          </w:p>
          <w:p w14:paraId="6E83EFC4">
            <w:pPr>
              <w:pStyle w:val="26"/>
              <w:snapToGrid w:val="0"/>
              <w:spacing w:line="280" w:lineRule="exact"/>
              <w:ind w:left="57" w:right="57" w:firstLine="0" w:firstLineChars="0"/>
              <w:jc w:val="center"/>
              <w:rPr>
                <w:sz w:val="18"/>
                <w:szCs w:val="18"/>
              </w:rPr>
            </w:pPr>
            <w:r>
              <w:rPr>
                <w:sz w:val="18"/>
                <w:szCs w:val="18"/>
              </w:rPr>
              <w:t>耐热性</w:t>
            </w:r>
          </w:p>
          <w:p w14:paraId="56922C43">
            <w:pPr>
              <w:pStyle w:val="26"/>
              <w:snapToGrid w:val="0"/>
              <w:spacing w:line="280" w:lineRule="exact"/>
              <w:ind w:left="57" w:right="57" w:firstLine="0" w:firstLineChars="0"/>
              <w:jc w:val="center"/>
              <w:rPr>
                <w:sz w:val="18"/>
                <w:szCs w:val="18"/>
              </w:rPr>
            </w:pPr>
            <w:r>
              <w:rPr>
                <w:sz w:val="18"/>
                <w:szCs w:val="18"/>
              </w:rPr>
              <w:t>拉伸强度</w:t>
            </w:r>
          </w:p>
          <w:p w14:paraId="40B8DC22">
            <w:pPr>
              <w:pStyle w:val="26"/>
              <w:snapToGrid w:val="0"/>
              <w:spacing w:line="280" w:lineRule="exact"/>
              <w:ind w:left="57" w:right="57" w:firstLine="0" w:firstLineChars="0"/>
              <w:jc w:val="center"/>
              <w:rPr>
                <w:sz w:val="18"/>
                <w:szCs w:val="18"/>
              </w:rPr>
            </w:pPr>
            <w:r>
              <w:rPr>
                <w:sz w:val="18"/>
                <w:szCs w:val="18"/>
              </w:rPr>
              <w:t>断裂伸长率</w:t>
            </w:r>
          </w:p>
          <w:p w14:paraId="0EE1DD5F">
            <w:pPr>
              <w:pStyle w:val="26"/>
              <w:snapToGrid w:val="0"/>
              <w:spacing w:line="280" w:lineRule="exact"/>
              <w:ind w:left="57" w:right="57" w:firstLine="0" w:firstLineChars="0"/>
              <w:jc w:val="center"/>
              <w:rPr>
                <w:sz w:val="18"/>
                <w:szCs w:val="18"/>
              </w:rPr>
            </w:pPr>
            <w:r>
              <w:rPr>
                <w:sz w:val="18"/>
                <w:szCs w:val="18"/>
              </w:rPr>
              <w:t>低温柔性</w:t>
            </w:r>
          </w:p>
          <w:p w14:paraId="09F630E6">
            <w:pPr>
              <w:pStyle w:val="26"/>
              <w:snapToGrid w:val="0"/>
              <w:spacing w:line="280" w:lineRule="exact"/>
              <w:ind w:left="57" w:right="57" w:firstLine="0" w:firstLineChars="0"/>
              <w:jc w:val="center"/>
              <w:rPr>
                <w:sz w:val="18"/>
                <w:szCs w:val="18"/>
              </w:rPr>
            </w:pPr>
            <w:r>
              <w:rPr>
                <w:sz w:val="18"/>
                <w:szCs w:val="18"/>
              </w:rPr>
              <w:t>不透水性</w:t>
            </w:r>
          </w:p>
        </w:tc>
        <w:tc>
          <w:tcPr>
            <w:tcW w:w="3684" w:type="dxa"/>
            <w:vAlign w:val="center"/>
          </w:tcPr>
          <w:p w14:paraId="44BEA18D">
            <w:pPr>
              <w:pStyle w:val="26"/>
              <w:snapToGrid w:val="0"/>
              <w:spacing w:line="280" w:lineRule="exact"/>
              <w:ind w:left="57" w:right="57" w:firstLine="0" w:firstLineChars="0"/>
              <w:rPr>
                <w:sz w:val="18"/>
                <w:szCs w:val="18"/>
              </w:rPr>
            </w:pPr>
            <w:r>
              <w:rPr>
                <w:sz w:val="18"/>
                <w:szCs w:val="18"/>
              </w:rPr>
              <w:t>每10t为一批，不足10t按一批抽样</w:t>
            </w:r>
          </w:p>
        </w:tc>
        <w:tc>
          <w:tcPr>
            <w:tcW w:w="2694" w:type="dxa"/>
            <w:vAlign w:val="center"/>
          </w:tcPr>
          <w:p w14:paraId="60486853">
            <w:pPr>
              <w:pStyle w:val="26"/>
              <w:snapToGrid w:val="0"/>
              <w:spacing w:line="280" w:lineRule="exact"/>
              <w:ind w:left="57" w:right="57" w:firstLine="0" w:firstLineChars="0"/>
              <w:rPr>
                <w:sz w:val="18"/>
                <w:szCs w:val="18"/>
              </w:rPr>
            </w:pPr>
            <w:r>
              <w:rPr>
                <w:sz w:val="18"/>
                <w:szCs w:val="18"/>
              </w:rPr>
              <w:t>随机抽取搅拌均匀的两组样品，一份试验用，一份备用。</w:t>
            </w:r>
          </w:p>
          <w:p w14:paraId="54D72AA4">
            <w:pPr>
              <w:pStyle w:val="26"/>
              <w:snapToGrid w:val="0"/>
              <w:spacing w:line="280" w:lineRule="exact"/>
              <w:ind w:left="57" w:right="57" w:firstLine="0" w:firstLineChars="0"/>
              <w:rPr>
                <w:sz w:val="18"/>
                <w:szCs w:val="18"/>
              </w:rPr>
            </w:pPr>
            <w:r>
              <w:rPr>
                <w:sz w:val="18"/>
                <w:szCs w:val="18"/>
              </w:rPr>
              <w:t>每组取混合样品2kg</w:t>
            </w:r>
          </w:p>
        </w:tc>
        <w:tc>
          <w:tcPr>
            <w:tcW w:w="1281" w:type="dxa"/>
            <w:vAlign w:val="center"/>
          </w:tcPr>
          <w:p w14:paraId="5D8BC465">
            <w:pPr>
              <w:pStyle w:val="26"/>
              <w:snapToGrid w:val="0"/>
              <w:spacing w:line="280" w:lineRule="exact"/>
              <w:ind w:left="57" w:right="57" w:firstLine="0" w:firstLineChars="0"/>
              <w:rPr>
                <w:sz w:val="18"/>
                <w:szCs w:val="18"/>
              </w:rPr>
            </w:pPr>
          </w:p>
        </w:tc>
      </w:tr>
      <w:tr w14:paraId="2AAFFD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08" w:hRule="atLeast"/>
          <w:jc w:val="center"/>
        </w:trPr>
        <w:tc>
          <w:tcPr>
            <w:tcW w:w="602" w:type="dxa"/>
            <w:gridSpan w:val="2"/>
            <w:vMerge w:val="continue"/>
            <w:vAlign w:val="center"/>
          </w:tcPr>
          <w:p w14:paraId="7DDC1845">
            <w:pPr>
              <w:pStyle w:val="26"/>
              <w:snapToGrid w:val="0"/>
              <w:spacing w:line="280" w:lineRule="exact"/>
              <w:ind w:left="57" w:right="57" w:firstLine="0" w:firstLineChars="0"/>
              <w:jc w:val="center"/>
              <w:rPr>
                <w:sz w:val="18"/>
                <w:szCs w:val="18"/>
              </w:rPr>
            </w:pPr>
          </w:p>
        </w:tc>
        <w:tc>
          <w:tcPr>
            <w:tcW w:w="1676" w:type="dxa"/>
            <w:gridSpan w:val="2"/>
            <w:vMerge w:val="continue"/>
            <w:tcBorders>
              <w:top w:val="nil"/>
              <w:bottom w:val="nil"/>
            </w:tcBorders>
            <w:vAlign w:val="center"/>
          </w:tcPr>
          <w:p w14:paraId="7F9BF976">
            <w:pPr>
              <w:pStyle w:val="26"/>
              <w:snapToGrid w:val="0"/>
              <w:spacing w:line="280" w:lineRule="exact"/>
              <w:ind w:left="57" w:right="57" w:firstLine="0" w:firstLineChars="0"/>
              <w:jc w:val="center"/>
              <w:rPr>
                <w:sz w:val="18"/>
                <w:szCs w:val="18"/>
              </w:rPr>
            </w:pPr>
          </w:p>
        </w:tc>
        <w:tc>
          <w:tcPr>
            <w:tcW w:w="1972" w:type="dxa"/>
            <w:vAlign w:val="center"/>
          </w:tcPr>
          <w:p w14:paraId="22131CF2">
            <w:pPr>
              <w:pStyle w:val="26"/>
              <w:snapToGrid w:val="0"/>
              <w:spacing w:line="280" w:lineRule="exact"/>
              <w:ind w:left="57" w:right="57" w:firstLine="0" w:firstLineChars="0"/>
              <w:jc w:val="center"/>
              <w:rPr>
                <w:sz w:val="18"/>
                <w:szCs w:val="18"/>
              </w:rPr>
            </w:pPr>
            <w:r>
              <w:rPr>
                <w:sz w:val="18"/>
                <w:szCs w:val="18"/>
              </w:rPr>
              <w:t>《地下防水工程质量验收规范》GB 50208</w:t>
            </w:r>
          </w:p>
        </w:tc>
        <w:tc>
          <w:tcPr>
            <w:tcW w:w="2125" w:type="dxa"/>
            <w:vAlign w:val="center"/>
          </w:tcPr>
          <w:p w14:paraId="524A24D0">
            <w:pPr>
              <w:pStyle w:val="26"/>
              <w:snapToGrid w:val="0"/>
              <w:spacing w:line="280" w:lineRule="exact"/>
              <w:ind w:left="57" w:right="57" w:firstLine="0" w:firstLineChars="0"/>
              <w:jc w:val="center"/>
              <w:rPr>
                <w:sz w:val="18"/>
                <w:szCs w:val="18"/>
              </w:rPr>
            </w:pPr>
            <w:r>
              <w:rPr>
                <w:sz w:val="18"/>
                <w:szCs w:val="18"/>
              </w:rPr>
              <w:t>潮湿基面粘结强度</w:t>
            </w:r>
          </w:p>
          <w:p w14:paraId="0173228C">
            <w:pPr>
              <w:pStyle w:val="26"/>
              <w:snapToGrid w:val="0"/>
              <w:spacing w:line="280" w:lineRule="exact"/>
              <w:ind w:left="57" w:right="57" w:firstLine="0" w:firstLineChars="0"/>
              <w:jc w:val="center"/>
              <w:rPr>
                <w:sz w:val="18"/>
                <w:szCs w:val="18"/>
              </w:rPr>
            </w:pPr>
            <w:r>
              <w:rPr>
                <w:sz w:val="18"/>
                <w:szCs w:val="18"/>
              </w:rPr>
              <w:t>涂膜抗渗性</w:t>
            </w:r>
          </w:p>
          <w:p w14:paraId="39010650">
            <w:pPr>
              <w:pStyle w:val="26"/>
              <w:snapToGrid w:val="0"/>
              <w:spacing w:line="280" w:lineRule="exact"/>
              <w:ind w:left="57" w:right="57" w:firstLine="0" w:firstLineChars="0"/>
              <w:jc w:val="center"/>
              <w:rPr>
                <w:sz w:val="18"/>
                <w:szCs w:val="18"/>
              </w:rPr>
            </w:pPr>
            <w:r>
              <w:rPr>
                <w:sz w:val="18"/>
                <w:szCs w:val="18"/>
              </w:rPr>
              <w:t>浸水168h后拉伸强度</w:t>
            </w:r>
          </w:p>
          <w:p w14:paraId="775C0067">
            <w:pPr>
              <w:pStyle w:val="26"/>
              <w:snapToGrid w:val="0"/>
              <w:spacing w:line="280" w:lineRule="exact"/>
              <w:ind w:left="57" w:right="57" w:firstLine="0" w:firstLineChars="0"/>
              <w:jc w:val="center"/>
              <w:rPr>
                <w:sz w:val="18"/>
                <w:szCs w:val="18"/>
              </w:rPr>
            </w:pPr>
            <w:r>
              <w:rPr>
                <w:sz w:val="18"/>
                <w:szCs w:val="18"/>
              </w:rPr>
              <w:t>浸水168h后断裂伸长率</w:t>
            </w:r>
          </w:p>
          <w:p w14:paraId="1F8876D1">
            <w:pPr>
              <w:pStyle w:val="26"/>
              <w:snapToGrid w:val="0"/>
              <w:spacing w:line="280" w:lineRule="exact"/>
              <w:ind w:left="57" w:right="57" w:firstLine="0" w:firstLineChars="0"/>
              <w:jc w:val="center"/>
              <w:rPr>
                <w:sz w:val="18"/>
                <w:szCs w:val="18"/>
              </w:rPr>
            </w:pPr>
            <w:r>
              <w:rPr>
                <w:sz w:val="18"/>
                <w:szCs w:val="18"/>
              </w:rPr>
              <w:t>耐水性</w:t>
            </w:r>
          </w:p>
        </w:tc>
        <w:tc>
          <w:tcPr>
            <w:tcW w:w="3684" w:type="dxa"/>
            <w:vAlign w:val="center"/>
          </w:tcPr>
          <w:p w14:paraId="5142EC18">
            <w:pPr>
              <w:pStyle w:val="26"/>
              <w:snapToGrid w:val="0"/>
              <w:spacing w:line="280" w:lineRule="exact"/>
              <w:ind w:left="57" w:right="57" w:firstLine="0" w:firstLineChars="0"/>
              <w:rPr>
                <w:sz w:val="18"/>
                <w:szCs w:val="18"/>
              </w:rPr>
            </w:pPr>
            <w:r>
              <w:rPr>
                <w:sz w:val="18"/>
                <w:szCs w:val="18"/>
              </w:rPr>
              <w:t>每5t为一批，不足5t按一批抽样</w:t>
            </w:r>
          </w:p>
        </w:tc>
        <w:tc>
          <w:tcPr>
            <w:tcW w:w="2694" w:type="dxa"/>
            <w:vAlign w:val="center"/>
          </w:tcPr>
          <w:p w14:paraId="0F682917">
            <w:pPr>
              <w:pStyle w:val="26"/>
              <w:snapToGrid w:val="0"/>
              <w:spacing w:line="280" w:lineRule="exact"/>
              <w:ind w:left="57" w:right="57" w:firstLine="0" w:firstLineChars="0"/>
              <w:rPr>
                <w:sz w:val="18"/>
                <w:szCs w:val="18"/>
              </w:rPr>
            </w:pPr>
            <w:r>
              <w:rPr>
                <w:sz w:val="18"/>
                <w:szCs w:val="18"/>
              </w:rPr>
              <w:t>随机抽取搅拌均匀的两组样品，一份试验用，一份备用。</w:t>
            </w:r>
          </w:p>
          <w:p w14:paraId="29FD1F10">
            <w:pPr>
              <w:pStyle w:val="26"/>
              <w:snapToGrid w:val="0"/>
              <w:spacing w:line="280" w:lineRule="exact"/>
              <w:ind w:left="57" w:right="57" w:firstLine="0" w:firstLineChars="0"/>
              <w:rPr>
                <w:sz w:val="18"/>
                <w:szCs w:val="18"/>
              </w:rPr>
            </w:pPr>
            <w:r>
              <w:rPr>
                <w:sz w:val="18"/>
                <w:szCs w:val="18"/>
              </w:rPr>
              <w:t>每组取混合样品2kg</w:t>
            </w:r>
          </w:p>
        </w:tc>
        <w:tc>
          <w:tcPr>
            <w:tcW w:w="1281" w:type="dxa"/>
            <w:vAlign w:val="center"/>
          </w:tcPr>
          <w:p w14:paraId="6E9D7C21">
            <w:pPr>
              <w:pStyle w:val="26"/>
              <w:snapToGrid w:val="0"/>
              <w:spacing w:line="280" w:lineRule="exact"/>
              <w:ind w:left="57" w:right="57" w:firstLine="0" w:firstLineChars="0"/>
              <w:rPr>
                <w:sz w:val="18"/>
                <w:szCs w:val="18"/>
              </w:rPr>
            </w:pPr>
          </w:p>
        </w:tc>
      </w:tr>
      <w:tr w14:paraId="740A5A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7" w:hRule="atLeast"/>
          <w:jc w:val="center"/>
        </w:trPr>
        <w:tc>
          <w:tcPr>
            <w:tcW w:w="602" w:type="dxa"/>
            <w:gridSpan w:val="2"/>
            <w:vMerge w:val="continue"/>
            <w:vAlign w:val="center"/>
          </w:tcPr>
          <w:p w14:paraId="3CA07095">
            <w:pPr>
              <w:pStyle w:val="26"/>
              <w:snapToGrid w:val="0"/>
              <w:spacing w:line="280" w:lineRule="exact"/>
              <w:ind w:left="57" w:right="57" w:firstLine="0" w:firstLineChars="0"/>
              <w:jc w:val="center"/>
              <w:rPr>
                <w:sz w:val="18"/>
                <w:szCs w:val="18"/>
              </w:rPr>
            </w:pPr>
          </w:p>
        </w:tc>
        <w:tc>
          <w:tcPr>
            <w:tcW w:w="1676" w:type="dxa"/>
            <w:gridSpan w:val="2"/>
            <w:vMerge w:val="continue"/>
            <w:tcBorders>
              <w:top w:val="nil"/>
            </w:tcBorders>
            <w:vAlign w:val="center"/>
          </w:tcPr>
          <w:p w14:paraId="720BDF17">
            <w:pPr>
              <w:pStyle w:val="26"/>
              <w:snapToGrid w:val="0"/>
              <w:spacing w:line="280" w:lineRule="exact"/>
              <w:ind w:left="57" w:right="57" w:firstLine="0" w:firstLineChars="0"/>
              <w:jc w:val="center"/>
              <w:rPr>
                <w:sz w:val="18"/>
                <w:szCs w:val="18"/>
              </w:rPr>
            </w:pPr>
          </w:p>
        </w:tc>
        <w:tc>
          <w:tcPr>
            <w:tcW w:w="1972" w:type="dxa"/>
            <w:vAlign w:val="center"/>
          </w:tcPr>
          <w:p w14:paraId="0E2E2108">
            <w:pPr>
              <w:pStyle w:val="26"/>
              <w:snapToGrid w:val="0"/>
              <w:spacing w:line="280" w:lineRule="exact"/>
              <w:ind w:left="57" w:right="57" w:firstLine="0" w:firstLineChars="0"/>
              <w:jc w:val="center"/>
              <w:rPr>
                <w:sz w:val="18"/>
                <w:szCs w:val="18"/>
              </w:rPr>
            </w:pPr>
            <w:r>
              <w:rPr>
                <w:sz w:val="18"/>
                <w:szCs w:val="18"/>
              </w:rPr>
              <w:t>《住宅室内防水工程技术规范》JGJ 298</w:t>
            </w:r>
          </w:p>
        </w:tc>
        <w:tc>
          <w:tcPr>
            <w:tcW w:w="2125" w:type="dxa"/>
            <w:vAlign w:val="center"/>
          </w:tcPr>
          <w:p w14:paraId="1AB5E45C">
            <w:pPr>
              <w:pStyle w:val="26"/>
              <w:snapToGrid w:val="0"/>
              <w:spacing w:line="280" w:lineRule="exact"/>
              <w:ind w:left="57" w:right="57" w:firstLine="0" w:firstLineChars="0"/>
              <w:jc w:val="center"/>
              <w:rPr>
                <w:sz w:val="18"/>
                <w:szCs w:val="18"/>
              </w:rPr>
            </w:pPr>
            <w:r>
              <w:rPr>
                <w:sz w:val="18"/>
                <w:szCs w:val="18"/>
              </w:rPr>
              <w:t>固体含量</w:t>
            </w:r>
          </w:p>
          <w:p w14:paraId="4F065697">
            <w:pPr>
              <w:pStyle w:val="26"/>
              <w:snapToGrid w:val="0"/>
              <w:spacing w:line="280" w:lineRule="exact"/>
              <w:ind w:left="57" w:right="57" w:firstLine="0" w:firstLineChars="0"/>
              <w:jc w:val="center"/>
              <w:rPr>
                <w:sz w:val="18"/>
                <w:szCs w:val="18"/>
              </w:rPr>
            </w:pPr>
            <w:r>
              <w:rPr>
                <w:sz w:val="18"/>
                <w:szCs w:val="18"/>
              </w:rPr>
              <w:t>断裂延伸率</w:t>
            </w:r>
          </w:p>
          <w:p w14:paraId="4134CF66">
            <w:pPr>
              <w:pStyle w:val="26"/>
              <w:snapToGrid w:val="0"/>
              <w:spacing w:line="280" w:lineRule="exact"/>
              <w:ind w:left="57" w:right="57" w:firstLine="0" w:firstLineChars="0"/>
              <w:jc w:val="center"/>
              <w:rPr>
                <w:sz w:val="18"/>
                <w:szCs w:val="18"/>
              </w:rPr>
            </w:pPr>
            <w:r>
              <w:rPr>
                <w:sz w:val="18"/>
                <w:szCs w:val="18"/>
              </w:rPr>
              <w:t>粘结强度</w:t>
            </w:r>
          </w:p>
          <w:p w14:paraId="22054F27">
            <w:pPr>
              <w:pStyle w:val="26"/>
              <w:snapToGrid w:val="0"/>
              <w:spacing w:line="280" w:lineRule="exact"/>
              <w:ind w:left="57" w:right="57" w:firstLine="0" w:firstLineChars="0"/>
              <w:jc w:val="center"/>
              <w:rPr>
                <w:sz w:val="18"/>
                <w:szCs w:val="18"/>
              </w:rPr>
            </w:pPr>
            <w:r>
              <w:rPr>
                <w:sz w:val="18"/>
                <w:szCs w:val="18"/>
              </w:rPr>
              <w:t>不透水性</w:t>
            </w:r>
          </w:p>
          <w:p w14:paraId="40BA4F81">
            <w:pPr>
              <w:pStyle w:val="26"/>
              <w:snapToGrid w:val="0"/>
              <w:spacing w:line="280" w:lineRule="exact"/>
              <w:ind w:left="57" w:right="57" w:firstLine="0" w:firstLineChars="0"/>
              <w:jc w:val="center"/>
              <w:rPr>
                <w:sz w:val="18"/>
                <w:szCs w:val="18"/>
              </w:rPr>
            </w:pPr>
            <w:r>
              <w:rPr>
                <w:sz w:val="18"/>
                <w:szCs w:val="18"/>
              </w:rPr>
              <w:t>挥发性有机化合物</w:t>
            </w:r>
          </w:p>
          <w:p w14:paraId="4688D484">
            <w:pPr>
              <w:pStyle w:val="26"/>
              <w:snapToGrid w:val="0"/>
              <w:spacing w:line="280" w:lineRule="exact"/>
              <w:ind w:left="57" w:right="57" w:firstLine="0" w:firstLineChars="0"/>
              <w:jc w:val="center"/>
              <w:rPr>
                <w:sz w:val="18"/>
                <w:szCs w:val="18"/>
              </w:rPr>
            </w:pPr>
            <w:r>
              <w:rPr>
                <w:sz w:val="18"/>
                <w:szCs w:val="18"/>
              </w:rPr>
              <w:t>苯+甲苯+乙苯+二甲苯</w:t>
            </w:r>
          </w:p>
          <w:p w14:paraId="0A4D9ED4">
            <w:pPr>
              <w:pStyle w:val="26"/>
              <w:snapToGrid w:val="0"/>
              <w:spacing w:line="280" w:lineRule="exact"/>
              <w:ind w:left="57" w:right="57" w:firstLine="0" w:firstLineChars="0"/>
              <w:jc w:val="center"/>
              <w:rPr>
                <w:sz w:val="18"/>
                <w:szCs w:val="18"/>
              </w:rPr>
            </w:pPr>
            <w:r>
              <w:rPr>
                <w:sz w:val="18"/>
                <w:szCs w:val="18"/>
              </w:rPr>
              <w:t>游离甲醛</w:t>
            </w:r>
          </w:p>
        </w:tc>
        <w:tc>
          <w:tcPr>
            <w:tcW w:w="3684" w:type="dxa"/>
            <w:vAlign w:val="center"/>
          </w:tcPr>
          <w:p w14:paraId="5ED2DA72">
            <w:pPr>
              <w:pStyle w:val="26"/>
              <w:snapToGrid w:val="0"/>
              <w:spacing w:line="280" w:lineRule="exact"/>
              <w:ind w:left="57" w:right="57" w:firstLine="0" w:firstLineChars="0"/>
              <w:rPr>
                <w:sz w:val="18"/>
                <w:szCs w:val="18"/>
              </w:rPr>
            </w:pPr>
            <w:r>
              <w:rPr>
                <w:sz w:val="18"/>
                <w:szCs w:val="18"/>
              </w:rPr>
              <w:t>1.同一生产厂每5t产品为一验收批，不足5t也按一批计。</w:t>
            </w:r>
          </w:p>
          <w:p w14:paraId="5A13206D">
            <w:pPr>
              <w:pStyle w:val="26"/>
              <w:snapToGrid w:val="0"/>
              <w:spacing w:line="280" w:lineRule="exact"/>
              <w:ind w:left="57" w:right="57" w:firstLine="0" w:firstLineChars="0"/>
              <w:rPr>
                <w:sz w:val="18"/>
                <w:szCs w:val="18"/>
              </w:rPr>
            </w:pPr>
            <w:r>
              <w:rPr>
                <w:sz w:val="18"/>
                <w:szCs w:val="18"/>
              </w:rPr>
              <w:t>2.随机抽取，抽样数应不低于</w:t>
            </w:r>
            <m:oMath>
              <m:rad>
                <m:radPr>
                  <m:degHide m:val="1"/>
                  <m:ctrlPr>
                    <w:rPr>
                      <w:rFonts w:ascii="Cambria Math" w:hAnsi="Cambria Math"/>
                      <w:b/>
                      <w:sz w:val="18"/>
                      <w:szCs w:val="18"/>
                    </w:rPr>
                  </m:ctrlPr>
                </m:radPr>
                <m:deg>
                  <m:ctrlPr>
                    <w:rPr>
                      <w:rFonts w:ascii="Cambria Math" w:hAnsi="Cambria Math"/>
                      <w:sz w:val="18"/>
                      <w:szCs w:val="18"/>
                    </w:rPr>
                  </m:ctrlPr>
                </m:deg>
                <m:e>
                  <m:f>
                    <m:fPr>
                      <m:ctrlPr>
                        <w:rPr>
                          <w:rFonts w:ascii="Cambria Math" w:hAnsi="Cambria Math"/>
                          <w:b/>
                          <w:i/>
                          <w:sz w:val="18"/>
                          <w:szCs w:val="18"/>
                        </w:rPr>
                      </m:ctrlPr>
                    </m:fPr>
                    <m:num>
                      <m:r>
                        <m:rPr>
                          <m:sty m:val="bi"/>
                        </m:rPr>
                        <w:rPr>
                          <w:rFonts w:ascii="Cambria Math" w:hAnsi="Cambria Math"/>
                          <w:sz w:val="18"/>
                          <w:szCs w:val="18"/>
                        </w:rPr>
                        <m:t>n</m:t>
                      </m:r>
                      <m:ctrlPr>
                        <w:rPr>
                          <w:rFonts w:ascii="Cambria Math" w:hAnsi="Cambria Math"/>
                          <w:sz w:val="18"/>
                          <w:szCs w:val="18"/>
                        </w:rPr>
                      </m:ctrlPr>
                    </m:num>
                    <m:den>
                      <m:r>
                        <m:rPr>
                          <m:sty m:val="bi"/>
                        </m:rPr>
                        <w:rPr>
                          <w:rFonts w:ascii="Cambria Math" w:hAnsi="Cambria Math"/>
                          <w:sz w:val="18"/>
                          <w:szCs w:val="18"/>
                        </w:rPr>
                        <m:t>2</m:t>
                      </m:r>
                      <m:ctrlPr>
                        <w:rPr>
                          <w:rFonts w:ascii="Cambria Math" w:hAnsi="Cambria Math"/>
                          <w:sz w:val="18"/>
                          <w:szCs w:val="18"/>
                        </w:rPr>
                      </m:ctrlPr>
                    </m:den>
                  </m:f>
                  <m:ctrlPr>
                    <w:rPr>
                      <w:rFonts w:ascii="Cambria Math" w:hAnsi="Cambria Math"/>
                      <w:b/>
                      <w:i/>
                      <w:sz w:val="18"/>
                      <w:szCs w:val="18"/>
                    </w:rPr>
                  </m:ctrlPr>
                </m:e>
              </m:rad>
            </m:oMath>
            <w:r>
              <w:rPr>
                <w:sz w:val="18"/>
                <w:szCs w:val="18"/>
              </w:rPr>
              <w:t>（n是产品的桶数）</w:t>
            </w:r>
          </w:p>
        </w:tc>
        <w:tc>
          <w:tcPr>
            <w:tcW w:w="2694" w:type="dxa"/>
            <w:vAlign w:val="center"/>
          </w:tcPr>
          <w:p w14:paraId="2ACFEDB6">
            <w:pPr>
              <w:pStyle w:val="26"/>
              <w:snapToGrid w:val="0"/>
              <w:spacing w:line="280" w:lineRule="exact"/>
              <w:ind w:left="57" w:right="57" w:firstLine="0" w:firstLineChars="0"/>
              <w:rPr>
                <w:sz w:val="18"/>
                <w:szCs w:val="18"/>
              </w:rPr>
            </w:pPr>
            <w:r>
              <w:rPr>
                <w:sz w:val="18"/>
                <w:szCs w:val="18"/>
              </w:rPr>
              <w:t>随机抽取搅拌均匀的两组样品，一份试验用，一份备用。</w:t>
            </w:r>
          </w:p>
          <w:p w14:paraId="05DF191E">
            <w:pPr>
              <w:pStyle w:val="26"/>
              <w:snapToGrid w:val="0"/>
              <w:spacing w:line="280" w:lineRule="exact"/>
              <w:ind w:left="57" w:right="57" w:firstLine="0" w:firstLineChars="0"/>
              <w:rPr>
                <w:sz w:val="18"/>
                <w:szCs w:val="18"/>
              </w:rPr>
            </w:pPr>
            <w:r>
              <w:rPr>
                <w:sz w:val="18"/>
                <w:szCs w:val="18"/>
              </w:rPr>
              <w:t>每组取混合样品2kg</w:t>
            </w:r>
          </w:p>
        </w:tc>
        <w:tc>
          <w:tcPr>
            <w:tcW w:w="1281" w:type="dxa"/>
            <w:vAlign w:val="center"/>
          </w:tcPr>
          <w:p w14:paraId="5AD337A3">
            <w:pPr>
              <w:pStyle w:val="26"/>
              <w:snapToGrid w:val="0"/>
              <w:spacing w:line="280" w:lineRule="exact"/>
              <w:ind w:left="57" w:right="57" w:firstLine="0" w:firstLineChars="0"/>
              <w:rPr>
                <w:sz w:val="18"/>
                <w:szCs w:val="18"/>
              </w:rPr>
            </w:pPr>
          </w:p>
        </w:tc>
      </w:tr>
    </w:tbl>
    <w:p w14:paraId="600A9B00">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17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6"/>
        <w:gridCol w:w="1559"/>
        <w:gridCol w:w="2128"/>
        <w:gridCol w:w="1983"/>
        <w:gridCol w:w="3684"/>
        <w:gridCol w:w="2837"/>
        <w:gridCol w:w="1282"/>
      </w:tblGrid>
      <w:tr w14:paraId="2A551A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jc w:val="center"/>
        </w:trPr>
        <w:tc>
          <w:tcPr>
            <w:tcW w:w="706" w:type="dxa"/>
            <w:tcBorders>
              <w:bottom w:val="single" w:color="auto" w:sz="4" w:space="0"/>
            </w:tcBorders>
            <w:vAlign w:val="center"/>
          </w:tcPr>
          <w:p w14:paraId="11E938F4">
            <w:pPr>
              <w:pStyle w:val="26"/>
              <w:snapToGrid w:val="0"/>
              <w:spacing w:line="280" w:lineRule="exact"/>
              <w:ind w:left="57" w:right="57" w:firstLine="0" w:firstLineChars="0"/>
              <w:jc w:val="center"/>
              <w:rPr>
                <w:sz w:val="18"/>
                <w:szCs w:val="18"/>
              </w:rPr>
            </w:pPr>
            <w:r>
              <w:rPr>
                <w:sz w:val="18"/>
                <w:szCs w:val="18"/>
              </w:rPr>
              <w:t>序号</w:t>
            </w:r>
          </w:p>
        </w:tc>
        <w:tc>
          <w:tcPr>
            <w:tcW w:w="1559" w:type="dxa"/>
            <w:tcBorders>
              <w:bottom w:val="single" w:color="auto" w:sz="4" w:space="0"/>
            </w:tcBorders>
            <w:vAlign w:val="center"/>
          </w:tcPr>
          <w:p w14:paraId="3B3A95F9">
            <w:pPr>
              <w:pStyle w:val="26"/>
              <w:snapToGrid w:val="0"/>
              <w:spacing w:line="280" w:lineRule="exact"/>
              <w:ind w:left="57" w:right="57" w:firstLine="0" w:firstLineChars="0"/>
              <w:jc w:val="center"/>
              <w:rPr>
                <w:sz w:val="18"/>
                <w:szCs w:val="18"/>
              </w:rPr>
            </w:pPr>
            <w:r>
              <w:rPr>
                <w:sz w:val="18"/>
                <w:szCs w:val="18"/>
              </w:rPr>
              <w:t>材料</w:t>
            </w:r>
          </w:p>
        </w:tc>
        <w:tc>
          <w:tcPr>
            <w:tcW w:w="2128" w:type="dxa"/>
            <w:tcBorders>
              <w:bottom w:val="single" w:color="auto" w:sz="4" w:space="0"/>
            </w:tcBorders>
            <w:vAlign w:val="center"/>
          </w:tcPr>
          <w:p w14:paraId="5198472D">
            <w:pPr>
              <w:pStyle w:val="26"/>
              <w:snapToGrid w:val="0"/>
              <w:spacing w:line="280" w:lineRule="exact"/>
              <w:ind w:left="57" w:right="57" w:firstLine="0" w:firstLineChars="0"/>
              <w:jc w:val="center"/>
              <w:rPr>
                <w:sz w:val="18"/>
                <w:szCs w:val="18"/>
              </w:rPr>
            </w:pPr>
            <w:r>
              <w:rPr>
                <w:sz w:val="18"/>
                <w:szCs w:val="18"/>
              </w:rPr>
              <w:t>进场复验依据</w:t>
            </w:r>
          </w:p>
        </w:tc>
        <w:tc>
          <w:tcPr>
            <w:tcW w:w="1983" w:type="dxa"/>
            <w:tcBorders>
              <w:bottom w:val="single" w:color="auto" w:sz="4" w:space="0"/>
            </w:tcBorders>
            <w:vAlign w:val="center"/>
          </w:tcPr>
          <w:p w14:paraId="59EF5B65">
            <w:pPr>
              <w:pStyle w:val="26"/>
              <w:snapToGrid w:val="0"/>
              <w:spacing w:line="280" w:lineRule="exact"/>
              <w:ind w:left="57" w:right="57" w:firstLine="0" w:firstLineChars="0"/>
              <w:jc w:val="center"/>
              <w:rPr>
                <w:sz w:val="18"/>
                <w:szCs w:val="18"/>
              </w:rPr>
            </w:pPr>
            <w:r>
              <w:rPr>
                <w:sz w:val="18"/>
                <w:szCs w:val="18"/>
              </w:rPr>
              <w:t>进场复验项目</w:t>
            </w:r>
          </w:p>
        </w:tc>
        <w:tc>
          <w:tcPr>
            <w:tcW w:w="3684" w:type="dxa"/>
            <w:tcBorders>
              <w:bottom w:val="single" w:color="auto" w:sz="4" w:space="0"/>
            </w:tcBorders>
            <w:vAlign w:val="center"/>
          </w:tcPr>
          <w:p w14:paraId="4E92078F">
            <w:pPr>
              <w:pStyle w:val="26"/>
              <w:snapToGrid w:val="0"/>
              <w:spacing w:line="280" w:lineRule="exact"/>
              <w:ind w:left="57" w:right="57" w:firstLine="0" w:firstLineChars="0"/>
              <w:jc w:val="center"/>
              <w:rPr>
                <w:sz w:val="18"/>
                <w:szCs w:val="18"/>
              </w:rPr>
            </w:pPr>
            <w:r>
              <w:rPr>
                <w:sz w:val="18"/>
                <w:szCs w:val="18"/>
              </w:rPr>
              <w:t>组批原则</w:t>
            </w:r>
          </w:p>
        </w:tc>
        <w:tc>
          <w:tcPr>
            <w:tcW w:w="2837" w:type="dxa"/>
            <w:tcBorders>
              <w:bottom w:val="single" w:color="auto" w:sz="4" w:space="0"/>
            </w:tcBorders>
            <w:vAlign w:val="center"/>
          </w:tcPr>
          <w:p w14:paraId="5338D8EE">
            <w:pPr>
              <w:pStyle w:val="26"/>
              <w:snapToGrid w:val="0"/>
              <w:spacing w:line="280" w:lineRule="exact"/>
              <w:ind w:left="57" w:right="57" w:firstLine="0" w:firstLineChars="0"/>
              <w:jc w:val="center"/>
              <w:rPr>
                <w:sz w:val="18"/>
                <w:szCs w:val="18"/>
              </w:rPr>
            </w:pPr>
            <w:r>
              <w:rPr>
                <w:sz w:val="18"/>
                <w:szCs w:val="18"/>
              </w:rPr>
              <w:t>取样规定（数量）</w:t>
            </w:r>
          </w:p>
        </w:tc>
        <w:tc>
          <w:tcPr>
            <w:tcW w:w="1282" w:type="dxa"/>
            <w:tcBorders>
              <w:bottom w:val="single" w:color="auto" w:sz="4" w:space="0"/>
            </w:tcBorders>
            <w:vAlign w:val="center"/>
          </w:tcPr>
          <w:p w14:paraId="46E71673">
            <w:pPr>
              <w:pStyle w:val="26"/>
              <w:snapToGrid w:val="0"/>
              <w:spacing w:line="280" w:lineRule="exact"/>
              <w:ind w:left="57" w:right="57" w:firstLine="0" w:firstLineChars="0"/>
              <w:jc w:val="center"/>
              <w:rPr>
                <w:sz w:val="18"/>
                <w:szCs w:val="18"/>
              </w:rPr>
            </w:pPr>
            <w:r>
              <w:rPr>
                <w:sz w:val="18"/>
                <w:szCs w:val="18"/>
              </w:rPr>
              <w:t>备注</w:t>
            </w:r>
          </w:p>
        </w:tc>
      </w:tr>
      <w:tr w14:paraId="71856B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9" w:hRule="atLeast"/>
          <w:jc w:val="center"/>
        </w:trPr>
        <w:tc>
          <w:tcPr>
            <w:tcW w:w="706" w:type="dxa"/>
            <w:vMerge w:val="restart"/>
            <w:vAlign w:val="center"/>
          </w:tcPr>
          <w:p w14:paraId="4C469A36">
            <w:pPr>
              <w:pStyle w:val="26"/>
              <w:snapToGrid w:val="0"/>
              <w:spacing w:line="280" w:lineRule="exact"/>
              <w:ind w:left="57" w:right="57" w:firstLine="0" w:firstLineChars="0"/>
              <w:jc w:val="center"/>
              <w:rPr>
                <w:sz w:val="18"/>
                <w:szCs w:val="18"/>
              </w:rPr>
            </w:pPr>
            <w:r>
              <w:rPr>
                <w:sz w:val="18"/>
                <w:szCs w:val="18"/>
              </w:rPr>
              <w:t>2</w:t>
            </w:r>
          </w:p>
        </w:tc>
        <w:tc>
          <w:tcPr>
            <w:tcW w:w="1559" w:type="dxa"/>
            <w:vMerge w:val="restart"/>
            <w:vAlign w:val="center"/>
          </w:tcPr>
          <w:p w14:paraId="4B96D5F8">
            <w:pPr>
              <w:pStyle w:val="26"/>
              <w:snapToGrid w:val="0"/>
              <w:spacing w:line="280" w:lineRule="exact"/>
              <w:ind w:left="57" w:right="57" w:firstLine="0" w:firstLineChars="0"/>
              <w:jc w:val="center"/>
              <w:rPr>
                <w:sz w:val="18"/>
                <w:szCs w:val="18"/>
              </w:rPr>
            </w:pPr>
            <w:r>
              <w:rPr>
                <w:sz w:val="18"/>
                <w:szCs w:val="18"/>
              </w:rPr>
              <w:t>聚氨酯防水涂料</w:t>
            </w:r>
          </w:p>
          <w:p w14:paraId="0903106C">
            <w:pPr>
              <w:pStyle w:val="26"/>
              <w:snapToGrid w:val="0"/>
              <w:spacing w:line="280" w:lineRule="exact"/>
              <w:ind w:left="57" w:right="57" w:firstLine="0" w:firstLineChars="0"/>
              <w:jc w:val="center"/>
              <w:rPr>
                <w:sz w:val="18"/>
                <w:szCs w:val="18"/>
              </w:rPr>
            </w:pPr>
            <w:r>
              <w:rPr>
                <w:sz w:val="18"/>
                <w:szCs w:val="18"/>
              </w:rPr>
              <w:t>《聚氨酯防水涂料》GB</w:t>
            </w:r>
            <w:r>
              <w:rPr>
                <w:kern w:val="0"/>
                <w:sz w:val="18"/>
                <w:szCs w:val="18"/>
              </w:rPr>
              <w:t>/</w:t>
            </w:r>
            <w:r>
              <w:rPr>
                <w:sz w:val="18"/>
                <w:szCs w:val="18"/>
              </w:rPr>
              <w:t>T 19250</w:t>
            </w:r>
          </w:p>
        </w:tc>
        <w:tc>
          <w:tcPr>
            <w:tcW w:w="2128" w:type="dxa"/>
            <w:vAlign w:val="center"/>
          </w:tcPr>
          <w:p w14:paraId="041385AC">
            <w:pPr>
              <w:pStyle w:val="26"/>
              <w:snapToGrid w:val="0"/>
              <w:spacing w:line="280" w:lineRule="exact"/>
              <w:ind w:left="57" w:right="57" w:firstLine="0" w:firstLineChars="0"/>
              <w:jc w:val="center"/>
              <w:rPr>
                <w:sz w:val="18"/>
                <w:szCs w:val="18"/>
              </w:rPr>
            </w:pPr>
            <w:r>
              <w:rPr>
                <w:sz w:val="18"/>
                <w:szCs w:val="18"/>
              </w:rPr>
              <w:t>《地下防水工程质量验收规范》GB 50208</w:t>
            </w:r>
          </w:p>
        </w:tc>
        <w:tc>
          <w:tcPr>
            <w:tcW w:w="1983" w:type="dxa"/>
            <w:vAlign w:val="center"/>
          </w:tcPr>
          <w:p w14:paraId="7BFBD30D">
            <w:pPr>
              <w:pStyle w:val="26"/>
              <w:snapToGrid w:val="0"/>
              <w:spacing w:line="280" w:lineRule="exact"/>
              <w:ind w:left="57" w:right="57" w:firstLine="0" w:firstLineChars="0"/>
              <w:jc w:val="center"/>
              <w:rPr>
                <w:sz w:val="18"/>
                <w:szCs w:val="18"/>
              </w:rPr>
            </w:pPr>
            <w:r>
              <w:rPr>
                <w:sz w:val="18"/>
                <w:szCs w:val="18"/>
              </w:rPr>
              <w:t>潮湿基面粘结强度</w:t>
            </w:r>
          </w:p>
          <w:p w14:paraId="06DC8313">
            <w:pPr>
              <w:pStyle w:val="26"/>
              <w:snapToGrid w:val="0"/>
              <w:spacing w:line="280" w:lineRule="exact"/>
              <w:ind w:left="57" w:right="57" w:firstLine="0" w:firstLineChars="0"/>
              <w:jc w:val="center"/>
              <w:rPr>
                <w:sz w:val="18"/>
                <w:szCs w:val="18"/>
              </w:rPr>
            </w:pPr>
            <w:r>
              <w:rPr>
                <w:sz w:val="18"/>
                <w:szCs w:val="18"/>
              </w:rPr>
              <w:t>涂膜抗渗性</w:t>
            </w:r>
          </w:p>
          <w:p w14:paraId="549D325D">
            <w:pPr>
              <w:pStyle w:val="26"/>
              <w:snapToGrid w:val="0"/>
              <w:spacing w:line="280" w:lineRule="exact"/>
              <w:ind w:left="57" w:right="57" w:firstLine="0" w:firstLineChars="0"/>
              <w:jc w:val="center"/>
              <w:rPr>
                <w:sz w:val="18"/>
                <w:szCs w:val="18"/>
              </w:rPr>
            </w:pPr>
            <w:r>
              <w:rPr>
                <w:sz w:val="18"/>
                <w:szCs w:val="18"/>
              </w:rPr>
              <w:t>浸水168h后拉伸强度浸水168h后断裂伸长率</w:t>
            </w:r>
          </w:p>
          <w:p w14:paraId="2DA1F80C">
            <w:pPr>
              <w:pStyle w:val="26"/>
              <w:snapToGrid w:val="0"/>
              <w:spacing w:line="280" w:lineRule="exact"/>
              <w:ind w:left="57" w:right="57" w:firstLine="0" w:firstLineChars="0"/>
              <w:jc w:val="center"/>
              <w:rPr>
                <w:sz w:val="18"/>
                <w:szCs w:val="18"/>
              </w:rPr>
            </w:pPr>
            <w:r>
              <w:rPr>
                <w:sz w:val="18"/>
                <w:szCs w:val="18"/>
              </w:rPr>
              <w:t>耐水性</w:t>
            </w:r>
          </w:p>
        </w:tc>
        <w:tc>
          <w:tcPr>
            <w:tcW w:w="3684" w:type="dxa"/>
            <w:vAlign w:val="center"/>
          </w:tcPr>
          <w:p w14:paraId="39B5AB2B">
            <w:pPr>
              <w:pStyle w:val="26"/>
              <w:snapToGrid w:val="0"/>
              <w:spacing w:line="280" w:lineRule="exact"/>
              <w:ind w:left="57" w:right="57" w:firstLine="0" w:firstLineChars="0"/>
              <w:rPr>
                <w:sz w:val="18"/>
                <w:szCs w:val="18"/>
              </w:rPr>
            </w:pPr>
            <w:r>
              <w:rPr>
                <w:sz w:val="18"/>
                <w:szCs w:val="18"/>
              </w:rPr>
              <w:t>每5t为一批，不足5t按一批抽样</w:t>
            </w:r>
          </w:p>
        </w:tc>
        <w:tc>
          <w:tcPr>
            <w:tcW w:w="2837" w:type="dxa"/>
            <w:vAlign w:val="center"/>
          </w:tcPr>
          <w:p w14:paraId="09745D0D">
            <w:pPr>
              <w:pStyle w:val="26"/>
              <w:snapToGrid w:val="0"/>
              <w:spacing w:line="280" w:lineRule="exact"/>
              <w:ind w:left="57" w:right="57" w:firstLine="0" w:firstLineChars="0"/>
              <w:rPr>
                <w:sz w:val="18"/>
                <w:szCs w:val="18"/>
              </w:rPr>
            </w:pPr>
            <w:r>
              <w:rPr>
                <w:sz w:val="18"/>
                <w:szCs w:val="18"/>
              </w:rPr>
              <w:t>随机抽取搅拌均匀的两组样品，一份试验用，一份备用。</w:t>
            </w:r>
          </w:p>
          <w:p w14:paraId="502279B0">
            <w:pPr>
              <w:pStyle w:val="26"/>
              <w:snapToGrid w:val="0"/>
              <w:spacing w:line="280" w:lineRule="exact"/>
              <w:ind w:left="57" w:right="57" w:firstLine="0" w:firstLineChars="0"/>
              <w:rPr>
                <w:sz w:val="18"/>
                <w:szCs w:val="18"/>
              </w:rPr>
            </w:pPr>
            <w:r>
              <w:rPr>
                <w:sz w:val="18"/>
                <w:szCs w:val="18"/>
              </w:rPr>
              <w:t>每组取混合样品2kg（多组分产品按配比抽取）</w:t>
            </w:r>
          </w:p>
        </w:tc>
        <w:tc>
          <w:tcPr>
            <w:tcW w:w="1282" w:type="dxa"/>
            <w:vAlign w:val="center"/>
          </w:tcPr>
          <w:p w14:paraId="55A33718">
            <w:pPr>
              <w:pStyle w:val="26"/>
              <w:snapToGrid w:val="0"/>
              <w:spacing w:line="280" w:lineRule="exact"/>
              <w:ind w:left="57" w:right="57" w:firstLine="0" w:firstLineChars="0"/>
              <w:rPr>
                <w:sz w:val="18"/>
                <w:szCs w:val="18"/>
              </w:rPr>
            </w:pPr>
          </w:p>
        </w:tc>
      </w:tr>
      <w:tr w14:paraId="3EA6F8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0" w:hRule="atLeast"/>
          <w:jc w:val="center"/>
        </w:trPr>
        <w:tc>
          <w:tcPr>
            <w:tcW w:w="706" w:type="dxa"/>
            <w:vMerge w:val="continue"/>
            <w:vAlign w:val="center"/>
          </w:tcPr>
          <w:p w14:paraId="267E1BFC">
            <w:pPr>
              <w:pStyle w:val="26"/>
              <w:snapToGrid w:val="0"/>
              <w:spacing w:line="280" w:lineRule="exact"/>
              <w:ind w:left="57" w:right="57" w:firstLine="0" w:firstLineChars="0"/>
              <w:jc w:val="center"/>
              <w:rPr>
                <w:sz w:val="18"/>
                <w:szCs w:val="18"/>
              </w:rPr>
            </w:pPr>
          </w:p>
        </w:tc>
        <w:tc>
          <w:tcPr>
            <w:tcW w:w="1559" w:type="dxa"/>
            <w:vMerge w:val="continue"/>
            <w:vAlign w:val="center"/>
          </w:tcPr>
          <w:p w14:paraId="4F0463FE">
            <w:pPr>
              <w:pStyle w:val="26"/>
              <w:snapToGrid w:val="0"/>
              <w:spacing w:line="280" w:lineRule="exact"/>
              <w:ind w:left="57" w:right="57" w:firstLine="0" w:firstLineChars="0"/>
              <w:jc w:val="center"/>
              <w:rPr>
                <w:sz w:val="18"/>
                <w:szCs w:val="18"/>
              </w:rPr>
            </w:pPr>
          </w:p>
        </w:tc>
        <w:tc>
          <w:tcPr>
            <w:tcW w:w="2128" w:type="dxa"/>
            <w:vAlign w:val="center"/>
          </w:tcPr>
          <w:p w14:paraId="326169DA">
            <w:pPr>
              <w:pStyle w:val="26"/>
              <w:snapToGrid w:val="0"/>
              <w:spacing w:line="280" w:lineRule="exact"/>
              <w:ind w:left="57" w:right="57" w:firstLine="0" w:firstLineChars="0"/>
              <w:jc w:val="center"/>
              <w:rPr>
                <w:sz w:val="18"/>
                <w:szCs w:val="18"/>
              </w:rPr>
            </w:pPr>
            <w:r>
              <w:rPr>
                <w:sz w:val="18"/>
                <w:szCs w:val="18"/>
              </w:rPr>
              <w:t>《屋面工程质量验收规范》GB 50207</w:t>
            </w:r>
          </w:p>
        </w:tc>
        <w:tc>
          <w:tcPr>
            <w:tcW w:w="1983" w:type="dxa"/>
            <w:vAlign w:val="center"/>
          </w:tcPr>
          <w:p w14:paraId="5E269AE6">
            <w:pPr>
              <w:pStyle w:val="26"/>
              <w:snapToGrid w:val="0"/>
              <w:spacing w:line="280" w:lineRule="exact"/>
              <w:ind w:left="57" w:right="57" w:firstLine="0" w:firstLineChars="0"/>
              <w:jc w:val="center"/>
              <w:rPr>
                <w:sz w:val="18"/>
                <w:szCs w:val="18"/>
              </w:rPr>
            </w:pPr>
            <w:r>
              <w:rPr>
                <w:sz w:val="18"/>
                <w:szCs w:val="18"/>
              </w:rPr>
              <w:t>固体含量</w:t>
            </w:r>
          </w:p>
          <w:p w14:paraId="0A114712">
            <w:pPr>
              <w:pStyle w:val="26"/>
              <w:snapToGrid w:val="0"/>
              <w:spacing w:line="280" w:lineRule="exact"/>
              <w:ind w:left="57" w:right="57" w:firstLine="0" w:firstLineChars="0"/>
              <w:jc w:val="center"/>
              <w:rPr>
                <w:sz w:val="18"/>
                <w:szCs w:val="18"/>
              </w:rPr>
            </w:pPr>
            <w:r>
              <w:rPr>
                <w:sz w:val="18"/>
                <w:szCs w:val="18"/>
              </w:rPr>
              <w:t>拉伸强度</w:t>
            </w:r>
          </w:p>
          <w:p w14:paraId="53E02506">
            <w:pPr>
              <w:pStyle w:val="26"/>
              <w:snapToGrid w:val="0"/>
              <w:spacing w:line="280" w:lineRule="exact"/>
              <w:ind w:left="57" w:right="57" w:firstLine="0" w:firstLineChars="0"/>
              <w:jc w:val="center"/>
              <w:rPr>
                <w:sz w:val="18"/>
                <w:szCs w:val="18"/>
              </w:rPr>
            </w:pPr>
            <w:r>
              <w:rPr>
                <w:sz w:val="18"/>
                <w:szCs w:val="18"/>
              </w:rPr>
              <w:t>断裂伸长率</w:t>
            </w:r>
          </w:p>
          <w:p w14:paraId="58F94CD1">
            <w:pPr>
              <w:pStyle w:val="26"/>
              <w:snapToGrid w:val="0"/>
              <w:spacing w:line="280" w:lineRule="exact"/>
              <w:ind w:left="57" w:right="57" w:firstLine="0" w:firstLineChars="0"/>
              <w:jc w:val="center"/>
              <w:rPr>
                <w:sz w:val="18"/>
                <w:szCs w:val="18"/>
              </w:rPr>
            </w:pPr>
            <w:r>
              <w:rPr>
                <w:sz w:val="18"/>
                <w:szCs w:val="18"/>
              </w:rPr>
              <w:t>低温柔性</w:t>
            </w:r>
          </w:p>
          <w:p w14:paraId="6F04CE81">
            <w:pPr>
              <w:pStyle w:val="26"/>
              <w:snapToGrid w:val="0"/>
              <w:spacing w:line="280" w:lineRule="exact"/>
              <w:ind w:left="57" w:right="57" w:firstLine="0" w:firstLineChars="0"/>
              <w:jc w:val="center"/>
              <w:rPr>
                <w:sz w:val="18"/>
                <w:szCs w:val="18"/>
              </w:rPr>
            </w:pPr>
            <w:r>
              <w:rPr>
                <w:sz w:val="18"/>
                <w:szCs w:val="18"/>
              </w:rPr>
              <w:t>不透水性</w:t>
            </w:r>
          </w:p>
        </w:tc>
        <w:tc>
          <w:tcPr>
            <w:tcW w:w="3684" w:type="dxa"/>
            <w:vAlign w:val="center"/>
          </w:tcPr>
          <w:p w14:paraId="2673303D">
            <w:pPr>
              <w:pStyle w:val="26"/>
              <w:snapToGrid w:val="0"/>
              <w:spacing w:line="280" w:lineRule="exact"/>
              <w:ind w:left="57" w:right="57" w:firstLine="0" w:firstLineChars="0"/>
              <w:rPr>
                <w:sz w:val="18"/>
                <w:szCs w:val="18"/>
              </w:rPr>
            </w:pPr>
            <w:r>
              <w:rPr>
                <w:sz w:val="18"/>
                <w:szCs w:val="18"/>
              </w:rPr>
              <w:t>同一生产厂每10t产品为一验收批，不足10t也按一批计</w:t>
            </w:r>
          </w:p>
        </w:tc>
        <w:tc>
          <w:tcPr>
            <w:tcW w:w="2837" w:type="dxa"/>
            <w:vAlign w:val="center"/>
          </w:tcPr>
          <w:p w14:paraId="2C0E53ED">
            <w:pPr>
              <w:pStyle w:val="26"/>
              <w:snapToGrid w:val="0"/>
              <w:spacing w:line="280" w:lineRule="exact"/>
              <w:ind w:left="57" w:right="57" w:firstLine="0" w:firstLineChars="0"/>
              <w:rPr>
                <w:sz w:val="18"/>
                <w:szCs w:val="18"/>
              </w:rPr>
            </w:pPr>
            <w:r>
              <w:rPr>
                <w:sz w:val="18"/>
                <w:szCs w:val="18"/>
              </w:rPr>
              <w:t>随机抽取搅拌均匀的两组样品，一份试验用，一份备用</w:t>
            </w:r>
          </w:p>
        </w:tc>
        <w:tc>
          <w:tcPr>
            <w:tcW w:w="1282" w:type="dxa"/>
            <w:vAlign w:val="center"/>
          </w:tcPr>
          <w:p w14:paraId="3CB674AE">
            <w:pPr>
              <w:pStyle w:val="26"/>
              <w:snapToGrid w:val="0"/>
              <w:spacing w:line="280" w:lineRule="exact"/>
              <w:ind w:left="57" w:right="57" w:firstLine="0" w:firstLineChars="0"/>
              <w:rPr>
                <w:sz w:val="18"/>
                <w:szCs w:val="18"/>
              </w:rPr>
            </w:pPr>
          </w:p>
        </w:tc>
      </w:tr>
      <w:tr w14:paraId="6C8378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0" w:hRule="atLeast"/>
          <w:jc w:val="center"/>
        </w:trPr>
        <w:tc>
          <w:tcPr>
            <w:tcW w:w="706" w:type="dxa"/>
            <w:vMerge w:val="continue"/>
            <w:vAlign w:val="center"/>
          </w:tcPr>
          <w:p w14:paraId="26A85B0A">
            <w:pPr>
              <w:pStyle w:val="26"/>
              <w:snapToGrid w:val="0"/>
              <w:spacing w:line="280" w:lineRule="exact"/>
              <w:ind w:left="57" w:right="57" w:firstLine="0" w:firstLineChars="0"/>
              <w:jc w:val="center"/>
              <w:rPr>
                <w:sz w:val="18"/>
                <w:szCs w:val="18"/>
              </w:rPr>
            </w:pPr>
          </w:p>
        </w:tc>
        <w:tc>
          <w:tcPr>
            <w:tcW w:w="1559" w:type="dxa"/>
            <w:vMerge w:val="continue"/>
            <w:vAlign w:val="center"/>
          </w:tcPr>
          <w:p w14:paraId="23B9584A">
            <w:pPr>
              <w:pStyle w:val="26"/>
              <w:snapToGrid w:val="0"/>
              <w:spacing w:line="280" w:lineRule="exact"/>
              <w:ind w:left="57" w:right="57" w:firstLine="0" w:firstLineChars="0"/>
              <w:jc w:val="center"/>
              <w:rPr>
                <w:sz w:val="18"/>
                <w:szCs w:val="18"/>
              </w:rPr>
            </w:pPr>
          </w:p>
        </w:tc>
        <w:tc>
          <w:tcPr>
            <w:tcW w:w="2128" w:type="dxa"/>
            <w:vAlign w:val="center"/>
          </w:tcPr>
          <w:p w14:paraId="08669080">
            <w:pPr>
              <w:pStyle w:val="26"/>
              <w:snapToGrid w:val="0"/>
              <w:spacing w:line="280" w:lineRule="exact"/>
              <w:ind w:left="57" w:right="57" w:firstLine="0" w:firstLineChars="0"/>
              <w:jc w:val="center"/>
              <w:rPr>
                <w:sz w:val="18"/>
                <w:szCs w:val="18"/>
              </w:rPr>
            </w:pPr>
            <w:r>
              <w:rPr>
                <w:sz w:val="18"/>
                <w:szCs w:val="18"/>
              </w:rPr>
              <w:t>《住宅室内防水工程技术规范》JGJ 298</w:t>
            </w:r>
          </w:p>
        </w:tc>
        <w:tc>
          <w:tcPr>
            <w:tcW w:w="1983" w:type="dxa"/>
            <w:vAlign w:val="center"/>
          </w:tcPr>
          <w:p w14:paraId="61C2222A">
            <w:pPr>
              <w:pStyle w:val="26"/>
              <w:snapToGrid w:val="0"/>
              <w:spacing w:line="280" w:lineRule="exact"/>
              <w:ind w:left="57" w:right="57" w:firstLine="0" w:firstLineChars="0"/>
              <w:jc w:val="center"/>
              <w:rPr>
                <w:sz w:val="18"/>
                <w:szCs w:val="18"/>
              </w:rPr>
            </w:pPr>
            <w:r>
              <w:rPr>
                <w:sz w:val="18"/>
                <w:szCs w:val="18"/>
              </w:rPr>
              <w:t>固体含量</w:t>
            </w:r>
          </w:p>
          <w:p w14:paraId="6FA590C7">
            <w:pPr>
              <w:pStyle w:val="26"/>
              <w:snapToGrid w:val="0"/>
              <w:spacing w:line="280" w:lineRule="exact"/>
              <w:ind w:left="57" w:right="57" w:firstLine="0" w:firstLineChars="0"/>
              <w:jc w:val="center"/>
              <w:rPr>
                <w:sz w:val="18"/>
                <w:szCs w:val="18"/>
              </w:rPr>
            </w:pPr>
            <w:r>
              <w:rPr>
                <w:sz w:val="18"/>
                <w:szCs w:val="18"/>
              </w:rPr>
              <w:t>拉伸强度</w:t>
            </w:r>
          </w:p>
          <w:p w14:paraId="3DB0153C">
            <w:pPr>
              <w:pStyle w:val="26"/>
              <w:snapToGrid w:val="0"/>
              <w:spacing w:line="280" w:lineRule="exact"/>
              <w:ind w:left="57" w:right="57" w:firstLine="0" w:firstLineChars="0"/>
              <w:jc w:val="center"/>
              <w:rPr>
                <w:sz w:val="18"/>
                <w:szCs w:val="18"/>
              </w:rPr>
            </w:pPr>
            <w:r>
              <w:rPr>
                <w:sz w:val="18"/>
                <w:szCs w:val="18"/>
              </w:rPr>
              <w:t>断裂伸长率</w:t>
            </w:r>
          </w:p>
          <w:p w14:paraId="272B6ADA">
            <w:pPr>
              <w:pStyle w:val="26"/>
              <w:snapToGrid w:val="0"/>
              <w:spacing w:line="280" w:lineRule="exact"/>
              <w:ind w:left="57" w:right="57" w:firstLine="0" w:firstLineChars="0"/>
              <w:jc w:val="center"/>
              <w:rPr>
                <w:sz w:val="18"/>
                <w:szCs w:val="18"/>
              </w:rPr>
            </w:pPr>
            <w:r>
              <w:rPr>
                <w:sz w:val="18"/>
                <w:szCs w:val="18"/>
              </w:rPr>
              <w:t>不透水性</w:t>
            </w:r>
          </w:p>
          <w:p w14:paraId="47AEEEAF">
            <w:pPr>
              <w:pStyle w:val="26"/>
              <w:snapToGrid w:val="0"/>
              <w:spacing w:line="280" w:lineRule="exact"/>
              <w:ind w:left="57" w:right="57" w:firstLine="0" w:firstLineChars="0"/>
              <w:jc w:val="center"/>
              <w:rPr>
                <w:sz w:val="18"/>
                <w:szCs w:val="18"/>
              </w:rPr>
            </w:pPr>
            <w:r>
              <w:rPr>
                <w:sz w:val="18"/>
                <w:szCs w:val="18"/>
              </w:rPr>
              <w:t>挥发性有机化合物</w:t>
            </w:r>
          </w:p>
          <w:p w14:paraId="1D077FFA">
            <w:pPr>
              <w:pStyle w:val="26"/>
              <w:snapToGrid w:val="0"/>
              <w:spacing w:line="280" w:lineRule="exact"/>
              <w:ind w:left="57" w:right="57" w:firstLine="0" w:firstLineChars="0"/>
              <w:jc w:val="center"/>
              <w:rPr>
                <w:sz w:val="18"/>
                <w:szCs w:val="18"/>
              </w:rPr>
            </w:pPr>
            <w:r>
              <w:rPr>
                <w:sz w:val="18"/>
                <w:szCs w:val="18"/>
              </w:rPr>
              <w:t>苯+甲苯+乙苯+二甲苯</w:t>
            </w:r>
          </w:p>
          <w:p w14:paraId="43C5497A">
            <w:pPr>
              <w:pStyle w:val="26"/>
              <w:snapToGrid w:val="0"/>
              <w:spacing w:line="280" w:lineRule="exact"/>
              <w:ind w:left="57" w:right="57" w:firstLine="0" w:firstLineChars="0"/>
              <w:jc w:val="center"/>
              <w:rPr>
                <w:sz w:val="18"/>
                <w:szCs w:val="18"/>
              </w:rPr>
            </w:pPr>
            <w:r>
              <w:rPr>
                <w:sz w:val="18"/>
                <w:szCs w:val="18"/>
              </w:rPr>
              <w:t>游离TDI</w:t>
            </w:r>
          </w:p>
        </w:tc>
        <w:tc>
          <w:tcPr>
            <w:tcW w:w="3684" w:type="dxa"/>
            <w:vAlign w:val="center"/>
          </w:tcPr>
          <w:p w14:paraId="02A094E2">
            <w:pPr>
              <w:pStyle w:val="26"/>
              <w:snapToGrid w:val="0"/>
              <w:spacing w:line="280" w:lineRule="exact"/>
              <w:ind w:left="57" w:right="57" w:firstLine="0" w:firstLineChars="0"/>
              <w:rPr>
                <w:sz w:val="18"/>
                <w:szCs w:val="18"/>
              </w:rPr>
            </w:pPr>
            <w:r>
              <w:rPr>
                <w:sz w:val="18"/>
                <w:szCs w:val="18"/>
              </w:rPr>
              <w:t>1.同一生产厂，以甲组分每5t为一验收批，不足5t也按一批计。乙组份按产品重量配比相应增加</w:t>
            </w:r>
          </w:p>
          <w:p w14:paraId="657C411F">
            <w:pPr>
              <w:pStyle w:val="26"/>
              <w:snapToGrid w:val="0"/>
              <w:spacing w:line="280" w:lineRule="exact"/>
              <w:ind w:left="57" w:right="57" w:firstLine="0" w:firstLineChars="0"/>
              <w:rPr>
                <w:sz w:val="18"/>
                <w:szCs w:val="18"/>
              </w:rPr>
            </w:pPr>
            <w:r>
              <w:rPr>
                <w:sz w:val="18"/>
                <w:szCs w:val="18"/>
              </w:rPr>
              <w:t>2.随机抽取，抽样数应不低于</w:t>
            </w:r>
            <m:oMath>
              <m:rad>
                <m:radPr>
                  <m:degHide m:val="1"/>
                  <m:ctrlPr>
                    <w:rPr>
                      <w:rFonts w:ascii="Cambria Math" w:hAnsi="Cambria Math"/>
                      <w:b/>
                      <w:sz w:val="18"/>
                      <w:szCs w:val="18"/>
                    </w:rPr>
                  </m:ctrlPr>
                </m:radPr>
                <m:deg>
                  <m:ctrlPr>
                    <w:rPr>
                      <w:rFonts w:ascii="Cambria Math" w:hAnsi="Cambria Math"/>
                      <w:sz w:val="18"/>
                      <w:szCs w:val="18"/>
                    </w:rPr>
                  </m:ctrlPr>
                </m:deg>
                <m:e>
                  <m:f>
                    <m:fPr>
                      <m:ctrlPr>
                        <w:rPr>
                          <w:rFonts w:ascii="Cambria Math" w:hAnsi="Cambria Math"/>
                          <w:b/>
                          <w:i/>
                          <w:sz w:val="18"/>
                          <w:szCs w:val="18"/>
                        </w:rPr>
                      </m:ctrlPr>
                    </m:fPr>
                    <m:num>
                      <m:r>
                        <m:rPr>
                          <m:sty m:val="bi"/>
                        </m:rPr>
                        <w:rPr>
                          <w:rFonts w:ascii="Cambria Math" w:hAnsi="Cambria Math"/>
                          <w:sz w:val="18"/>
                          <w:szCs w:val="18"/>
                        </w:rPr>
                        <m:t>n</m:t>
                      </m:r>
                      <m:ctrlPr>
                        <w:rPr>
                          <w:rFonts w:ascii="Cambria Math" w:hAnsi="Cambria Math"/>
                          <w:sz w:val="18"/>
                          <w:szCs w:val="18"/>
                        </w:rPr>
                      </m:ctrlPr>
                    </m:num>
                    <m:den>
                      <m:r>
                        <m:rPr>
                          <m:sty m:val="bi"/>
                        </m:rPr>
                        <w:rPr>
                          <w:rFonts w:ascii="Cambria Math" w:hAnsi="Cambria Math"/>
                          <w:sz w:val="18"/>
                          <w:szCs w:val="18"/>
                        </w:rPr>
                        <m:t>2</m:t>
                      </m:r>
                      <m:ctrlPr>
                        <w:rPr>
                          <w:rFonts w:ascii="Cambria Math" w:hAnsi="Cambria Math"/>
                          <w:sz w:val="18"/>
                          <w:szCs w:val="18"/>
                        </w:rPr>
                      </m:ctrlPr>
                    </m:den>
                  </m:f>
                  <m:ctrlPr>
                    <w:rPr>
                      <w:rFonts w:ascii="Cambria Math" w:hAnsi="Cambria Math"/>
                      <w:b/>
                      <w:i/>
                      <w:sz w:val="18"/>
                      <w:szCs w:val="18"/>
                    </w:rPr>
                  </m:ctrlPr>
                </m:e>
              </m:rad>
            </m:oMath>
            <w:r>
              <w:rPr>
                <w:sz w:val="18"/>
                <w:szCs w:val="18"/>
              </w:rPr>
              <w:t>（n是产品的桶数）</w:t>
            </w:r>
          </w:p>
        </w:tc>
        <w:tc>
          <w:tcPr>
            <w:tcW w:w="2837" w:type="dxa"/>
            <w:vAlign w:val="center"/>
          </w:tcPr>
          <w:p w14:paraId="6ADB23BE">
            <w:pPr>
              <w:pStyle w:val="26"/>
              <w:snapToGrid w:val="0"/>
              <w:spacing w:line="280" w:lineRule="exact"/>
              <w:ind w:left="57" w:right="57" w:firstLine="0" w:firstLineChars="0"/>
              <w:rPr>
                <w:sz w:val="18"/>
                <w:szCs w:val="18"/>
              </w:rPr>
            </w:pPr>
            <w:r>
              <w:rPr>
                <w:sz w:val="18"/>
                <w:szCs w:val="18"/>
              </w:rPr>
              <w:t>每组取混合样品2kg（多组分产品按配比抽取）</w:t>
            </w:r>
          </w:p>
        </w:tc>
        <w:tc>
          <w:tcPr>
            <w:tcW w:w="1282" w:type="dxa"/>
            <w:vAlign w:val="center"/>
          </w:tcPr>
          <w:p w14:paraId="73F72CED">
            <w:pPr>
              <w:pStyle w:val="26"/>
              <w:snapToGrid w:val="0"/>
              <w:spacing w:line="280" w:lineRule="exact"/>
              <w:ind w:left="57" w:right="57" w:firstLine="0" w:firstLineChars="0"/>
              <w:rPr>
                <w:sz w:val="18"/>
                <w:szCs w:val="18"/>
              </w:rPr>
            </w:pPr>
          </w:p>
        </w:tc>
      </w:tr>
    </w:tbl>
    <w:p w14:paraId="7BD01CD5">
      <w:pPr>
        <w:pStyle w:val="166"/>
        <w:snapToGrid w:val="0"/>
        <w:spacing w:line="280" w:lineRule="exact"/>
        <w:ind w:left="57" w:right="57" w:firstLine="0" w:firstLineChars="0"/>
        <w:jc w:val="center"/>
        <w:rPr>
          <w:rFonts w:ascii="Times New Roman" w:hAnsi="Times New Roman" w:cs="Times New Roman"/>
          <w:b/>
          <w:sz w:val="18"/>
          <w:szCs w:val="18"/>
        </w:rPr>
      </w:pPr>
      <w:r>
        <w:rPr>
          <w:rFonts w:ascii="Times New Roman" w:hAnsi="Times New Roman" w:cs="Times New Roman"/>
          <w:sz w:val="18"/>
          <w:szCs w:val="18"/>
        </w:rPr>
        <w:br w:type="page"/>
      </w:r>
      <w:r>
        <w:rPr>
          <w:rFonts w:hAnsi="宋体" w:cs="Times New Roman"/>
          <w:b/>
          <w:sz w:val="21"/>
          <w:szCs w:val="18"/>
        </w:rPr>
        <w:t>续上表</w:t>
      </w:r>
    </w:p>
    <w:tbl>
      <w:tblPr>
        <w:tblStyle w:val="37"/>
        <w:tblW w:w="14041" w:type="dxa"/>
        <w:tblInd w:w="-15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5"/>
        <w:gridCol w:w="1677"/>
        <w:gridCol w:w="2120"/>
        <w:gridCol w:w="2126"/>
        <w:gridCol w:w="3402"/>
        <w:gridCol w:w="2835"/>
        <w:gridCol w:w="1276"/>
      </w:tblGrid>
      <w:tr w14:paraId="72B7F3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 w:hRule="atLeast"/>
        </w:trPr>
        <w:tc>
          <w:tcPr>
            <w:tcW w:w="605" w:type="dxa"/>
            <w:tcBorders>
              <w:bottom w:val="single" w:color="auto" w:sz="4" w:space="0"/>
            </w:tcBorders>
            <w:vAlign w:val="center"/>
          </w:tcPr>
          <w:p w14:paraId="0CA7FDA7">
            <w:pPr>
              <w:pStyle w:val="26"/>
              <w:snapToGrid w:val="0"/>
              <w:spacing w:line="240" w:lineRule="exact"/>
              <w:ind w:left="57" w:right="57" w:firstLine="0" w:firstLineChars="0"/>
              <w:jc w:val="center"/>
              <w:rPr>
                <w:sz w:val="18"/>
                <w:szCs w:val="18"/>
              </w:rPr>
            </w:pPr>
            <w:r>
              <w:rPr>
                <w:sz w:val="18"/>
                <w:szCs w:val="18"/>
              </w:rPr>
              <w:t>序号</w:t>
            </w:r>
          </w:p>
        </w:tc>
        <w:tc>
          <w:tcPr>
            <w:tcW w:w="1677" w:type="dxa"/>
            <w:vAlign w:val="center"/>
          </w:tcPr>
          <w:p w14:paraId="23BA99C8">
            <w:pPr>
              <w:pStyle w:val="26"/>
              <w:snapToGrid w:val="0"/>
              <w:spacing w:line="240" w:lineRule="exact"/>
              <w:ind w:left="57" w:right="57" w:firstLine="0" w:firstLineChars="0"/>
              <w:jc w:val="center"/>
              <w:rPr>
                <w:sz w:val="18"/>
                <w:szCs w:val="18"/>
              </w:rPr>
            </w:pPr>
            <w:r>
              <w:rPr>
                <w:sz w:val="18"/>
                <w:szCs w:val="18"/>
              </w:rPr>
              <w:t>材料</w:t>
            </w:r>
          </w:p>
        </w:tc>
        <w:tc>
          <w:tcPr>
            <w:tcW w:w="2120" w:type="dxa"/>
            <w:vAlign w:val="center"/>
          </w:tcPr>
          <w:p w14:paraId="48AA4447">
            <w:pPr>
              <w:pStyle w:val="26"/>
              <w:snapToGrid w:val="0"/>
              <w:spacing w:line="240" w:lineRule="exact"/>
              <w:ind w:left="57" w:right="57" w:firstLine="0" w:firstLineChars="0"/>
              <w:jc w:val="center"/>
              <w:rPr>
                <w:sz w:val="18"/>
                <w:szCs w:val="18"/>
              </w:rPr>
            </w:pPr>
            <w:r>
              <w:rPr>
                <w:sz w:val="18"/>
                <w:szCs w:val="18"/>
              </w:rPr>
              <w:t>进场复验依据</w:t>
            </w:r>
          </w:p>
        </w:tc>
        <w:tc>
          <w:tcPr>
            <w:tcW w:w="2126" w:type="dxa"/>
            <w:vAlign w:val="center"/>
          </w:tcPr>
          <w:p w14:paraId="470A4197">
            <w:pPr>
              <w:pStyle w:val="26"/>
              <w:snapToGrid w:val="0"/>
              <w:spacing w:line="240" w:lineRule="exact"/>
              <w:ind w:left="57" w:right="57" w:firstLine="0" w:firstLineChars="0"/>
              <w:jc w:val="center"/>
              <w:rPr>
                <w:sz w:val="18"/>
                <w:szCs w:val="18"/>
              </w:rPr>
            </w:pPr>
            <w:r>
              <w:rPr>
                <w:sz w:val="18"/>
                <w:szCs w:val="18"/>
              </w:rPr>
              <w:t>进场复验项目</w:t>
            </w:r>
          </w:p>
        </w:tc>
        <w:tc>
          <w:tcPr>
            <w:tcW w:w="3402" w:type="dxa"/>
            <w:vAlign w:val="center"/>
          </w:tcPr>
          <w:p w14:paraId="6F8329F9">
            <w:pPr>
              <w:pStyle w:val="26"/>
              <w:snapToGrid w:val="0"/>
              <w:spacing w:line="240" w:lineRule="exact"/>
              <w:ind w:left="57" w:right="57" w:firstLine="0" w:firstLineChars="0"/>
              <w:jc w:val="center"/>
              <w:rPr>
                <w:sz w:val="18"/>
                <w:szCs w:val="18"/>
              </w:rPr>
            </w:pPr>
            <w:r>
              <w:rPr>
                <w:sz w:val="18"/>
                <w:szCs w:val="18"/>
              </w:rPr>
              <w:t>组批原则</w:t>
            </w:r>
          </w:p>
        </w:tc>
        <w:tc>
          <w:tcPr>
            <w:tcW w:w="2835" w:type="dxa"/>
            <w:vAlign w:val="center"/>
          </w:tcPr>
          <w:p w14:paraId="15EE39C9">
            <w:pPr>
              <w:pStyle w:val="26"/>
              <w:snapToGrid w:val="0"/>
              <w:spacing w:line="240" w:lineRule="exact"/>
              <w:ind w:left="57" w:right="57" w:firstLine="0" w:firstLineChars="0"/>
              <w:jc w:val="center"/>
              <w:rPr>
                <w:sz w:val="18"/>
                <w:szCs w:val="18"/>
              </w:rPr>
            </w:pPr>
            <w:r>
              <w:rPr>
                <w:sz w:val="18"/>
                <w:szCs w:val="18"/>
              </w:rPr>
              <w:t>取样规定（数量）</w:t>
            </w:r>
          </w:p>
        </w:tc>
        <w:tc>
          <w:tcPr>
            <w:tcW w:w="1276" w:type="dxa"/>
            <w:vAlign w:val="center"/>
          </w:tcPr>
          <w:p w14:paraId="6F2B7F1A">
            <w:pPr>
              <w:pStyle w:val="26"/>
              <w:snapToGrid w:val="0"/>
              <w:spacing w:line="240" w:lineRule="exact"/>
              <w:ind w:left="57" w:right="57" w:firstLine="0" w:firstLineChars="0"/>
              <w:jc w:val="center"/>
              <w:rPr>
                <w:sz w:val="18"/>
                <w:szCs w:val="18"/>
              </w:rPr>
            </w:pPr>
            <w:r>
              <w:rPr>
                <w:sz w:val="18"/>
                <w:szCs w:val="18"/>
              </w:rPr>
              <w:t>备注</w:t>
            </w:r>
          </w:p>
        </w:tc>
      </w:tr>
      <w:tr w14:paraId="1B4ECE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7" w:hRule="atLeast"/>
        </w:trPr>
        <w:tc>
          <w:tcPr>
            <w:tcW w:w="605" w:type="dxa"/>
            <w:vMerge w:val="restart"/>
            <w:tcBorders>
              <w:top w:val="single" w:color="auto" w:sz="4" w:space="0"/>
              <w:left w:val="single" w:color="auto" w:sz="4" w:space="0"/>
              <w:right w:val="single" w:color="auto" w:sz="4" w:space="0"/>
            </w:tcBorders>
            <w:vAlign w:val="center"/>
          </w:tcPr>
          <w:p w14:paraId="15FD5EFD">
            <w:pPr>
              <w:pStyle w:val="26"/>
              <w:snapToGrid w:val="0"/>
              <w:spacing w:line="240" w:lineRule="exact"/>
              <w:ind w:left="57" w:right="57" w:firstLine="0" w:firstLineChars="0"/>
              <w:jc w:val="center"/>
              <w:rPr>
                <w:sz w:val="18"/>
                <w:szCs w:val="18"/>
              </w:rPr>
            </w:pPr>
            <w:r>
              <w:rPr>
                <w:sz w:val="18"/>
                <w:szCs w:val="18"/>
              </w:rPr>
              <w:t>3</w:t>
            </w:r>
          </w:p>
        </w:tc>
        <w:tc>
          <w:tcPr>
            <w:tcW w:w="1677" w:type="dxa"/>
            <w:vMerge w:val="restart"/>
            <w:tcBorders>
              <w:left w:val="single" w:color="auto" w:sz="4" w:space="0"/>
              <w:bottom w:val="nil"/>
            </w:tcBorders>
            <w:vAlign w:val="center"/>
          </w:tcPr>
          <w:p w14:paraId="3431C230">
            <w:pPr>
              <w:pStyle w:val="26"/>
              <w:snapToGrid w:val="0"/>
              <w:spacing w:line="240" w:lineRule="exact"/>
              <w:ind w:left="57" w:right="57" w:firstLine="0" w:firstLineChars="0"/>
              <w:jc w:val="center"/>
              <w:rPr>
                <w:sz w:val="18"/>
                <w:szCs w:val="18"/>
              </w:rPr>
            </w:pPr>
            <w:r>
              <w:rPr>
                <w:sz w:val="18"/>
                <w:szCs w:val="18"/>
              </w:rPr>
              <w:t>聚合物乳液建筑防水涂料</w:t>
            </w:r>
          </w:p>
          <w:p w14:paraId="73F380B4">
            <w:pPr>
              <w:pStyle w:val="26"/>
              <w:snapToGrid w:val="0"/>
              <w:spacing w:line="240" w:lineRule="exact"/>
              <w:ind w:left="57" w:right="57" w:firstLine="0" w:firstLineChars="0"/>
              <w:jc w:val="center"/>
              <w:rPr>
                <w:sz w:val="18"/>
                <w:szCs w:val="18"/>
              </w:rPr>
            </w:pPr>
            <w:r>
              <w:rPr>
                <w:sz w:val="18"/>
                <w:szCs w:val="18"/>
              </w:rPr>
              <w:t>《聚合物乳液建筑防水涂料》JC</w:t>
            </w:r>
            <w:r>
              <w:rPr>
                <w:kern w:val="0"/>
                <w:sz w:val="18"/>
                <w:szCs w:val="18"/>
              </w:rPr>
              <w:t>/</w:t>
            </w:r>
            <w:r>
              <w:rPr>
                <w:sz w:val="18"/>
                <w:szCs w:val="18"/>
              </w:rPr>
              <w:t>T 864</w:t>
            </w:r>
          </w:p>
        </w:tc>
        <w:tc>
          <w:tcPr>
            <w:tcW w:w="2120" w:type="dxa"/>
            <w:vAlign w:val="center"/>
          </w:tcPr>
          <w:p w14:paraId="359F615E">
            <w:pPr>
              <w:pStyle w:val="26"/>
              <w:snapToGrid w:val="0"/>
              <w:spacing w:line="240" w:lineRule="exact"/>
              <w:ind w:left="57" w:right="57" w:firstLine="0" w:firstLineChars="0"/>
              <w:jc w:val="center"/>
              <w:rPr>
                <w:sz w:val="18"/>
                <w:szCs w:val="18"/>
              </w:rPr>
            </w:pPr>
            <w:r>
              <w:rPr>
                <w:sz w:val="18"/>
                <w:szCs w:val="18"/>
              </w:rPr>
              <w:t>《地下防水工程质量验收规范》GB 50208</w:t>
            </w:r>
          </w:p>
        </w:tc>
        <w:tc>
          <w:tcPr>
            <w:tcW w:w="2126" w:type="dxa"/>
            <w:vAlign w:val="center"/>
          </w:tcPr>
          <w:p w14:paraId="3E67117D">
            <w:pPr>
              <w:pStyle w:val="26"/>
              <w:snapToGrid w:val="0"/>
              <w:spacing w:line="240" w:lineRule="exact"/>
              <w:ind w:left="57" w:right="57" w:firstLine="0" w:firstLineChars="0"/>
              <w:jc w:val="center"/>
              <w:rPr>
                <w:sz w:val="18"/>
                <w:szCs w:val="18"/>
              </w:rPr>
            </w:pPr>
            <w:r>
              <w:rPr>
                <w:sz w:val="18"/>
                <w:szCs w:val="18"/>
              </w:rPr>
              <w:t>潮湿基面粘结强度</w:t>
            </w:r>
          </w:p>
          <w:p w14:paraId="1316C70C">
            <w:pPr>
              <w:pStyle w:val="26"/>
              <w:snapToGrid w:val="0"/>
              <w:spacing w:line="240" w:lineRule="exact"/>
              <w:ind w:left="57" w:right="57" w:firstLine="0" w:firstLineChars="0"/>
              <w:jc w:val="center"/>
              <w:rPr>
                <w:sz w:val="18"/>
                <w:szCs w:val="18"/>
              </w:rPr>
            </w:pPr>
            <w:r>
              <w:rPr>
                <w:sz w:val="18"/>
                <w:szCs w:val="18"/>
              </w:rPr>
              <w:t>涂膜抗渗性</w:t>
            </w:r>
          </w:p>
          <w:p w14:paraId="6BDEDAA5">
            <w:pPr>
              <w:pStyle w:val="26"/>
              <w:snapToGrid w:val="0"/>
              <w:spacing w:line="240" w:lineRule="exact"/>
              <w:ind w:left="57" w:right="57" w:firstLine="0" w:firstLineChars="0"/>
              <w:jc w:val="center"/>
              <w:rPr>
                <w:sz w:val="18"/>
                <w:szCs w:val="18"/>
              </w:rPr>
            </w:pPr>
            <w:r>
              <w:rPr>
                <w:sz w:val="18"/>
                <w:szCs w:val="18"/>
              </w:rPr>
              <w:t>浸水168h后拉伸强度</w:t>
            </w:r>
          </w:p>
          <w:p w14:paraId="5F76CA20">
            <w:pPr>
              <w:pStyle w:val="26"/>
              <w:snapToGrid w:val="0"/>
              <w:spacing w:line="240" w:lineRule="exact"/>
              <w:ind w:left="57" w:right="57" w:firstLine="0" w:firstLineChars="0"/>
              <w:jc w:val="center"/>
              <w:rPr>
                <w:sz w:val="18"/>
                <w:szCs w:val="18"/>
              </w:rPr>
            </w:pPr>
            <w:r>
              <w:rPr>
                <w:sz w:val="18"/>
                <w:szCs w:val="18"/>
              </w:rPr>
              <w:t>浸水168h后断裂伸长率耐水性</w:t>
            </w:r>
          </w:p>
        </w:tc>
        <w:tc>
          <w:tcPr>
            <w:tcW w:w="3402" w:type="dxa"/>
            <w:vAlign w:val="center"/>
          </w:tcPr>
          <w:p w14:paraId="6B3513E6">
            <w:pPr>
              <w:pStyle w:val="26"/>
              <w:snapToGrid w:val="0"/>
              <w:spacing w:line="240" w:lineRule="exact"/>
              <w:ind w:left="57" w:right="57" w:firstLine="0" w:firstLineChars="0"/>
              <w:rPr>
                <w:sz w:val="18"/>
                <w:szCs w:val="18"/>
              </w:rPr>
            </w:pPr>
            <w:r>
              <w:rPr>
                <w:sz w:val="18"/>
                <w:szCs w:val="18"/>
              </w:rPr>
              <w:t>每5t为一批，不足5t按一批抽样</w:t>
            </w:r>
          </w:p>
        </w:tc>
        <w:tc>
          <w:tcPr>
            <w:tcW w:w="2835" w:type="dxa"/>
            <w:vAlign w:val="center"/>
          </w:tcPr>
          <w:p w14:paraId="6E495C6F">
            <w:pPr>
              <w:pStyle w:val="26"/>
              <w:snapToGrid w:val="0"/>
              <w:spacing w:line="240" w:lineRule="exact"/>
              <w:ind w:left="57" w:right="57" w:firstLine="0" w:firstLineChars="0"/>
              <w:rPr>
                <w:sz w:val="18"/>
                <w:szCs w:val="18"/>
              </w:rPr>
            </w:pPr>
            <w:r>
              <w:rPr>
                <w:sz w:val="18"/>
                <w:szCs w:val="18"/>
              </w:rPr>
              <w:t>随机抽取搅拌均匀的两组样品，一份试验用，一份备用。</w:t>
            </w:r>
          </w:p>
          <w:p w14:paraId="0F6BEE29">
            <w:pPr>
              <w:pStyle w:val="26"/>
              <w:snapToGrid w:val="0"/>
              <w:spacing w:line="240" w:lineRule="exact"/>
              <w:ind w:left="57" w:right="57" w:firstLine="0" w:firstLineChars="0"/>
              <w:rPr>
                <w:sz w:val="18"/>
                <w:szCs w:val="18"/>
              </w:rPr>
            </w:pPr>
            <w:r>
              <w:rPr>
                <w:sz w:val="18"/>
                <w:szCs w:val="18"/>
              </w:rPr>
              <w:t>每组取混合样品2kg</w:t>
            </w:r>
          </w:p>
        </w:tc>
        <w:tc>
          <w:tcPr>
            <w:tcW w:w="1276" w:type="dxa"/>
            <w:vAlign w:val="center"/>
          </w:tcPr>
          <w:p w14:paraId="3A9C5AA9">
            <w:pPr>
              <w:pStyle w:val="26"/>
              <w:snapToGrid w:val="0"/>
              <w:spacing w:line="240" w:lineRule="exact"/>
              <w:ind w:left="57" w:right="57" w:firstLine="0" w:firstLineChars="0"/>
              <w:rPr>
                <w:sz w:val="18"/>
                <w:szCs w:val="18"/>
              </w:rPr>
            </w:pPr>
          </w:p>
        </w:tc>
      </w:tr>
      <w:tr w14:paraId="7DFBE9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4" w:hRule="atLeast"/>
        </w:trPr>
        <w:tc>
          <w:tcPr>
            <w:tcW w:w="605" w:type="dxa"/>
            <w:vMerge w:val="continue"/>
            <w:tcBorders>
              <w:left w:val="single" w:color="auto" w:sz="4" w:space="0"/>
              <w:right w:val="single" w:color="auto" w:sz="4" w:space="0"/>
            </w:tcBorders>
            <w:vAlign w:val="center"/>
          </w:tcPr>
          <w:p w14:paraId="39670E88">
            <w:pPr>
              <w:pStyle w:val="26"/>
              <w:snapToGrid w:val="0"/>
              <w:spacing w:line="240" w:lineRule="exact"/>
              <w:ind w:left="57" w:right="57" w:firstLine="0" w:firstLineChars="0"/>
              <w:jc w:val="center"/>
              <w:rPr>
                <w:sz w:val="18"/>
                <w:szCs w:val="18"/>
              </w:rPr>
            </w:pPr>
          </w:p>
        </w:tc>
        <w:tc>
          <w:tcPr>
            <w:tcW w:w="1677" w:type="dxa"/>
            <w:vMerge w:val="continue"/>
            <w:tcBorders>
              <w:top w:val="nil"/>
              <w:left w:val="single" w:color="auto" w:sz="4" w:space="0"/>
              <w:bottom w:val="nil"/>
            </w:tcBorders>
            <w:vAlign w:val="center"/>
          </w:tcPr>
          <w:p w14:paraId="41A55CB6">
            <w:pPr>
              <w:pStyle w:val="26"/>
              <w:snapToGrid w:val="0"/>
              <w:spacing w:line="240" w:lineRule="exact"/>
              <w:ind w:left="57" w:right="57" w:firstLine="0" w:firstLineChars="0"/>
              <w:jc w:val="center"/>
              <w:rPr>
                <w:sz w:val="18"/>
                <w:szCs w:val="18"/>
              </w:rPr>
            </w:pPr>
          </w:p>
        </w:tc>
        <w:tc>
          <w:tcPr>
            <w:tcW w:w="2120" w:type="dxa"/>
            <w:vAlign w:val="center"/>
          </w:tcPr>
          <w:p w14:paraId="2EB3239D">
            <w:pPr>
              <w:pStyle w:val="26"/>
              <w:snapToGrid w:val="0"/>
              <w:spacing w:line="240" w:lineRule="exact"/>
              <w:ind w:left="57" w:right="57" w:firstLine="0" w:firstLineChars="0"/>
              <w:jc w:val="center"/>
              <w:rPr>
                <w:sz w:val="18"/>
                <w:szCs w:val="18"/>
              </w:rPr>
            </w:pPr>
            <w:r>
              <w:rPr>
                <w:sz w:val="18"/>
                <w:szCs w:val="18"/>
              </w:rPr>
              <w:t>《屋面工程质量验收规范》GB 50207</w:t>
            </w:r>
          </w:p>
        </w:tc>
        <w:tc>
          <w:tcPr>
            <w:tcW w:w="2126" w:type="dxa"/>
            <w:vAlign w:val="center"/>
          </w:tcPr>
          <w:p w14:paraId="2969F901">
            <w:pPr>
              <w:pStyle w:val="26"/>
              <w:snapToGrid w:val="0"/>
              <w:spacing w:line="240" w:lineRule="exact"/>
              <w:ind w:left="57" w:right="57" w:firstLine="0" w:firstLineChars="0"/>
              <w:jc w:val="center"/>
              <w:rPr>
                <w:sz w:val="18"/>
                <w:szCs w:val="18"/>
              </w:rPr>
            </w:pPr>
            <w:r>
              <w:rPr>
                <w:sz w:val="18"/>
                <w:szCs w:val="18"/>
              </w:rPr>
              <w:t>固体含量</w:t>
            </w:r>
          </w:p>
          <w:p w14:paraId="61827354">
            <w:pPr>
              <w:pStyle w:val="26"/>
              <w:snapToGrid w:val="0"/>
              <w:spacing w:line="240" w:lineRule="exact"/>
              <w:ind w:left="57" w:right="57" w:firstLine="0" w:firstLineChars="0"/>
              <w:jc w:val="center"/>
              <w:rPr>
                <w:sz w:val="18"/>
                <w:szCs w:val="18"/>
              </w:rPr>
            </w:pPr>
            <w:r>
              <w:rPr>
                <w:sz w:val="18"/>
                <w:szCs w:val="18"/>
              </w:rPr>
              <w:t>拉伸强度</w:t>
            </w:r>
          </w:p>
          <w:p w14:paraId="648F40CB">
            <w:pPr>
              <w:pStyle w:val="26"/>
              <w:snapToGrid w:val="0"/>
              <w:spacing w:line="240" w:lineRule="exact"/>
              <w:ind w:left="57" w:right="57" w:firstLine="0" w:firstLineChars="0"/>
              <w:jc w:val="center"/>
              <w:rPr>
                <w:sz w:val="18"/>
                <w:szCs w:val="18"/>
              </w:rPr>
            </w:pPr>
            <w:r>
              <w:rPr>
                <w:sz w:val="18"/>
                <w:szCs w:val="18"/>
              </w:rPr>
              <w:t>标准状态断裂伸长率</w:t>
            </w:r>
          </w:p>
          <w:p w14:paraId="66B59F6F">
            <w:pPr>
              <w:pStyle w:val="26"/>
              <w:snapToGrid w:val="0"/>
              <w:spacing w:line="240" w:lineRule="exact"/>
              <w:ind w:left="57" w:right="57" w:firstLine="0" w:firstLineChars="0"/>
              <w:jc w:val="center"/>
              <w:rPr>
                <w:sz w:val="18"/>
                <w:szCs w:val="18"/>
              </w:rPr>
            </w:pPr>
            <w:r>
              <w:rPr>
                <w:sz w:val="18"/>
                <w:szCs w:val="18"/>
              </w:rPr>
              <w:t>低温弯折</w:t>
            </w:r>
          </w:p>
          <w:p w14:paraId="60B2508C">
            <w:pPr>
              <w:pStyle w:val="26"/>
              <w:snapToGrid w:val="0"/>
              <w:spacing w:line="240" w:lineRule="exact"/>
              <w:ind w:left="57" w:right="57" w:firstLine="0" w:firstLineChars="0"/>
              <w:jc w:val="center"/>
              <w:rPr>
                <w:sz w:val="18"/>
                <w:szCs w:val="18"/>
              </w:rPr>
            </w:pPr>
            <w:r>
              <w:rPr>
                <w:sz w:val="18"/>
                <w:szCs w:val="18"/>
              </w:rPr>
              <w:t>不透水性</w:t>
            </w:r>
          </w:p>
        </w:tc>
        <w:tc>
          <w:tcPr>
            <w:tcW w:w="3402" w:type="dxa"/>
            <w:vAlign w:val="center"/>
          </w:tcPr>
          <w:p w14:paraId="33C8E1ED">
            <w:pPr>
              <w:pStyle w:val="26"/>
              <w:snapToGrid w:val="0"/>
              <w:spacing w:line="240" w:lineRule="exact"/>
              <w:ind w:left="57" w:right="57" w:firstLine="0" w:firstLineChars="0"/>
              <w:rPr>
                <w:sz w:val="18"/>
                <w:szCs w:val="18"/>
              </w:rPr>
            </w:pPr>
            <w:r>
              <w:rPr>
                <w:sz w:val="18"/>
                <w:szCs w:val="18"/>
              </w:rPr>
              <w:t>每10t为一批，不足10t按一批计抽样</w:t>
            </w:r>
          </w:p>
        </w:tc>
        <w:tc>
          <w:tcPr>
            <w:tcW w:w="2835" w:type="dxa"/>
            <w:vAlign w:val="center"/>
          </w:tcPr>
          <w:p w14:paraId="3C901D7C">
            <w:pPr>
              <w:pStyle w:val="26"/>
              <w:snapToGrid w:val="0"/>
              <w:spacing w:line="240" w:lineRule="exact"/>
              <w:ind w:left="57" w:right="57" w:firstLine="0" w:firstLineChars="0"/>
              <w:rPr>
                <w:sz w:val="18"/>
                <w:szCs w:val="18"/>
              </w:rPr>
            </w:pPr>
            <w:r>
              <w:rPr>
                <w:sz w:val="18"/>
                <w:szCs w:val="18"/>
              </w:rPr>
              <w:t>随机抽取搅拌均匀的两组样品，一份试验用，一份备用。</w:t>
            </w:r>
          </w:p>
          <w:p w14:paraId="7FC7F675">
            <w:pPr>
              <w:pStyle w:val="26"/>
              <w:snapToGrid w:val="0"/>
              <w:spacing w:line="240" w:lineRule="exact"/>
              <w:ind w:left="57" w:right="57" w:firstLine="0" w:firstLineChars="0"/>
              <w:rPr>
                <w:sz w:val="18"/>
                <w:szCs w:val="18"/>
              </w:rPr>
            </w:pPr>
            <w:r>
              <w:rPr>
                <w:sz w:val="18"/>
                <w:szCs w:val="18"/>
              </w:rPr>
              <w:t>每组取混合样品2kg</w:t>
            </w:r>
          </w:p>
        </w:tc>
        <w:tc>
          <w:tcPr>
            <w:tcW w:w="1276" w:type="dxa"/>
            <w:vAlign w:val="center"/>
          </w:tcPr>
          <w:p w14:paraId="3546F398">
            <w:pPr>
              <w:pStyle w:val="26"/>
              <w:snapToGrid w:val="0"/>
              <w:spacing w:line="240" w:lineRule="exact"/>
              <w:ind w:left="57" w:right="57" w:firstLine="0" w:firstLineChars="0"/>
              <w:rPr>
                <w:sz w:val="18"/>
                <w:szCs w:val="18"/>
              </w:rPr>
            </w:pPr>
          </w:p>
        </w:tc>
      </w:tr>
      <w:tr w14:paraId="3FE042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8" w:hRule="atLeast"/>
        </w:trPr>
        <w:tc>
          <w:tcPr>
            <w:tcW w:w="605" w:type="dxa"/>
            <w:vMerge w:val="continue"/>
            <w:tcBorders>
              <w:left w:val="single" w:color="auto" w:sz="4" w:space="0"/>
              <w:bottom w:val="single" w:color="auto" w:sz="4" w:space="0"/>
              <w:right w:val="single" w:color="auto" w:sz="4" w:space="0"/>
            </w:tcBorders>
            <w:vAlign w:val="center"/>
          </w:tcPr>
          <w:p w14:paraId="4430570D">
            <w:pPr>
              <w:pStyle w:val="26"/>
              <w:snapToGrid w:val="0"/>
              <w:spacing w:line="240" w:lineRule="exact"/>
              <w:ind w:left="57" w:right="57" w:firstLine="0" w:firstLineChars="0"/>
              <w:jc w:val="center"/>
              <w:rPr>
                <w:sz w:val="18"/>
                <w:szCs w:val="18"/>
              </w:rPr>
            </w:pPr>
          </w:p>
        </w:tc>
        <w:tc>
          <w:tcPr>
            <w:tcW w:w="1677" w:type="dxa"/>
            <w:vMerge w:val="continue"/>
            <w:tcBorders>
              <w:top w:val="nil"/>
              <w:left w:val="single" w:color="auto" w:sz="4" w:space="0"/>
            </w:tcBorders>
            <w:vAlign w:val="center"/>
          </w:tcPr>
          <w:p w14:paraId="0D88720E">
            <w:pPr>
              <w:pStyle w:val="26"/>
              <w:snapToGrid w:val="0"/>
              <w:spacing w:line="240" w:lineRule="exact"/>
              <w:ind w:left="57" w:right="57" w:firstLine="0" w:firstLineChars="0"/>
              <w:jc w:val="center"/>
              <w:rPr>
                <w:sz w:val="18"/>
                <w:szCs w:val="18"/>
              </w:rPr>
            </w:pPr>
          </w:p>
        </w:tc>
        <w:tc>
          <w:tcPr>
            <w:tcW w:w="2120" w:type="dxa"/>
            <w:vAlign w:val="center"/>
          </w:tcPr>
          <w:p w14:paraId="0D5515A2">
            <w:pPr>
              <w:pStyle w:val="26"/>
              <w:snapToGrid w:val="0"/>
              <w:spacing w:line="240" w:lineRule="exact"/>
              <w:ind w:left="57" w:right="57" w:firstLine="0" w:firstLineChars="0"/>
              <w:jc w:val="center"/>
              <w:rPr>
                <w:sz w:val="18"/>
                <w:szCs w:val="18"/>
              </w:rPr>
            </w:pPr>
            <w:r>
              <w:rPr>
                <w:sz w:val="18"/>
                <w:szCs w:val="18"/>
              </w:rPr>
              <w:t>《住宅室内防水工程技术规范》JGJ 298</w:t>
            </w:r>
          </w:p>
        </w:tc>
        <w:tc>
          <w:tcPr>
            <w:tcW w:w="2126" w:type="dxa"/>
            <w:vAlign w:val="center"/>
          </w:tcPr>
          <w:p w14:paraId="142B9DCE">
            <w:pPr>
              <w:pStyle w:val="26"/>
              <w:snapToGrid w:val="0"/>
              <w:spacing w:line="240" w:lineRule="exact"/>
              <w:ind w:left="57" w:right="57" w:firstLine="0" w:firstLineChars="0"/>
              <w:jc w:val="center"/>
              <w:rPr>
                <w:sz w:val="18"/>
                <w:szCs w:val="18"/>
              </w:rPr>
            </w:pPr>
            <w:r>
              <w:rPr>
                <w:sz w:val="18"/>
                <w:szCs w:val="18"/>
              </w:rPr>
              <w:t>固体含量</w:t>
            </w:r>
          </w:p>
          <w:p w14:paraId="685192EB">
            <w:pPr>
              <w:pStyle w:val="26"/>
              <w:snapToGrid w:val="0"/>
              <w:spacing w:line="240" w:lineRule="exact"/>
              <w:ind w:left="57" w:right="57" w:firstLine="0" w:firstLineChars="0"/>
              <w:jc w:val="center"/>
              <w:rPr>
                <w:sz w:val="18"/>
                <w:szCs w:val="18"/>
              </w:rPr>
            </w:pPr>
            <w:r>
              <w:rPr>
                <w:sz w:val="18"/>
                <w:szCs w:val="18"/>
              </w:rPr>
              <w:t>拉伸强度</w:t>
            </w:r>
          </w:p>
          <w:p w14:paraId="1C7E2C39">
            <w:pPr>
              <w:pStyle w:val="26"/>
              <w:snapToGrid w:val="0"/>
              <w:spacing w:line="240" w:lineRule="exact"/>
              <w:ind w:left="57" w:right="57" w:firstLine="0" w:firstLineChars="0"/>
              <w:jc w:val="center"/>
              <w:rPr>
                <w:sz w:val="18"/>
                <w:szCs w:val="18"/>
              </w:rPr>
            </w:pPr>
            <w:r>
              <w:rPr>
                <w:sz w:val="18"/>
                <w:szCs w:val="18"/>
              </w:rPr>
              <w:t>断裂延伸率</w:t>
            </w:r>
          </w:p>
          <w:p w14:paraId="2F733AEF">
            <w:pPr>
              <w:pStyle w:val="26"/>
              <w:snapToGrid w:val="0"/>
              <w:spacing w:line="240" w:lineRule="exact"/>
              <w:ind w:left="57" w:right="57" w:firstLine="0" w:firstLineChars="0"/>
              <w:jc w:val="center"/>
              <w:rPr>
                <w:sz w:val="18"/>
                <w:szCs w:val="18"/>
              </w:rPr>
            </w:pPr>
            <w:r>
              <w:rPr>
                <w:sz w:val="18"/>
                <w:szCs w:val="18"/>
              </w:rPr>
              <w:t>不透水性</w:t>
            </w:r>
          </w:p>
          <w:p w14:paraId="72A8AD73">
            <w:pPr>
              <w:pStyle w:val="26"/>
              <w:snapToGrid w:val="0"/>
              <w:spacing w:line="240" w:lineRule="exact"/>
              <w:ind w:left="57" w:right="57" w:firstLine="0" w:firstLineChars="0"/>
              <w:jc w:val="center"/>
              <w:rPr>
                <w:sz w:val="18"/>
                <w:szCs w:val="18"/>
              </w:rPr>
            </w:pPr>
            <w:r>
              <w:rPr>
                <w:sz w:val="18"/>
                <w:szCs w:val="18"/>
              </w:rPr>
              <w:t>挥发性有机化合物</w:t>
            </w:r>
          </w:p>
          <w:p w14:paraId="4C1311AF">
            <w:pPr>
              <w:pStyle w:val="26"/>
              <w:snapToGrid w:val="0"/>
              <w:spacing w:line="240" w:lineRule="exact"/>
              <w:ind w:left="57" w:right="57" w:firstLine="0" w:firstLineChars="0"/>
              <w:jc w:val="center"/>
              <w:rPr>
                <w:sz w:val="18"/>
                <w:szCs w:val="18"/>
              </w:rPr>
            </w:pPr>
            <w:r>
              <w:rPr>
                <w:sz w:val="18"/>
                <w:szCs w:val="18"/>
              </w:rPr>
              <w:t>苯+甲苯+乙苯+二甲苯</w:t>
            </w:r>
          </w:p>
          <w:p w14:paraId="129A38A0">
            <w:pPr>
              <w:pStyle w:val="26"/>
              <w:snapToGrid w:val="0"/>
              <w:spacing w:line="240" w:lineRule="exact"/>
              <w:ind w:left="57" w:right="57" w:firstLine="0" w:firstLineChars="0"/>
              <w:jc w:val="center"/>
              <w:rPr>
                <w:sz w:val="18"/>
                <w:szCs w:val="18"/>
              </w:rPr>
            </w:pPr>
            <w:r>
              <w:rPr>
                <w:sz w:val="18"/>
                <w:szCs w:val="18"/>
              </w:rPr>
              <w:t>游离甲醛</w:t>
            </w:r>
          </w:p>
        </w:tc>
        <w:tc>
          <w:tcPr>
            <w:tcW w:w="3402" w:type="dxa"/>
            <w:vAlign w:val="center"/>
          </w:tcPr>
          <w:p w14:paraId="417B01A1">
            <w:pPr>
              <w:pStyle w:val="26"/>
              <w:snapToGrid w:val="0"/>
              <w:spacing w:line="240" w:lineRule="exact"/>
              <w:ind w:left="57" w:right="57" w:firstLine="0" w:firstLineChars="0"/>
              <w:rPr>
                <w:sz w:val="18"/>
                <w:szCs w:val="18"/>
              </w:rPr>
            </w:pPr>
            <w:r>
              <w:rPr>
                <w:sz w:val="18"/>
                <w:szCs w:val="18"/>
              </w:rPr>
              <w:t>1.同一生产厂、同一品种、同一规格每5t为一验收批，不足5t也按一批计。</w:t>
            </w:r>
          </w:p>
          <w:p w14:paraId="26FA5D79">
            <w:pPr>
              <w:pStyle w:val="26"/>
              <w:snapToGrid w:val="0"/>
              <w:spacing w:line="240" w:lineRule="exact"/>
              <w:ind w:left="57" w:right="57" w:firstLine="0" w:firstLineChars="0"/>
              <w:rPr>
                <w:sz w:val="18"/>
                <w:szCs w:val="18"/>
              </w:rPr>
            </w:pPr>
            <w:r>
              <w:rPr>
                <w:sz w:val="18"/>
                <w:szCs w:val="18"/>
              </w:rPr>
              <w:t>2.随机抽取，抽样数应不低于</w:t>
            </w:r>
            <m:oMath>
              <m:rad>
                <m:radPr>
                  <m:degHide m:val="1"/>
                  <m:ctrlPr>
                    <w:rPr>
                      <w:rFonts w:ascii="Cambria Math" w:hAnsi="Cambria Math"/>
                      <w:b/>
                      <w:sz w:val="18"/>
                      <w:szCs w:val="18"/>
                    </w:rPr>
                  </m:ctrlPr>
                </m:radPr>
                <m:deg>
                  <m:ctrlPr>
                    <w:rPr>
                      <w:rFonts w:ascii="Cambria Math" w:hAnsi="Cambria Math"/>
                      <w:sz w:val="18"/>
                      <w:szCs w:val="18"/>
                    </w:rPr>
                  </m:ctrlPr>
                </m:deg>
                <m:e>
                  <m:f>
                    <m:fPr>
                      <m:ctrlPr>
                        <w:rPr>
                          <w:rFonts w:ascii="Cambria Math" w:hAnsi="Cambria Math"/>
                          <w:b/>
                          <w:i/>
                          <w:sz w:val="18"/>
                          <w:szCs w:val="18"/>
                        </w:rPr>
                      </m:ctrlPr>
                    </m:fPr>
                    <m:num>
                      <m:r>
                        <m:rPr>
                          <m:sty m:val="bi"/>
                        </m:rPr>
                        <w:rPr>
                          <w:rFonts w:ascii="Cambria Math" w:hAnsi="Cambria Math"/>
                          <w:sz w:val="18"/>
                          <w:szCs w:val="18"/>
                        </w:rPr>
                        <m:t>n</m:t>
                      </m:r>
                      <m:ctrlPr>
                        <w:rPr>
                          <w:rFonts w:ascii="Cambria Math" w:hAnsi="Cambria Math"/>
                          <w:sz w:val="18"/>
                          <w:szCs w:val="18"/>
                        </w:rPr>
                      </m:ctrlPr>
                    </m:num>
                    <m:den>
                      <m:r>
                        <m:rPr>
                          <m:sty m:val="bi"/>
                        </m:rPr>
                        <w:rPr>
                          <w:rFonts w:ascii="Cambria Math" w:hAnsi="Cambria Math"/>
                          <w:sz w:val="18"/>
                          <w:szCs w:val="18"/>
                        </w:rPr>
                        <m:t>2</m:t>
                      </m:r>
                      <m:ctrlPr>
                        <w:rPr>
                          <w:rFonts w:ascii="Cambria Math" w:hAnsi="Cambria Math"/>
                          <w:sz w:val="18"/>
                          <w:szCs w:val="18"/>
                        </w:rPr>
                      </m:ctrlPr>
                    </m:den>
                  </m:f>
                  <m:ctrlPr>
                    <w:rPr>
                      <w:rFonts w:ascii="Cambria Math" w:hAnsi="Cambria Math"/>
                      <w:b/>
                      <w:i/>
                      <w:sz w:val="18"/>
                      <w:szCs w:val="18"/>
                    </w:rPr>
                  </m:ctrlPr>
                </m:e>
              </m:rad>
            </m:oMath>
            <w:r>
              <w:rPr>
                <w:sz w:val="18"/>
                <w:szCs w:val="18"/>
              </w:rPr>
              <w:t>（n是产品的桶数）</w:t>
            </w:r>
          </w:p>
        </w:tc>
        <w:tc>
          <w:tcPr>
            <w:tcW w:w="2835" w:type="dxa"/>
            <w:vAlign w:val="center"/>
          </w:tcPr>
          <w:p w14:paraId="6DE0B895">
            <w:pPr>
              <w:pStyle w:val="26"/>
              <w:snapToGrid w:val="0"/>
              <w:spacing w:line="240" w:lineRule="exact"/>
              <w:ind w:left="57" w:right="57" w:firstLine="0" w:firstLineChars="0"/>
              <w:rPr>
                <w:sz w:val="18"/>
                <w:szCs w:val="18"/>
              </w:rPr>
            </w:pPr>
            <w:r>
              <w:rPr>
                <w:sz w:val="18"/>
                <w:szCs w:val="18"/>
              </w:rPr>
              <w:t>随机抽取搅拌均匀的两组样品，一份试验用，一份备用。</w:t>
            </w:r>
          </w:p>
          <w:p w14:paraId="61160CDC">
            <w:pPr>
              <w:pStyle w:val="26"/>
              <w:snapToGrid w:val="0"/>
              <w:spacing w:line="240" w:lineRule="exact"/>
              <w:ind w:left="57" w:right="57" w:firstLine="0" w:firstLineChars="0"/>
              <w:rPr>
                <w:sz w:val="18"/>
                <w:szCs w:val="18"/>
              </w:rPr>
            </w:pPr>
            <w:r>
              <w:rPr>
                <w:sz w:val="18"/>
                <w:szCs w:val="18"/>
              </w:rPr>
              <w:t>每组取混合样品2kg</w:t>
            </w:r>
          </w:p>
        </w:tc>
        <w:tc>
          <w:tcPr>
            <w:tcW w:w="1276" w:type="dxa"/>
            <w:vAlign w:val="center"/>
          </w:tcPr>
          <w:p w14:paraId="25F840F2">
            <w:pPr>
              <w:pStyle w:val="26"/>
              <w:snapToGrid w:val="0"/>
              <w:spacing w:line="240" w:lineRule="exact"/>
              <w:ind w:left="57" w:right="57" w:firstLine="0" w:firstLineChars="0"/>
              <w:rPr>
                <w:sz w:val="18"/>
                <w:szCs w:val="18"/>
              </w:rPr>
            </w:pPr>
          </w:p>
        </w:tc>
      </w:tr>
      <w:tr w14:paraId="266C64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5" w:hRule="atLeast"/>
        </w:trPr>
        <w:tc>
          <w:tcPr>
            <w:tcW w:w="605" w:type="dxa"/>
            <w:vMerge w:val="restart"/>
            <w:tcBorders>
              <w:top w:val="single" w:color="auto" w:sz="4" w:space="0"/>
              <w:left w:val="single" w:color="auto" w:sz="4" w:space="0"/>
              <w:right w:val="single" w:color="auto" w:sz="4" w:space="0"/>
            </w:tcBorders>
            <w:vAlign w:val="center"/>
          </w:tcPr>
          <w:p w14:paraId="196055FE">
            <w:pPr>
              <w:pStyle w:val="26"/>
              <w:snapToGrid w:val="0"/>
              <w:spacing w:line="240" w:lineRule="exact"/>
              <w:ind w:left="57" w:right="57" w:firstLine="0" w:firstLineChars="0"/>
              <w:jc w:val="center"/>
              <w:rPr>
                <w:sz w:val="18"/>
                <w:szCs w:val="18"/>
              </w:rPr>
            </w:pPr>
            <w:r>
              <w:rPr>
                <w:sz w:val="18"/>
                <w:szCs w:val="18"/>
              </w:rPr>
              <w:t>4</w:t>
            </w:r>
          </w:p>
        </w:tc>
        <w:tc>
          <w:tcPr>
            <w:tcW w:w="1677" w:type="dxa"/>
            <w:vMerge w:val="restart"/>
            <w:tcBorders>
              <w:left w:val="single" w:color="auto" w:sz="4" w:space="0"/>
              <w:bottom w:val="nil"/>
            </w:tcBorders>
            <w:vAlign w:val="center"/>
          </w:tcPr>
          <w:p w14:paraId="1C20BB62">
            <w:pPr>
              <w:pStyle w:val="26"/>
              <w:snapToGrid w:val="0"/>
              <w:spacing w:line="240" w:lineRule="exact"/>
              <w:ind w:left="57" w:right="57" w:firstLine="0" w:firstLineChars="0"/>
              <w:jc w:val="center"/>
              <w:rPr>
                <w:sz w:val="18"/>
                <w:szCs w:val="18"/>
              </w:rPr>
            </w:pPr>
            <w:r>
              <w:rPr>
                <w:sz w:val="18"/>
                <w:szCs w:val="18"/>
              </w:rPr>
              <w:t>聚合物水泥防水涂料</w:t>
            </w:r>
          </w:p>
          <w:p w14:paraId="7D127E5B">
            <w:pPr>
              <w:pStyle w:val="26"/>
              <w:snapToGrid w:val="0"/>
              <w:spacing w:line="240" w:lineRule="exact"/>
              <w:ind w:left="57" w:right="57" w:firstLine="0" w:firstLineChars="0"/>
              <w:jc w:val="center"/>
              <w:rPr>
                <w:sz w:val="18"/>
                <w:szCs w:val="18"/>
              </w:rPr>
            </w:pPr>
            <w:r>
              <w:rPr>
                <w:sz w:val="18"/>
                <w:szCs w:val="18"/>
              </w:rPr>
              <w:t>《聚合物水泥防水涂料》GB</w:t>
            </w:r>
            <w:r>
              <w:rPr>
                <w:kern w:val="0"/>
                <w:sz w:val="18"/>
                <w:szCs w:val="18"/>
              </w:rPr>
              <w:t>/</w:t>
            </w:r>
            <w:r>
              <w:rPr>
                <w:sz w:val="18"/>
                <w:szCs w:val="18"/>
              </w:rPr>
              <w:t>T 23445</w:t>
            </w:r>
          </w:p>
        </w:tc>
        <w:tc>
          <w:tcPr>
            <w:tcW w:w="2120" w:type="dxa"/>
            <w:vAlign w:val="center"/>
          </w:tcPr>
          <w:p w14:paraId="454D17FB">
            <w:pPr>
              <w:pStyle w:val="26"/>
              <w:snapToGrid w:val="0"/>
              <w:spacing w:line="240" w:lineRule="exact"/>
              <w:ind w:left="57" w:right="57" w:firstLine="0" w:firstLineChars="0"/>
              <w:jc w:val="center"/>
              <w:rPr>
                <w:sz w:val="18"/>
                <w:szCs w:val="18"/>
              </w:rPr>
            </w:pPr>
            <w:r>
              <w:rPr>
                <w:sz w:val="18"/>
                <w:szCs w:val="18"/>
              </w:rPr>
              <w:t>《地下防水工程质量验收规范》GB 50208</w:t>
            </w:r>
          </w:p>
        </w:tc>
        <w:tc>
          <w:tcPr>
            <w:tcW w:w="2126" w:type="dxa"/>
            <w:vAlign w:val="center"/>
          </w:tcPr>
          <w:p w14:paraId="399DC775">
            <w:pPr>
              <w:pStyle w:val="26"/>
              <w:snapToGrid w:val="0"/>
              <w:spacing w:line="240" w:lineRule="exact"/>
              <w:ind w:left="57" w:right="57" w:firstLine="0" w:firstLineChars="0"/>
              <w:jc w:val="center"/>
              <w:rPr>
                <w:sz w:val="18"/>
                <w:szCs w:val="18"/>
              </w:rPr>
            </w:pPr>
            <w:r>
              <w:rPr>
                <w:sz w:val="18"/>
                <w:szCs w:val="18"/>
              </w:rPr>
              <w:t>潮湿基面粘结强度</w:t>
            </w:r>
          </w:p>
          <w:p w14:paraId="74F9B415">
            <w:pPr>
              <w:pStyle w:val="26"/>
              <w:snapToGrid w:val="0"/>
              <w:spacing w:line="240" w:lineRule="exact"/>
              <w:ind w:left="57" w:right="57" w:firstLine="0" w:firstLineChars="0"/>
              <w:jc w:val="center"/>
              <w:rPr>
                <w:sz w:val="18"/>
                <w:szCs w:val="18"/>
              </w:rPr>
            </w:pPr>
            <w:r>
              <w:rPr>
                <w:sz w:val="18"/>
                <w:szCs w:val="18"/>
              </w:rPr>
              <w:t>涂膜抗渗性</w:t>
            </w:r>
          </w:p>
          <w:p w14:paraId="2A7E8F01">
            <w:pPr>
              <w:pStyle w:val="26"/>
              <w:snapToGrid w:val="0"/>
              <w:spacing w:line="240" w:lineRule="exact"/>
              <w:ind w:left="57" w:right="57" w:firstLine="0" w:firstLineChars="0"/>
              <w:jc w:val="center"/>
              <w:rPr>
                <w:sz w:val="18"/>
                <w:szCs w:val="18"/>
              </w:rPr>
            </w:pPr>
            <w:r>
              <w:rPr>
                <w:sz w:val="18"/>
                <w:szCs w:val="18"/>
              </w:rPr>
              <w:t>浸水168h后拉伸强度</w:t>
            </w:r>
          </w:p>
          <w:p w14:paraId="5440D920">
            <w:pPr>
              <w:pStyle w:val="26"/>
              <w:snapToGrid w:val="0"/>
              <w:spacing w:line="240" w:lineRule="exact"/>
              <w:ind w:left="57" w:right="57" w:firstLine="0" w:firstLineChars="0"/>
              <w:jc w:val="center"/>
              <w:rPr>
                <w:sz w:val="18"/>
                <w:szCs w:val="18"/>
              </w:rPr>
            </w:pPr>
            <w:r>
              <w:rPr>
                <w:sz w:val="18"/>
                <w:szCs w:val="18"/>
              </w:rPr>
              <w:t>浸水168h后断裂伸长率</w:t>
            </w:r>
          </w:p>
          <w:p w14:paraId="56D69091">
            <w:pPr>
              <w:pStyle w:val="26"/>
              <w:snapToGrid w:val="0"/>
              <w:spacing w:line="240" w:lineRule="exact"/>
              <w:ind w:left="57" w:right="57" w:firstLine="0" w:firstLineChars="0"/>
              <w:jc w:val="center"/>
              <w:rPr>
                <w:sz w:val="18"/>
                <w:szCs w:val="18"/>
              </w:rPr>
            </w:pPr>
            <w:r>
              <w:rPr>
                <w:sz w:val="18"/>
                <w:szCs w:val="18"/>
              </w:rPr>
              <w:t>耐水性</w:t>
            </w:r>
          </w:p>
        </w:tc>
        <w:tc>
          <w:tcPr>
            <w:tcW w:w="3402" w:type="dxa"/>
            <w:vAlign w:val="center"/>
          </w:tcPr>
          <w:p w14:paraId="0074F2C1">
            <w:pPr>
              <w:pStyle w:val="26"/>
              <w:snapToGrid w:val="0"/>
              <w:spacing w:line="240" w:lineRule="exact"/>
              <w:ind w:left="57" w:right="57" w:firstLine="0" w:firstLineChars="0"/>
              <w:rPr>
                <w:sz w:val="18"/>
                <w:szCs w:val="18"/>
              </w:rPr>
            </w:pPr>
            <w:r>
              <w:rPr>
                <w:sz w:val="18"/>
                <w:szCs w:val="18"/>
              </w:rPr>
              <w:t>每5t为一批，不足5t按一批抽样</w:t>
            </w:r>
          </w:p>
        </w:tc>
        <w:tc>
          <w:tcPr>
            <w:tcW w:w="2835" w:type="dxa"/>
            <w:vAlign w:val="center"/>
          </w:tcPr>
          <w:p w14:paraId="2191950E">
            <w:pPr>
              <w:pStyle w:val="26"/>
              <w:snapToGrid w:val="0"/>
              <w:spacing w:line="240" w:lineRule="exact"/>
              <w:ind w:left="57" w:right="57" w:firstLine="0" w:firstLineChars="0"/>
              <w:rPr>
                <w:sz w:val="18"/>
                <w:szCs w:val="18"/>
              </w:rPr>
            </w:pPr>
            <w:r>
              <w:rPr>
                <w:sz w:val="18"/>
                <w:szCs w:val="18"/>
              </w:rPr>
              <w:t>液体、配套固体两组份共取5kg样品</w:t>
            </w:r>
          </w:p>
        </w:tc>
        <w:tc>
          <w:tcPr>
            <w:tcW w:w="1276" w:type="dxa"/>
            <w:vAlign w:val="center"/>
          </w:tcPr>
          <w:p w14:paraId="691003BD">
            <w:pPr>
              <w:pStyle w:val="26"/>
              <w:snapToGrid w:val="0"/>
              <w:spacing w:line="240" w:lineRule="exact"/>
              <w:ind w:left="57" w:right="57" w:firstLine="0" w:firstLineChars="0"/>
              <w:rPr>
                <w:sz w:val="18"/>
                <w:szCs w:val="18"/>
              </w:rPr>
            </w:pPr>
          </w:p>
        </w:tc>
      </w:tr>
      <w:tr w14:paraId="20C138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8" w:hRule="atLeast"/>
        </w:trPr>
        <w:tc>
          <w:tcPr>
            <w:tcW w:w="605" w:type="dxa"/>
            <w:vMerge w:val="continue"/>
            <w:tcBorders>
              <w:left w:val="single" w:color="auto" w:sz="4" w:space="0"/>
              <w:right w:val="single" w:color="auto" w:sz="4" w:space="0"/>
            </w:tcBorders>
            <w:vAlign w:val="center"/>
          </w:tcPr>
          <w:p w14:paraId="274D0EAF">
            <w:pPr>
              <w:pStyle w:val="26"/>
              <w:snapToGrid w:val="0"/>
              <w:spacing w:line="240" w:lineRule="exact"/>
              <w:ind w:left="57" w:right="57" w:firstLine="0" w:firstLineChars="0"/>
              <w:jc w:val="center"/>
              <w:rPr>
                <w:sz w:val="18"/>
                <w:szCs w:val="18"/>
              </w:rPr>
            </w:pPr>
          </w:p>
        </w:tc>
        <w:tc>
          <w:tcPr>
            <w:tcW w:w="1677" w:type="dxa"/>
            <w:vMerge w:val="continue"/>
            <w:tcBorders>
              <w:top w:val="nil"/>
              <w:left w:val="single" w:color="auto" w:sz="4" w:space="0"/>
              <w:bottom w:val="nil"/>
            </w:tcBorders>
            <w:vAlign w:val="center"/>
          </w:tcPr>
          <w:p w14:paraId="523929B6">
            <w:pPr>
              <w:pStyle w:val="26"/>
              <w:snapToGrid w:val="0"/>
              <w:spacing w:line="240" w:lineRule="exact"/>
              <w:ind w:left="57" w:right="57" w:firstLine="0" w:firstLineChars="0"/>
              <w:jc w:val="center"/>
              <w:rPr>
                <w:sz w:val="18"/>
                <w:szCs w:val="18"/>
              </w:rPr>
            </w:pPr>
          </w:p>
        </w:tc>
        <w:tc>
          <w:tcPr>
            <w:tcW w:w="2120" w:type="dxa"/>
            <w:vAlign w:val="center"/>
          </w:tcPr>
          <w:p w14:paraId="4978FAAA">
            <w:pPr>
              <w:pStyle w:val="26"/>
              <w:snapToGrid w:val="0"/>
              <w:spacing w:line="240" w:lineRule="exact"/>
              <w:ind w:left="57" w:right="57" w:firstLine="0" w:firstLineChars="0"/>
              <w:jc w:val="center"/>
              <w:rPr>
                <w:sz w:val="18"/>
                <w:szCs w:val="18"/>
              </w:rPr>
            </w:pPr>
            <w:r>
              <w:rPr>
                <w:sz w:val="18"/>
                <w:szCs w:val="18"/>
              </w:rPr>
              <w:t>《屋面工程质量验收规范》GB 50207</w:t>
            </w:r>
          </w:p>
        </w:tc>
        <w:tc>
          <w:tcPr>
            <w:tcW w:w="2126" w:type="dxa"/>
            <w:vAlign w:val="center"/>
          </w:tcPr>
          <w:p w14:paraId="41351B8F">
            <w:pPr>
              <w:pStyle w:val="26"/>
              <w:snapToGrid w:val="0"/>
              <w:spacing w:line="240" w:lineRule="exact"/>
              <w:ind w:left="57" w:right="57" w:firstLine="0" w:firstLineChars="0"/>
              <w:jc w:val="center"/>
              <w:rPr>
                <w:sz w:val="18"/>
                <w:szCs w:val="18"/>
              </w:rPr>
            </w:pPr>
            <w:r>
              <w:rPr>
                <w:sz w:val="18"/>
                <w:szCs w:val="18"/>
              </w:rPr>
              <w:t>固体含量</w:t>
            </w:r>
          </w:p>
          <w:p w14:paraId="2D6F0196">
            <w:pPr>
              <w:pStyle w:val="26"/>
              <w:snapToGrid w:val="0"/>
              <w:spacing w:line="240" w:lineRule="exact"/>
              <w:ind w:left="57" w:right="57" w:firstLine="0" w:firstLineChars="0"/>
              <w:jc w:val="center"/>
              <w:rPr>
                <w:sz w:val="18"/>
                <w:szCs w:val="18"/>
              </w:rPr>
            </w:pPr>
            <w:r>
              <w:rPr>
                <w:sz w:val="18"/>
                <w:szCs w:val="18"/>
              </w:rPr>
              <w:t>拉伸强度</w:t>
            </w:r>
          </w:p>
          <w:p w14:paraId="169C99A8">
            <w:pPr>
              <w:pStyle w:val="26"/>
              <w:snapToGrid w:val="0"/>
              <w:spacing w:line="240" w:lineRule="exact"/>
              <w:ind w:left="57" w:right="57" w:firstLine="0" w:firstLineChars="0"/>
              <w:jc w:val="center"/>
              <w:rPr>
                <w:sz w:val="18"/>
                <w:szCs w:val="18"/>
              </w:rPr>
            </w:pPr>
            <w:r>
              <w:rPr>
                <w:sz w:val="18"/>
                <w:szCs w:val="18"/>
              </w:rPr>
              <w:t>断裂伸长率</w:t>
            </w:r>
          </w:p>
          <w:p w14:paraId="10BF846C">
            <w:pPr>
              <w:pStyle w:val="26"/>
              <w:snapToGrid w:val="0"/>
              <w:spacing w:line="240" w:lineRule="exact"/>
              <w:ind w:left="57" w:right="57" w:firstLine="0" w:firstLineChars="0"/>
              <w:jc w:val="center"/>
              <w:rPr>
                <w:sz w:val="18"/>
                <w:szCs w:val="18"/>
              </w:rPr>
            </w:pPr>
            <w:r>
              <w:rPr>
                <w:sz w:val="18"/>
                <w:szCs w:val="18"/>
              </w:rPr>
              <w:t>低温柔性</w:t>
            </w:r>
          </w:p>
          <w:p w14:paraId="1E47D42A">
            <w:pPr>
              <w:pStyle w:val="26"/>
              <w:snapToGrid w:val="0"/>
              <w:spacing w:line="240" w:lineRule="exact"/>
              <w:ind w:left="57" w:right="57" w:firstLine="0" w:firstLineChars="0"/>
              <w:jc w:val="center"/>
              <w:rPr>
                <w:sz w:val="18"/>
                <w:szCs w:val="18"/>
              </w:rPr>
            </w:pPr>
            <w:r>
              <w:rPr>
                <w:sz w:val="18"/>
                <w:szCs w:val="18"/>
              </w:rPr>
              <w:t>不透水性</w:t>
            </w:r>
          </w:p>
        </w:tc>
        <w:tc>
          <w:tcPr>
            <w:tcW w:w="3402" w:type="dxa"/>
            <w:vAlign w:val="center"/>
          </w:tcPr>
          <w:p w14:paraId="44A31A30">
            <w:pPr>
              <w:pStyle w:val="26"/>
              <w:snapToGrid w:val="0"/>
              <w:spacing w:line="240" w:lineRule="exact"/>
              <w:ind w:left="57" w:right="57" w:firstLine="0" w:firstLineChars="0"/>
              <w:rPr>
                <w:sz w:val="18"/>
                <w:szCs w:val="18"/>
              </w:rPr>
            </w:pPr>
            <w:r>
              <w:rPr>
                <w:sz w:val="18"/>
                <w:szCs w:val="18"/>
              </w:rPr>
              <w:t>每10t为一批，不足10t按一批抽样</w:t>
            </w:r>
          </w:p>
        </w:tc>
        <w:tc>
          <w:tcPr>
            <w:tcW w:w="2835" w:type="dxa"/>
            <w:vAlign w:val="center"/>
          </w:tcPr>
          <w:p w14:paraId="40306F7D">
            <w:pPr>
              <w:pStyle w:val="26"/>
              <w:snapToGrid w:val="0"/>
              <w:spacing w:line="240" w:lineRule="exact"/>
              <w:ind w:left="57" w:right="57" w:firstLine="0" w:firstLineChars="0"/>
              <w:rPr>
                <w:sz w:val="18"/>
                <w:szCs w:val="18"/>
              </w:rPr>
            </w:pPr>
            <w:r>
              <w:rPr>
                <w:sz w:val="18"/>
                <w:szCs w:val="18"/>
              </w:rPr>
              <w:t>液体、配套固体两组份共取5kg样品</w:t>
            </w:r>
          </w:p>
        </w:tc>
        <w:tc>
          <w:tcPr>
            <w:tcW w:w="1276" w:type="dxa"/>
            <w:vAlign w:val="center"/>
          </w:tcPr>
          <w:p w14:paraId="1D31F643">
            <w:pPr>
              <w:pStyle w:val="26"/>
              <w:snapToGrid w:val="0"/>
              <w:spacing w:line="240" w:lineRule="exact"/>
              <w:ind w:left="57" w:right="57" w:firstLine="0" w:firstLineChars="0"/>
              <w:rPr>
                <w:sz w:val="18"/>
                <w:szCs w:val="18"/>
              </w:rPr>
            </w:pPr>
          </w:p>
        </w:tc>
      </w:tr>
      <w:tr w14:paraId="7B41D4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605" w:type="dxa"/>
            <w:vMerge w:val="continue"/>
            <w:tcBorders>
              <w:left w:val="single" w:color="auto" w:sz="4" w:space="0"/>
              <w:bottom w:val="single" w:color="auto" w:sz="4" w:space="0"/>
              <w:right w:val="single" w:color="auto" w:sz="4" w:space="0"/>
            </w:tcBorders>
            <w:vAlign w:val="center"/>
          </w:tcPr>
          <w:p w14:paraId="2FAA80AE">
            <w:pPr>
              <w:pStyle w:val="26"/>
              <w:snapToGrid w:val="0"/>
              <w:spacing w:line="240" w:lineRule="exact"/>
              <w:ind w:left="57" w:right="57" w:firstLine="0" w:firstLineChars="0"/>
              <w:jc w:val="center"/>
              <w:rPr>
                <w:sz w:val="18"/>
                <w:szCs w:val="18"/>
              </w:rPr>
            </w:pPr>
          </w:p>
        </w:tc>
        <w:tc>
          <w:tcPr>
            <w:tcW w:w="1677" w:type="dxa"/>
            <w:vMerge w:val="continue"/>
            <w:tcBorders>
              <w:top w:val="nil"/>
              <w:left w:val="single" w:color="auto" w:sz="4" w:space="0"/>
            </w:tcBorders>
            <w:vAlign w:val="center"/>
          </w:tcPr>
          <w:p w14:paraId="3B175AC5">
            <w:pPr>
              <w:pStyle w:val="26"/>
              <w:snapToGrid w:val="0"/>
              <w:spacing w:line="240" w:lineRule="exact"/>
              <w:ind w:left="57" w:right="57" w:firstLine="0" w:firstLineChars="0"/>
              <w:jc w:val="center"/>
              <w:rPr>
                <w:sz w:val="18"/>
                <w:szCs w:val="18"/>
              </w:rPr>
            </w:pPr>
          </w:p>
        </w:tc>
        <w:tc>
          <w:tcPr>
            <w:tcW w:w="2120" w:type="dxa"/>
            <w:vAlign w:val="center"/>
          </w:tcPr>
          <w:p w14:paraId="0951D7C3">
            <w:pPr>
              <w:pStyle w:val="26"/>
              <w:snapToGrid w:val="0"/>
              <w:spacing w:line="240" w:lineRule="exact"/>
              <w:ind w:left="57" w:right="57" w:firstLine="0" w:firstLineChars="0"/>
              <w:jc w:val="center"/>
              <w:rPr>
                <w:sz w:val="18"/>
                <w:szCs w:val="18"/>
              </w:rPr>
            </w:pPr>
            <w:r>
              <w:rPr>
                <w:sz w:val="18"/>
                <w:szCs w:val="18"/>
              </w:rPr>
              <w:t>《住宅室内防水工程技术规范》JGJ 298</w:t>
            </w:r>
          </w:p>
        </w:tc>
        <w:tc>
          <w:tcPr>
            <w:tcW w:w="2126" w:type="dxa"/>
            <w:vAlign w:val="center"/>
          </w:tcPr>
          <w:p w14:paraId="23CF1362">
            <w:pPr>
              <w:pStyle w:val="26"/>
              <w:snapToGrid w:val="0"/>
              <w:spacing w:line="240" w:lineRule="exact"/>
              <w:ind w:left="57" w:right="57" w:firstLine="0" w:firstLineChars="0"/>
              <w:jc w:val="center"/>
              <w:rPr>
                <w:sz w:val="18"/>
                <w:szCs w:val="18"/>
              </w:rPr>
            </w:pPr>
            <w:r>
              <w:rPr>
                <w:sz w:val="18"/>
                <w:szCs w:val="18"/>
              </w:rPr>
              <w:t>固体含量</w:t>
            </w:r>
          </w:p>
          <w:p w14:paraId="5A274B46">
            <w:pPr>
              <w:pStyle w:val="26"/>
              <w:snapToGrid w:val="0"/>
              <w:spacing w:line="240" w:lineRule="exact"/>
              <w:ind w:left="57" w:right="57" w:firstLine="0" w:firstLineChars="0"/>
              <w:jc w:val="center"/>
              <w:rPr>
                <w:sz w:val="18"/>
                <w:szCs w:val="18"/>
              </w:rPr>
            </w:pPr>
            <w:r>
              <w:rPr>
                <w:sz w:val="18"/>
                <w:szCs w:val="18"/>
              </w:rPr>
              <w:t>拉伸强度</w:t>
            </w:r>
          </w:p>
          <w:p w14:paraId="307FB0DF">
            <w:pPr>
              <w:pStyle w:val="26"/>
              <w:snapToGrid w:val="0"/>
              <w:spacing w:line="240" w:lineRule="exact"/>
              <w:ind w:left="57" w:right="57" w:firstLine="0" w:firstLineChars="0"/>
              <w:jc w:val="center"/>
              <w:rPr>
                <w:sz w:val="18"/>
                <w:szCs w:val="18"/>
              </w:rPr>
            </w:pPr>
            <w:r>
              <w:rPr>
                <w:sz w:val="18"/>
                <w:szCs w:val="18"/>
              </w:rPr>
              <w:t>断裂延伸率</w:t>
            </w:r>
          </w:p>
          <w:p w14:paraId="2DB118D4">
            <w:pPr>
              <w:pStyle w:val="26"/>
              <w:snapToGrid w:val="0"/>
              <w:spacing w:line="240" w:lineRule="exact"/>
              <w:ind w:left="57" w:right="57" w:firstLine="0" w:firstLineChars="0"/>
              <w:jc w:val="center"/>
              <w:rPr>
                <w:sz w:val="18"/>
                <w:szCs w:val="18"/>
              </w:rPr>
            </w:pPr>
            <w:r>
              <w:rPr>
                <w:sz w:val="18"/>
                <w:szCs w:val="18"/>
              </w:rPr>
              <w:t>粘结强度</w:t>
            </w:r>
          </w:p>
          <w:p w14:paraId="7E12513B">
            <w:pPr>
              <w:pStyle w:val="26"/>
              <w:snapToGrid w:val="0"/>
              <w:spacing w:line="240" w:lineRule="exact"/>
              <w:ind w:left="57" w:right="57" w:firstLine="0" w:firstLineChars="0"/>
              <w:jc w:val="center"/>
              <w:rPr>
                <w:sz w:val="18"/>
                <w:szCs w:val="18"/>
              </w:rPr>
            </w:pPr>
            <w:r>
              <w:rPr>
                <w:sz w:val="18"/>
                <w:szCs w:val="18"/>
              </w:rPr>
              <w:t>不透水性</w:t>
            </w:r>
          </w:p>
          <w:p w14:paraId="1FC34AEF">
            <w:pPr>
              <w:pStyle w:val="26"/>
              <w:snapToGrid w:val="0"/>
              <w:spacing w:line="240" w:lineRule="exact"/>
              <w:ind w:left="57" w:right="57" w:firstLine="0" w:firstLineChars="0"/>
              <w:jc w:val="center"/>
              <w:rPr>
                <w:sz w:val="18"/>
                <w:szCs w:val="18"/>
              </w:rPr>
            </w:pPr>
            <w:r>
              <w:rPr>
                <w:sz w:val="18"/>
                <w:szCs w:val="18"/>
              </w:rPr>
              <w:t>挥发性有机化合物</w:t>
            </w:r>
          </w:p>
          <w:p w14:paraId="221E681A">
            <w:pPr>
              <w:pStyle w:val="26"/>
              <w:snapToGrid w:val="0"/>
              <w:spacing w:line="240" w:lineRule="exact"/>
              <w:ind w:left="57" w:right="57" w:firstLine="0" w:firstLineChars="0"/>
              <w:jc w:val="center"/>
              <w:rPr>
                <w:sz w:val="18"/>
                <w:szCs w:val="18"/>
              </w:rPr>
            </w:pPr>
            <w:r>
              <w:rPr>
                <w:sz w:val="18"/>
                <w:szCs w:val="18"/>
              </w:rPr>
              <w:t>苯+甲苯+乙苯+二甲苯</w:t>
            </w:r>
          </w:p>
          <w:p w14:paraId="038C668B">
            <w:pPr>
              <w:pStyle w:val="26"/>
              <w:snapToGrid w:val="0"/>
              <w:spacing w:line="240" w:lineRule="exact"/>
              <w:ind w:left="57" w:right="57" w:firstLine="0" w:firstLineChars="0"/>
              <w:jc w:val="center"/>
              <w:rPr>
                <w:sz w:val="18"/>
                <w:szCs w:val="18"/>
              </w:rPr>
            </w:pPr>
            <w:r>
              <w:rPr>
                <w:sz w:val="18"/>
                <w:szCs w:val="18"/>
              </w:rPr>
              <w:t>游离甲醛</w:t>
            </w:r>
          </w:p>
        </w:tc>
        <w:tc>
          <w:tcPr>
            <w:tcW w:w="3402" w:type="dxa"/>
            <w:vAlign w:val="center"/>
          </w:tcPr>
          <w:p w14:paraId="3C46A5B5">
            <w:pPr>
              <w:pStyle w:val="26"/>
              <w:snapToGrid w:val="0"/>
              <w:spacing w:line="240" w:lineRule="exact"/>
              <w:ind w:left="57" w:right="57" w:firstLine="0" w:firstLineChars="0"/>
              <w:rPr>
                <w:sz w:val="18"/>
                <w:szCs w:val="18"/>
              </w:rPr>
            </w:pPr>
            <w:r>
              <w:rPr>
                <w:sz w:val="18"/>
                <w:szCs w:val="18"/>
              </w:rPr>
              <w:t>1.同一生产厂每10t产品为一验收批，不足10t也按一批计。</w:t>
            </w:r>
          </w:p>
          <w:p w14:paraId="7D4FE7F8">
            <w:pPr>
              <w:pStyle w:val="26"/>
              <w:snapToGrid w:val="0"/>
              <w:spacing w:line="240" w:lineRule="exact"/>
              <w:ind w:left="57" w:right="57" w:firstLine="0" w:firstLineChars="0"/>
              <w:rPr>
                <w:sz w:val="18"/>
                <w:szCs w:val="18"/>
              </w:rPr>
            </w:pPr>
            <w:r>
              <w:rPr>
                <w:sz w:val="18"/>
                <w:szCs w:val="18"/>
              </w:rPr>
              <w:t>2.产品液体组分抽样数量应不低于</w:t>
            </w:r>
            <m:oMath>
              <m:rad>
                <m:radPr>
                  <m:degHide m:val="1"/>
                  <m:ctrlPr>
                    <w:rPr>
                      <w:rFonts w:ascii="Cambria Math" w:hAnsi="Cambria Math"/>
                      <w:b/>
                      <w:sz w:val="18"/>
                      <w:szCs w:val="18"/>
                    </w:rPr>
                  </m:ctrlPr>
                </m:radPr>
                <m:deg>
                  <m:ctrlPr>
                    <w:rPr>
                      <w:rFonts w:ascii="Cambria Math" w:hAnsi="Cambria Math"/>
                      <w:sz w:val="18"/>
                      <w:szCs w:val="18"/>
                    </w:rPr>
                  </m:ctrlPr>
                </m:deg>
                <m:e>
                  <m:f>
                    <m:fPr>
                      <m:ctrlPr>
                        <w:rPr>
                          <w:rFonts w:ascii="Cambria Math" w:hAnsi="Cambria Math"/>
                          <w:b/>
                          <w:i/>
                          <w:sz w:val="18"/>
                          <w:szCs w:val="18"/>
                        </w:rPr>
                      </m:ctrlPr>
                    </m:fPr>
                    <m:num>
                      <m:r>
                        <m:rPr>
                          <m:sty m:val="bi"/>
                        </m:rPr>
                        <w:rPr>
                          <w:rFonts w:ascii="Cambria Math" w:hAnsi="Cambria Math"/>
                          <w:sz w:val="18"/>
                          <w:szCs w:val="18"/>
                        </w:rPr>
                        <m:t>n</m:t>
                      </m:r>
                      <m:ctrlPr>
                        <w:rPr>
                          <w:rFonts w:ascii="Cambria Math" w:hAnsi="Cambria Math"/>
                          <w:sz w:val="18"/>
                          <w:szCs w:val="18"/>
                        </w:rPr>
                      </m:ctrlPr>
                    </m:num>
                    <m:den>
                      <m:r>
                        <m:rPr>
                          <m:sty m:val="bi"/>
                        </m:rPr>
                        <w:rPr>
                          <w:rFonts w:ascii="Cambria Math" w:hAnsi="Cambria Math"/>
                          <w:sz w:val="18"/>
                          <w:szCs w:val="18"/>
                        </w:rPr>
                        <m:t>2</m:t>
                      </m:r>
                      <m:ctrlPr>
                        <w:rPr>
                          <w:rFonts w:ascii="Cambria Math" w:hAnsi="Cambria Math"/>
                          <w:sz w:val="18"/>
                          <w:szCs w:val="18"/>
                        </w:rPr>
                      </m:ctrlPr>
                    </m:den>
                  </m:f>
                  <m:ctrlPr>
                    <w:rPr>
                      <w:rFonts w:ascii="Cambria Math" w:hAnsi="Cambria Math"/>
                      <w:b/>
                      <w:i/>
                      <w:sz w:val="18"/>
                      <w:szCs w:val="18"/>
                    </w:rPr>
                  </m:ctrlPr>
                </m:e>
              </m:rad>
            </m:oMath>
            <w:r>
              <w:rPr>
                <w:sz w:val="18"/>
                <w:szCs w:val="18"/>
              </w:rPr>
              <w:t>（n是产品的桶数）。</w:t>
            </w:r>
          </w:p>
          <w:p w14:paraId="7D82FF6A">
            <w:pPr>
              <w:pStyle w:val="26"/>
              <w:snapToGrid w:val="0"/>
              <w:spacing w:line="240" w:lineRule="exact"/>
              <w:ind w:left="57" w:right="57" w:firstLine="0" w:firstLineChars="0"/>
              <w:rPr>
                <w:sz w:val="18"/>
                <w:szCs w:val="18"/>
              </w:rPr>
            </w:pPr>
            <w:r>
              <w:rPr>
                <w:sz w:val="18"/>
                <w:szCs w:val="18"/>
              </w:rPr>
              <w:t>3.配套固体组份的抽样按《水泥取样方法》GB</w:t>
            </w:r>
            <w:r>
              <w:rPr>
                <w:kern w:val="0"/>
                <w:sz w:val="18"/>
                <w:szCs w:val="18"/>
              </w:rPr>
              <w:t>/</w:t>
            </w:r>
            <w:r>
              <w:rPr>
                <w:sz w:val="18"/>
                <w:szCs w:val="18"/>
              </w:rPr>
              <w:t>T 12573中的袋装水泥的规定进行，两组份共取5kg样品</w:t>
            </w:r>
          </w:p>
        </w:tc>
        <w:tc>
          <w:tcPr>
            <w:tcW w:w="2835" w:type="dxa"/>
            <w:vAlign w:val="center"/>
          </w:tcPr>
          <w:p w14:paraId="258D7C1F">
            <w:pPr>
              <w:pStyle w:val="26"/>
              <w:snapToGrid w:val="0"/>
              <w:spacing w:line="240" w:lineRule="exact"/>
              <w:ind w:left="57" w:right="57" w:firstLine="0" w:firstLineChars="0"/>
              <w:rPr>
                <w:sz w:val="18"/>
                <w:szCs w:val="18"/>
              </w:rPr>
            </w:pPr>
            <w:r>
              <w:rPr>
                <w:sz w:val="18"/>
                <w:szCs w:val="18"/>
              </w:rPr>
              <w:t>液体、配套固体两组份共取5kg样品</w:t>
            </w:r>
          </w:p>
        </w:tc>
        <w:tc>
          <w:tcPr>
            <w:tcW w:w="1276" w:type="dxa"/>
            <w:vAlign w:val="center"/>
          </w:tcPr>
          <w:p w14:paraId="3FDF796B">
            <w:pPr>
              <w:pStyle w:val="26"/>
              <w:snapToGrid w:val="0"/>
              <w:spacing w:line="240" w:lineRule="exact"/>
              <w:ind w:left="57" w:right="57" w:firstLine="0" w:firstLineChars="0"/>
              <w:rPr>
                <w:sz w:val="18"/>
                <w:szCs w:val="18"/>
              </w:rPr>
            </w:pPr>
          </w:p>
        </w:tc>
      </w:tr>
    </w:tbl>
    <w:p w14:paraId="2A837022">
      <w:pPr>
        <w:widowControl/>
        <w:spacing w:line="240" w:lineRule="auto"/>
        <w:jc w:val="left"/>
        <w:rPr>
          <w:rFonts w:ascii="宋体" w:hAnsi="宋体" w:cs="Times New Roman"/>
          <w:b/>
          <w:color w:val="000000"/>
          <w:sz w:val="21"/>
          <w:szCs w:val="18"/>
        </w:rPr>
      </w:pPr>
      <w:r>
        <w:rPr>
          <w:rFonts w:hAnsi="宋体" w:cs="Times New Roman"/>
          <w:b/>
          <w:sz w:val="21"/>
          <w:szCs w:val="18"/>
        </w:rPr>
        <w:br w:type="page"/>
      </w:r>
    </w:p>
    <w:p w14:paraId="40CD1227">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325" w:type="dxa"/>
        <w:tblInd w:w="-15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
        <w:gridCol w:w="595"/>
        <w:gridCol w:w="10"/>
        <w:gridCol w:w="1667"/>
        <w:gridCol w:w="10"/>
        <w:gridCol w:w="2110"/>
        <w:gridCol w:w="2410"/>
        <w:gridCol w:w="3402"/>
        <w:gridCol w:w="2977"/>
        <w:gridCol w:w="1134"/>
      </w:tblGrid>
      <w:tr w14:paraId="729208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 w:hRule="atLeast"/>
        </w:trPr>
        <w:tc>
          <w:tcPr>
            <w:tcW w:w="605" w:type="dxa"/>
            <w:gridSpan w:val="2"/>
            <w:tcBorders>
              <w:bottom w:val="single" w:color="auto" w:sz="4" w:space="0"/>
            </w:tcBorders>
            <w:vAlign w:val="center"/>
          </w:tcPr>
          <w:p w14:paraId="163E45E7">
            <w:pPr>
              <w:pStyle w:val="26"/>
              <w:snapToGrid w:val="0"/>
              <w:spacing w:line="240" w:lineRule="exact"/>
              <w:ind w:left="57" w:right="57" w:firstLine="0" w:firstLineChars="0"/>
              <w:jc w:val="center"/>
              <w:rPr>
                <w:sz w:val="18"/>
                <w:szCs w:val="18"/>
              </w:rPr>
            </w:pPr>
            <w:r>
              <w:rPr>
                <w:sz w:val="18"/>
                <w:szCs w:val="18"/>
              </w:rPr>
              <w:t>序号</w:t>
            </w:r>
          </w:p>
        </w:tc>
        <w:tc>
          <w:tcPr>
            <w:tcW w:w="1677" w:type="dxa"/>
            <w:gridSpan w:val="2"/>
            <w:vAlign w:val="center"/>
          </w:tcPr>
          <w:p w14:paraId="6E0C5953">
            <w:pPr>
              <w:pStyle w:val="26"/>
              <w:snapToGrid w:val="0"/>
              <w:spacing w:line="240" w:lineRule="exact"/>
              <w:ind w:left="57" w:right="57" w:firstLine="0" w:firstLineChars="0"/>
              <w:jc w:val="center"/>
              <w:rPr>
                <w:sz w:val="18"/>
                <w:szCs w:val="18"/>
              </w:rPr>
            </w:pPr>
            <w:r>
              <w:rPr>
                <w:sz w:val="18"/>
                <w:szCs w:val="18"/>
              </w:rPr>
              <w:t>材料</w:t>
            </w:r>
          </w:p>
        </w:tc>
        <w:tc>
          <w:tcPr>
            <w:tcW w:w="2120" w:type="dxa"/>
            <w:gridSpan w:val="2"/>
            <w:vAlign w:val="center"/>
          </w:tcPr>
          <w:p w14:paraId="6ACBBE02">
            <w:pPr>
              <w:pStyle w:val="26"/>
              <w:snapToGrid w:val="0"/>
              <w:spacing w:line="240" w:lineRule="exact"/>
              <w:ind w:left="57" w:right="57" w:firstLine="0" w:firstLineChars="0"/>
              <w:jc w:val="center"/>
              <w:rPr>
                <w:sz w:val="18"/>
                <w:szCs w:val="18"/>
              </w:rPr>
            </w:pPr>
            <w:r>
              <w:rPr>
                <w:sz w:val="18"/>
                <w:szCs w:val="18"/>
              </w:rPr>
              <w:t>进场复验依据</w:t>
            </w:r>
          </w:p>
        </w:tc>
        <w:tc>
          <w:tcPr>
            <w:tcW w:w="2410" w:type="dxa"/>
            <w:vAlign w:val="center"/>
          </w:tcPr>
          <w:p w14:paraId="2545527B">
            <w:pPr>
              <w:pStyle w:val="26"/>
              <w:snapToGrid w:val="0"/>
              <w:spacing w:line="240" w:lineRule="exact"/>
              <w:ind w:left="57" w:right="57" w:firstLine="0" w:firstLineChars="0"/>
              <w:jc w:val="center"/>
              <w:rPr>
                <w:sz w:val="18"/>
                <w:szCs w:val="18"/>
              </w:rPr>
            </w:pPr>
            <w:r>
              <w:rPr>
                <w:sz w:val="18"/>
                <w:szCs w:val="18"/>
              </w:rPr>
              <w:t>进场复验项目</w:t>
            </w:r>
          </w:p>
        </w:tc>
        <w:tc>
          <w:tcPr>
            <w:tcW w:w="3402" w:type="dxa"/>
            <w:vAlign w:val="center"/>
          </w:tcPr>
          <w:p w14:paraId="6F7A06FB">
            <w:pPr>
              <w:pStyle w:val="26"/>
              <w:snapToGrid w:val="0"/>
              <w:spacing w:line="240" w:lineRule="exact"/>
              <w:ind w:left="57" w:right="57" w:firstLine="0" w:firstLineChars="0"/>
              <w:jc w:val="center"/>
              <w:rPr>
                <w:sz w:val="18"/>
                <w:szCs w:val="18"/>
              </w:rPr>
            </w:pPr>
            <w:r>
              <w:rPr>
                <w:sz w:val="18"/>
                <w:szCs w:val="18"/>
              </w:rPr>
              <w:t>组批原则</w:t>
            </w:r>
          </w:p>
        </w:tc>
        <w:tc>
          <w:tcPr>
            <w:tcW w:w="2977" w:type="dxa"/>
            <w:vAlign w:val="center"/>
          </w:tcPr>
          <w:p w14:paraId="376AC445">
            <w:pPr>
              <w:pStyle w:val="26"/>
              <w:snapToGrid w:val="0"/>
              <w:spacing w:line="240" w:lineRule="exact"/>
              <w:ind w:left="57" w:right="57" w:firstLine="0" w:firstLineChars="0"/>
              <w:jc w:val="center"/>
              <w:rPr>
                <w:sz w:val="18"/>
                <w:szCs w:val="18"/>
              </w:rPr>
            </w:pPr>
            <w:r>
              <w:rPr>
                <w:sz w:val="18"/>
                <w:szCs w:val="18"/>
              </w:rPr>
              <w:t>取样规定（数量）</w:t>
            </w:r>
          </w:p>
        </w:tc>
        <w:tc>
          <w:tcPr>
            <w:tcW w:w="1134" w:type="dxa"/>
            <w:vAlign w:val="center"/>
          </w:tcPr>
          <w:p w14:paraId="15F852ED">
            <w:pPr>
              <w:pStyle w:val="26"/>
              <w:snapToGrid w:val="0"/>
              <w:spacing w:line="240" w:lineRule="exact"/>
              <w:ind w:left="57" w:right="57" w:firstLine="0" w:firstLineChars="0"/>
              <w:jc w:val="center"/>
              <w:rPr>
                <w:sz w:val="18"/>
                <w:szCs w:val="18"/>
              </w:rPr>
            </w:pPr>
            <w:r>
              <w:rPr>
                <w:sz w:val="18"/>
                <w:szCs w:val="18"/>
              </w:rPr>
              <w:t>备注</w:t>
            </w:r>
          </w:p>
        </w:tc>
      </w:tr>
      <w:tr w14:paraId="79CE58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3" w:hRule="atLeast"/>
        </w:trPr>
        <w:tc>
          <w:tcPr>
            <w:tcW w:w="605" w:type="dxa"/>
            <w:gridSpan w:val="2"/>
            <w:tcBorders>
              <w:top w:val="single" w:color="auto" w:sz="4" w:space="0"/>
              <w:left w:val="single" w:color="auto" w:sz="4" w:space="0"/>
              <w:bottom w:val="single" w:color="auto" w:sz="4" w:space="0"/>
              <w:right w:val="single" w:color="auto" w:sz="4" w:space="0"/>
            </w:tcBorders>
            <w:vAlign w:val="center"/>
          </w:tcPr>
          <w:p w14:paraId="27875818">
            <w:pPr>
              <w:pStyle w:val="26"/>
              <w:snapToGrid w:val="0"/>
              <w:spacing w:line="280" w:lineRule="exact"/>
              <w:ind w:left="57" w:right="57" w:firstLine="0" w:firstLineChars="0"/>
              <w:jc w:val="center"/>
              <w:rPr>
                <w:sz w:val="18"/>
                <w:szCs w:val="18"/>
              </w:rPr>
            </w:pPr>
            <w:r>
              <w:rPr>
                <w:sz w:val="18"/>
                <w:szCs w:val="18"/>
              </w:rPr>
              <w:t>5</w:t>
            </w:r>
          </w:p>
        </w:tc>
        <w:tc>
          <w:tcPr>
            <w:tcW w:w="1677" w:type="dxa"/>
            <w:gridSpan w:val="2"/>
            <w:tcBorders>
              <w:left w:val="single" w:color="auto" w:sz="4" w:space="0"/>
            </w:tcBorders>
            <w:vAlign w:val="center"/>
          </w:tcPr>
          <w:p w14:paraId="0E4B5355">
            <w:pPr>
              <w:pStyle w:val="26"/>
              <w:snapToGrid w:val="0"/>
              <w:spacing w:line="280" w:lineRule="exact"/>
              <w:ind w:left="57" w:right="57" w:firstLine="0" w:firstLineChars="0"/>
              <w:jc w:val="center"/>
              <w:rPr>
                <w:sz w:val="18"/>
                <w:szCs w:val="18"/>
              </w:rPr>
            </w:pPr>
            <w:r>
              <w:rPr>
                <w:sz w:val="18"/>
                <w:szCs w:val="18"/>
              </w:rPr>
              <w:t>水泥基渗透结晶型防水材料</w:t>
            </w:r>
          </w:p>
          <w:p w14:paraId="7F23900B">
            <w:pPr>
              <w:pStyle w:val="26"/>
              <w:snapToGrid w:val="0"/>
              <w:spacing w:line="280" w:lineRule="exact"/>
              <w:ind w:left="57" w:right="57" w:firstLine="0" w:firstLineChars="0"/>
              <w:jc w:val="center"/>
              <w:rPr>
                <w:sz w:val="18"/>
                <w:szCs w:val="18"/>
              </w:rPr>
            </w:pPr>
            <w:r>
              <w:rPr>
                <w:sz w:val="18"/>
                <w:szCs w:val="18"/>
              </w:rPr>
              <w:t>《水泥基渗透结晶型防水材料》GB 18445</w:t>
            </w:r>
          </w:p>
        </w:tc>
        <w:tc>
          <w:tcPr>
            <w:tcW w:w="2120" w:type="dxa"/>
            <w:gridSpan w:val="2"/>
            <w:vMerge w:val="restart"/>
            <w:tcBorders>
              <w:bottom w:val="nil"/>
            </w:tcBorders>
            <w:vAlign w:val="center"/>
          </w:tcPr>
          <w:p w14:paraId="1E63EA01">
            <w:pPr>
              <w:pStyle w:val="26"/>
              <w:snapToGrid w:val="0"/>
              <w:spacing w:line="280" w:lineRule="exact"/>
              <w:ind w:left="57" w:right="57" w:firstLine="0" w:firstLineChars="0"/>
              <w:jc w:val="center"/>
              <w:rPr>
                <w:sz w:val="18"/>
                <w:szCs w:val="18"/>
              </w:rPr>
            </w:pPr>
            <w:r>
              <w:rPr>
                <w:sz w:val="18"/>
                <w:szCs w:val="18"/>
              </w:rPr>
              <w:t>《地下防水工程质量验收规范》GB 50208</w:t>
            </w:r>
          </w:p>
        </w:tc>
        <w:tc>
          <w:tcPr>
            <w:tcW w:w="2410" w:type="dxa"/>
            <w:vAlign w:val="center"/>
          </w:tcPr>
          <w:p w14:paraId="7A14E427">
            <w:pPr>
              <w:pStyle w:val="26"/>
              <w:snapToGrid w:val="0"/>
              <w:spacing w:line="280" w:lineRule="exact"/>
              <w:ind w:left="57" w:right="57" w:firstLine="0" w:firstLineChars="0"/>
              <w:jc w:val="center"/>
              <w:rPr>
                <w:sz w:val="18"/>
                <w:szCs w:val="18"/>
              </w:rPr>
            </w:pPr>
            <w:r>
              <w:rPr>
                <w:sz w:val="18"/>
                <w:szCs w:val="18"/>
              </w:rPr>
              <w:t>抗折强度</w:t>
            </w:r>
          </w:p>
          <w:p w14:paraId="0E81AA6D">
            <w:pPr>
              <w:pStyle w:val="26"/>
              <w:snapToGrid w:val="0"/>
              <w:spacing w:line="280" w:lineRule="exact"/>
              <w:ind w:left="57" w:right="57" w:firstLine="0" w:firstLineChars="0"/>
              <w:jc w:val="center"/>
              <w:rPr>
                <w:sz w:val="18"/>
                <w:szCs w:val="18"/>
              </w:rPr>
            </w:pPr>
            <w:r>
              <w:rPr>
                <w:sz w:val="18"/>
                <w:szCs w:val="18"/>
              </w:rPr>
              <w:t>粘结强度</w:t>
            </w:r>
          </w:p>
          <w:p w14:paraId="1F73CDA0">
            <w:pPr>
              <w:pStyle w:val="26"/>
              <w:snapToGrid w:val="0"/>
              <w:spacing w:line="280" w:lineRule="exact"/>
              <w:ind w:left="57" w:right="57" w:firstLine="0" w:firstLineChars="0"/>
              <w:jc w:val="center"/>
              <w:rPr>
                <w:sz w:val="18"/>
                <w:szCs w:val="18"/>
              </w:rPr>
            </w:pPr>
            <w:r>
              <w:rPr>
                <w:sz w:val="18"/>
                <w:szCs w:val="18"/>
              </w:rPr>
              <w:t>抗渗性</w:t>
            </w:r>
          </w:p>
        </w:tc>
        <w:tc>
          <w:tcPr>
            <w:tcW w:w="3402" w:type="dxa"/>
            <w:vAlign w:val="center"/>
          </w:tcPr>
          <w:p w14:paraId="38A4252E">
            <w:pPr>
              <w:pStyle w:val="26"/>
              <w:snapToGrid w:val="0"/>
              <w:spacing w:line="280" w:lineRule="exact"/>
              <w:ind w:left="57" w:right="57" w:firstLine="0" w:firstLineChars="0"/>
              <w:rPr>
                <w:sz w:val="18"/>
                <w:szCs w:val="18"/>
              </w:rPr>
            </w:pPr>
            <w:r>
              <w:rPr>
                <w:sz w:val="18"/>
                <w:szCs w:val="18"/>
              </w:rPr>
              <w:t>每10t产品为一批，不足10t的按一批抽样</w:t>
            </w:r>
          </w:p>
        </w:tc>
        <w:tc>
          <w:tcPr>
            <w:tcW w:w="2977" w:type="dxa"/>
            <w:vAlign w:val="center"/>
          </w:tcPr>
          <w:p w14:paraId="0C331614">
            <w:pPr>
              <w:pStyle w:val="26"/>
              <w:snapToGrid w:val="0"/>
              <w:spacing w:line="280" w:lineRule="exact"/>
              <w:ind w:left="57" w:right="57" w:firstLine="0" w:firstLineChars="0"/>
              <w:rPr>
                <w:sz w:val="18"/>
                <w:szCs w:val="18"/>
              </w:rPr>
            </w:pPr>
            <w:r>
              <w:rPr>
                <w:sz w:val="18"/>
                <w:szCs w:val="18"/>
              </w:rPr>
              <w:t>液体、配套固体两组份共取5kg样品</w:t>
            </w:r>
          </w:p>
        </w:tc>
        <w:tc>
          <w:tcPr>
            <w:tcW w:w="1134" w:type="dxa"/>
            <w:vAlign w:val="center"/>
          </w:tcPr>
          <w:p w14:paraId="1EE2B1DE">
            <w:pPr>
              <w:pStyle w:val="26"/>
              <w:snapToGrid w:val="0"/>
              <w:spacing w:line="280" w:lineRule="exact"/>
              <w:ind w:left="57" w:right="57" w:firstLine="0" w:firstLineChars="0"/>
              <w:rPr>
                <w:sz w:val="18"/>
                <w:szCs w:val="18"/>
              </w:rPr>
            </w:pPr>
          </w:p>
        </w:tc>
      </w:tr>
      <w:tr w14:paraId="74297E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9" w:hRule="atLeast"/>
        </w:trPr>
        <w:tc>
          <w:tcPr>
            <w:tcW w:w="605" w:type="dxa"/>
            <w:gridSpan w:val="2"/>
            <w:tcBorders>
              <w:top w:val="single" w:color="auto" w:sz="4" w:space="0"/>
              <w:left w:val="single" w:color="auto" w:sz="4" w:space="0"/>
              <w:bottom w:val="single" w:color="auto" w:sz="4" w:space="0"/>
              <w:right w:val="single" w:color="auto" w:sz="4" w:space="0"/>
            </w:tcBorders>
            <w:vAlign w:val="center"/>
          </w:tcPr>
          <w:p w14:paraId="7C2FCC69">
            <w:pPr>
              <w:pStyle w:val="26"/>
              <w:snapToGrid w:val="0"/>
              <w:spacing w:line="280" w:lineRule="exact"/>
              <w:ind w:left="57" w:right="57" w:firstLine="0" w:firstLineChars="0"/>
              <w:jc w:val="center"/>
              <w:rPr>
                <w:sz w:val="18"/>
                <w:szCs w:val="18"/>
              </w:rPr>
            </w:pPr>
            <w:r>
              <w:rPr>
                <w:sz w:val="18"/>
                <w:szCs w:val="18"/>
              </w:rPr>
              <w:t>6</w:t>
            </w:r>
          </w:p>
        </w:tc>
        <w:tc>
          <w:tcPr>
            <w:tcW w:w="1677" w:type="dxa"/>
            <w:gridSpan w:val="2"/>
            <w:tcBorders>
              <w:left w:val="single" w:color="auto" w:sz="4" w:space="0"/>
            </w:tcBorders>
            <w:vAlign w:val="center"/>
          </w:tcPr>
          <w:p w14:paraId="50C1D25A">
            <w:pPr>
              <w:pStyle w:val="26"/>
              <w:snapToGrid w:val="0"/>
              <w:spacing w:line="280" w:lineRule="exact"/>
              <w:ind w:left="57" w:right="57" w:firstLine="0" w:firstLineChars="0"/>
              <w:jc w:val="center"/>
              <w:rPr>
                <w:sz w:val="18"/>
                <w:szCs w:val="18"/>
              </w:rPr>
            </w:pPr>
            <w:r>
              <w:rPr>
                <w:sz w:val="18"/>
                <w:szCs w:val="18"/>
              </w:rPr>
              <w:t>无机防水堵漏材料</w:t>
            </w:r>
          </w:p>
          <w:p w14:paraId="0C29E860">
            <w:pPr>
              <w:pStyle w:val="26"/>
              <w:snapToGrid w:val="0"/>
              <w:spacing w:line="280" w:lineRule="exact"/>
              <w:ind w:left="57" w:right="57" w:firstLine="0" w:firstLineChars="0"/>
              <w:jc w:val="center"/>
              <w:rPr>
                <w:sz w:val="18"/>
                <w:szCs w:val="18"/>
              </w:rPr>
            </w:pPr>
            <w:r>
              <w:rPr>
                <w:sz w:val="18"/>
                <w:szCs w:val="18"/>
              </w:rPr>
              <w:t>《无机防水堵漏材料》GB 23440</w:t>
            </w:r>
          </w:p>
        </w:tc>
        <w:tc>
          <w:tcPr>
            <w:tcW w:w="2120" w:type="dxa"/>
            <w:gridSpan w:val="2"/>
            <w:vMerge w:val="continue"/>
            <w:tcBorders>
              <w:top w:val="nil"/>
            </w:tcBorders>
            <w:vAlign w:val="center"/>
          </w:tcPr>
          <w:p w14:paraId="3EC45702">
            <w:pPr>
              <w:pStyle w:val="26"/>
              <w:snapToGrid w:val="0"/>
              <w:spacing w:line="280" w:lineRule="exact"/>
              <w:ind w:left="57" w:right="57" w:firstLine="0" w:firstLineChars="0"/>
              <w:jc w:val="center"/>
              <w:rPr>
                <w:sz w:val="18"/>
                <w:szCs w:val="18"/>
              </w:rPr>
            </w:pPr>
          </w:p>
        </w:tc>
        <w:tc>
          <w:tcPr>
            <w:tcW w:w="2410" w:type="dxa"/>
            <w:vAlign w:val="center"/>
          </w:tcPr>
          <w:p w14:paraId="0D4AC10B">
            <w:pPr>
              <w:pStyle w:val="26"/>
              <w:snapToGrid w:val="0"/>
              <w:spacing w:line="280" w:lineRule="exact"/>
              <w:ind w:left="57" w:right="57" w:firstLine="0" w:firstLineChars="0"/>
              <w:jc w:val="center"/>
              <w:rPr>
                <w:sz w:val="18"/>
                <w:szCs w:val="18"/>
              </w:rPr>
            </w:pPr>
            <w:r>
              <w:rPr>
                <w:sz w:val="18"/>
                <w:szCs w:val="18"/>
              </w:rPr>
              <w:t>抗折强度</w:t>
            </w:r>
          </w:p>
          <w:p w14:paraId="07DC8A42">
            <w:pPr>
              <w:pStyle w:val="26"/>
              <w:snapToGrid w:val="0"/>
              <w:spacing w:line="280" w:lineRule="exact"/>
              <w:ind w:left="57" w:right="57" w:firstLine="0" w:firstLineChars="0"/>
              <w:jc w:val="center"/>
              <w:rPr>
                <w:sz w:val="18"/>
                <w:szCs w:val="18"/>
              </w:rPr>
            </w:pPr>
            <w:r>
              <w:rPr>
                <w:sz w:val="18"/>
                <w:szCs w:val="18"/>
              </w:rPr>
              <w:t>粘结强度</w:t>
            </w:r>
          </w:p>
          <w:p w14:paraId="32B0AF7D">
            <w:pPr>
              <w:pStyle w:val="26"/>
              <w:snapToGrid w:val="0"/>
              <w:spacing w:line="280" w:lineRule="exact"/>
              <w:ind w:left="57" w:right="57" w:firstLine="0" w:firstLineChars="0"/>
              <w:jc w:val="center"/>
              <w:rPr>
                <w:sz w:val="18"/>
                <w:szCs w:val="18"/>
              </w:rPr>
            </w:pPr>
            <w:r>
              <w:rPr>
                <w:sz w:val="18"/>
                <w:szCs w:val="18"/>
              </w:rPr>
              <w:t>抗渗性</w:t>
            </w:r>
          </w:p>
        </w:tc>
        <w:tc>
          <w:tcPr>
            <w:tcW w:w="3402" w:type="dxa"/>
            <w:vAlign w:val="center"/>
          </w:tcPr>
          <w:p w14:paraId="3F491A03">
            <w:pPr>
              <w:pStyle w:val="26"/>
              <w:snapToGrid w:val="0"/>
              <w:spacing w:line="280" w:lineRule="exact"/>
              <w:ind w:left="57" w:right="57" w:firstLine="0" w:firstLineChars="0"/>
              <w:rPr>
                <w:sz w:val="18"/>
                <w:szCs w:val="18"/>
              </w:rPr>
            </w:pPr>
            <w:r>
              <w:rPr>
                <w:sz w:val="18"/>
                <w:szCs w:val="18"/>
              </w:rPr>
              <w:t>每10t产品为一批，不足10t的按一批抽样</w:t>
            </w:r>
          </w:p>
        </w:tc>
        <w:tc>
          <w:tcPr>
            <w:tcW w:w="2977" w:type="dxa"/>
            <w:vAlign w:val="center"/>
          </w:tcPr>
          <w:p w14:paraId="7277C97E">
            <w:pPr>
              <w:pStyle w:val="26"/>
              <w:snapToGrid w:val="0"/>
              <w:spacing w:line="280" w:lineRule="exact"/>
              <w:ind w:left="57" w:right="57" w:firstLine="0" w:firstLineChars="0"/>
              <w:rPr>
                <w:sz w:val="18"/>
                <w:szCs w:val="18"/>
              </w:rPr>
            </w:pPr>
            <w:r>
              <w:rPr>
                <w:sz w:val="18"/>
                <w:szCs w:val="18"/>
              </w:rPr>
              <w:t>液体、配套固体两组份共取5kg样品</w:t>
            </w:r>
          </w:p>
        </w:tc>
        <w:tc>
          <w:tcPr>
            <w:tcW w:w="1134" w:type="dxa"/>
            <w:vAlign w:val="center"/>
          </w:tcPr>
          <w:p w14:paraId="7879CFE5">
            <w:pPr>
              <w:pStyle w:val="26"/>
              <w:snapToGrid w:val="0"/>
              <w:spacing w:line="280" w:lineRule="exact"/>
              <w:ind w:left="57" w:right="57" w:firstLine="0" w:firstLineChars="0"/>
              <w:rPr>
                <w:sz w:val="18"/>
                <w:szCs w:val="18"/>
              </w:rPr>
            </w:pPr>
          </w:p>
        </w:tc>
      </w:tr>
      <w:tr w14:paraId="3B807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0" w:type="dxa"/>
          <w:trHeight w:val="263" w:hRule="atLeast"/>
        </w:trPr>
        <w:tc>
          <w:tcPr>
            <w:tcW w:w="14315" w:type="dxa"/>
            <w:gridSpan w:val="9"/>
            <w:vAlign w:val="center"/>
          </w:tcPr>
          <w:p w14:paraId="7B9FC61E">
            <w:pPr>
              <w:pStyle w:val="26"/>
              <w:snapToGrid w:val="0"/>
              <w:spacing w:line="280" w:lineRule="exact"/>
              <w:ind w:left="57" w:right="57" w:firstLine="0" w:firstLineChars="0"/>
              <w:rPr>
                <w:b/>
                <w:sz w:val="18"/>
                <w:szCs w:val="18"/>
              </w:rPr>
            </w:pPr>
            <w:r>
              <w:rPr>
                <w:b/>
                <w:sz w:val="18"/>
                <w:szCs w:val="18"/>
              </w:rPr>
              <w:t>十三、防水密封及其他</w:t>
            </w:r>
          </w:p>
        </w:tc>
      </w:tr>
      <w:tr w14:paraId="03185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0" w:type="dxa"/>
          <w:trHeight w:val="551" w:hRule="atLeast"/>
        </w:trPr>
        <w:tc>
          <w:tcPr>
            <w:tcW w:w="605" w:type="dxa"/>
            <w:gridSpan w:val="2"/>
            <w:tcBorders>
              <w:top w:val="nil"/>
            </w:tcBorders>
            <w:vAlign w:val="center"/>
          </w:tcPr>
          <w:p w14:paraId="49E9048D">
            <w:pPr>
              <w:pStyle w:val="26"/>
              <w:snapToGrid w:val="0"/>
              <w:spacing w:line="280" w:lineRule="exact"/>
              <w:ind w:left="57" w:right="57" w:firstLine="0" w:firstLineChars="0"/>
              <w:jc w:val="center"/>
              <w:rPr>
                <w:sz w:val="18"/>
                <w:szCs w:val="18"/>
              </w:rPr>
            </w:pPr>
            <w:r>
              <w:rPr>
                <w:sz w:val="18"/>
                <w:szCs w:val="18"/>
              </w:rPr>
              <w:t>1</w:t>
            </w:r>
          </w:p>
        </w:tc>
        <w:tc>
          <w:tcPr>
            <w:tcW w:w="1677" w:type="dxa"/>
            <w:gridSpan w:val="2"/>
            <w:vAlign w:val="center"/>
          </w:tcPr>
          <w:p w14:paraId="10744940">
            <w:pPr>
              <w:pStyle w:val="26"/>
              <w:snapToGrid w:val="0"/>
              <w:spacing w:line="280" w:lineRule="exact"/>
              <w:ind w:left="57" w:right="57" w:firstLine="0" w:firstLineChars="0"/>
              <w:jc w:val="center"/>
              <w:rPr>
                <w:sz w:val="18"/>
                <w:szCs w:val="18"/>
              </w:rPr>
            </w:pPr>
            <w:r>
              <w:rPr>
                <w:sz w:val="18"/>
                <w:szCs w:val="18"/>
              </w:rPr>
              <w:t>《建筑防水沥青嵌缝油膏》JC</w:t>
            </w:r>
            <w:r>
              <w:rPr>
                <w:kern w:val="0"/>
                <w:sz w:val="18"/>
                <w:szCs w:val="18"/>
              </w:rPr>
              <w:t>/</w:t>
            </w:r>
            <w:r>
              <w:rPr>
                <w:sz w:val="18"/>
                <w:szCs w:val="18"/>
              </w:rPr>
              <w:t>T 207</w:t>
            </w:r>
          </w:p>
        </w:tc>
        <w:tc>
          <w:tcPr>
            <w:tcW w:w="2110" w:type="dxa"/>
            <w:vAlign w:val="center"/>
          </w:tcPr>
          <w:p w14:paraId="7FA06B05">
            <w:pPr>
              <w:pStyle w:val="26"/>
              <w:snapToGrid w:val="0"/>
              <w:spacing w:line="280" w:lineRule="exact"/>
              <w:ind w:left="57" w:right="57" w:firstLine="0" w:firstLineChars="0"/>
              <w:jc w:val="center"/>
              <w:rPr>
                <w:sz w:val="18"/>
                <w:szCs w:val="18"/>
              </w:rPr>
            </w:pPr>
            <w:r>
              <w:rPr>
                <w:sz w:val="18"/>
                <w:szCs w:val="18"/>
              </w:rPr>
              <w:t>《屋面工程质量验收规范》GB 50207</w:t>
            </w:r>
          </w:p>
        </w:tc>
        <w:tc>
          <w:tcPr>
            <w:tcW w:w="2410" w:type="dxa"/>
            <w:vAlign w:val="center"/>
          </w:tcPr>
          <w:p w14:paraId="4836A098">
            <w:pPr>
              <w:pStyle w:val="26"/>
              <w:snapToGrid w:val="0"/>
              <w:spacing w:line="280" w:lineRule="exact"/>
              <w:ind w:left="57" w:right="57" w:firstLine="0" w:firstLineChars="0"/>
              <w:jc w:val="center"/>
              <w:rPr>
                <w:sz w:val="18"/>
                <w:szCs w:val="18"/>
              </w:rPr>
            </w:pPr>
            <w:r>
              <w:rPr>
                <w:sz w:val="18"/>
                <w:szCs w:val="18"/>
              </w:rPr>
              <w:t>耐热性</w:t>
            </w:r>
          </w:p>
          <w:p w14:paraId="72BBB1C5">
            <w:pPr>
              <w:pStyle w:val="26"/>
              <w:snapToGrid w:val="0"/>
              <w:spacing w:line="280" w:lineRule="exact"/>
              <w:ind w:left="57" w:right="57" w:firstLine="0" w:firstLineChars="0"/>
              <w:jc w:val="center"/>
              <w:rPr>
                <w:sz w:val="18"/>
                <w:szCs w:val="18"/>
              </w:rPr>
            </w:pPr>
            <w:r>
              <w:rPr>
                <w:sz w:val="18"/>
                <w:szCs w:val="18"/>
              </w:rPr>
              <w:t>低温柔性</w:t>
            </w:r>
          </w:p>
          <w:p w14:paraId="259FC881">
            <w:pPr>
              <w:pStyle w:val="26"/>
              <w:snapToGrid w:val="0"/>
              <w:spacing w:line="280" w:lineRule="exact"/>
              <w:ind w:left="57" w:right="57" w:firstLine="0" w:firstLineChars="0"/>
              <w:jc w:val="center"/>
              <w:rPr>
                <w:sz w:val="18"/>
                <w:szCs w:val="18"/>
              </w:rPr>
            </w:pPr>
            <w:r>
              <w:rPr>
                <w:sz w:val="18"/>
                <w:szCs w:val="18"/>
              </w:rPr>
              <w:t>拉伸粘结性</w:t>
            </w:r>
          </w:p>
          <w:p w14:paraId="7DDBD31A">
            <w:pPr>
              <w:pStyle w:val="26"/>
              <w:snapToGrid w:val="0"/>
              <w:spacing w:line="280" w:lineRule="exact"/>
              <w:ind w:left="57" w:right="57" w:firstLine="0" w:firstLineChars="0"/>
              <w:jc w:val="center"/>
              <w:rPr>
                <w:sz w:val="18"/>
                <w:szCs w:val="18"/>
              </w:rPr>
            </w:pPr>
            <w:r>
              <w:rPr>
                <w:sz w:val="18"/>
                <w:szCs w:val="18"/>
              </w:rPr>
              <w:t>施工度</w:t>
            </w:r>
          </w:p>
        </w:tc>
        <w:tc>
          <w:tcPr>
            <w:tcW w:w="3402" w:type="dxa"/>
            <w:vAlign w:val="center"/>
          </w:tcPr>
          <w:p w14:paraId="753E8F44">
            <w:pPr>
              <w:pStyle w:val="26"/>
              <w:snapToGrid w:val="0"/>
              <w:spacing w:line="280" w:lineRule="exact"/>
              <w:ind w:left="57" w:right="57" w:firstLine="0" w:firstLineChars="0"/>
              <w:rPr>
                <w:sz w:val="18"/>
                <w:szCs w:val="18"/>
              </w:rPr>
            </w:pPr>
            <w:r>
              <w:rPr>
                <w:sz w:val="18"/>
                <w:szCs w:val="18"/>
              </w:rPr>
              <w:t>每1t产品为一批，不足1t的按一批抽样</w:t>
            </w:r>
          </w:p>
        </w:tc>
        <w:tc>
          <w:tcPr>
            <w:tcW w:w="2977" w:type="dxa"/>
            <w:vAlign w:val="center"/>
          </w:tcPr>
          <w:p w14:paraId="7C0B2999">
            <w:pPr>
              <w:pStyle w:val="26"/>
              <w:snapToGrid w:val="0"/>
              <w:spacing w:line="280" w:lineRule="exact"/>
              <w:ind w:left="57" w:right="57" w:firstLine="0" w:firstLineChars="0"/>
              <w:rPr>
                <w:sz w:val="18"/>
                <w:szCs w:val="18"/>
              </w:rPr>
            </w:pPr>
            <w:r>
              <w:rPr>
                <w:sz w:val="18"/>
                <w:szCs w:val="18"/>
              </w:rPr>
              <w:t>每批各取样1kg，装于密封容器内，一份作试验用，一份备用</w:t>
            </w:r>
          </w:p>
        </w:tc>
        <w:tc>
          <w:tcPr>
            <w:tcW w:w="1134" w:type="dxa"/>
            <w:vAlign w:val="center"/>
          </w:tcPr>
          <w:p w14:paraId="5347C333">
            <w:pPr>
              <w:pStyle w:val="26"/>
              <w:snapToGrid w:val="0"/>
              <w:spacing w:line="280" w:lineRule="exact"/>
              <w:ind w:left="57" w:right="57" w:firstLine="0" w:firstLineChars="0"/>
              <w:rPr>
                <w:sz w:val="18"/>
                <w:szCs w:val="18"/>
              </w:rPr>
            </w:pPr>
          </w:p>
        </w:tc>
      </w:tr>
      <w:tr w14:paraId="65803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0" w:type="dxa"/>
          <w:trHeight w:val="320" w:hRule="atLeast"/>
        </w:trPr>
        <w:tc>
          <w:tcPr>
            <w:tcW w:w="605" w:type="dxa"/>
            <w:gridSpan w:val="2"/>
            <w:vMerge w:val="restart"/>
            <w:vAlign w:val="center"/>
          </w:tcPr>
          <w:p w14:paraId="579B484D">
            <w:pPr>
              <w:pStyle w:val="26"/>
              <w:snapToGrid w:val="0"/>
              <w:spacing w:line="280" w:lineRule="exact"/>
              <w:ind w:left="57" w:right="57" w:firstLine="0" w:firstLineChars="0"/>
              <w:jc w:val="center"/>
              <w:rPr>
                <w:sz w:val="18"/>
                <w:szCs w:val="18"/>
              </w:rPr>
            </w:pPr>
            <w:r>
              <w:rPr>
                <w:sz w:val="18"/>
                <w:szCs w:val="18"/>
              </w:rPr>
              <w:t>2</w:t>
            </w:r>
          </w:p>
        </w:tc>
        <w:tc>
          <w:tcPr>
            <w:tcW w:w="1677" w:type="dxa"/>
            <w:gridSpan w:val="2"/>
            <w:vMerge w:val="restart"/>
            <w:vAlign w:val="center"/>
          </w:tcPr>
          <w:p w14:paraId="7B31A13D">
            <w:pPr>
              <w:pStyle w:val="26"/>
              <w:snapToGrid w:val="0"/>
              <w:spacing w:line="280" w:lineRule="exact"/>
              <w:ind w:left="57" w:right="57" w:firstLine="0" w:firstLineChars="0"/>
              <w:jc w:val="center"/>
              <w:rPr>
                <w:sz w:val="18"/>
                <w:szCs w:val="18"/>
              </w:rPr>
            </w:pPr>
            <w:r>
              <w:rPr>
                <w:sz w:val="18"/>
                <w:szCs w:val="18"/>
              </w:rPr>
              <w:t>聚氨酯建筑密封胶</w:t>
            </w:r>
          </w:p>
          <w:p w14:paraId="3A40A84A">
            <w:pPr>
              <w:pStyle w:val="26"/>
              <w:snapToGrid w:val="0"/>
              <w:spacing w:line="280" w:lineRule="exact"/>
              <w:ind w:left="57" w:right="57" w:firstLine="0" w:firstLineChars="0"/>
              <w:jc w:val="center"/>
              <w:rPr>
                <w:sz w:val="18"/>
                <w:szCs w:val="18"/>
              </w:rPr>
            </w:pPr>
            <w:r>
              <w:rPr>
                <w:sz w:val="18"/>
                <w:szCs w:val="18"/>
              </w:rPr>
              <w:t>《聚氨酯建筑密封胶》JC</w:t>
            </w:r>
            <w:r>
              <w:rPr>
                <w:kern w:val="0"/>
                <w:sz w:val="18"/>
                <w:szCs w:val="18"/>
              </w:rPr>
              <w:t>/</w:t>
            </w:r>
            <w:r>
              <w:rPr>
                <w:sz w:val="18"/>
                <w:szCs w:val="18"/>
              </w:rPr>
              <w:t>T 482</w:t>
            </w:r>
          </w:p>
        </w:tc>
        <w:tc>
          <w:tcPr>
            <w:tcW w:w="2110" w:type="dxa"/>
            <w:vAlign w:val="center"/>
          </w:tcPr>
          <w:p w14:paraId="4F83572F">
            <w:pPr>
              <w:pStyle w:val="26"/>
              <w:snapToGrid w:val="0"/>
              <w:spacing w:line="280" w:lineRule="exact"/>
              <w:ind w:left="57" w:right="57" w:firstLine="0" w:firstLineChars="0"/>
              <w:jc w:val="center"/>
              <w:rPr>
                <w:sz w:val="18"/>
                <w:szCs w:val="18"/>
              </w:rPr>
            </w:pPr>
            <w:r>
              <w:rPr>
                <w:sz w:val="18"/>
                <w:szCs w:val="18"/>
              </w:rPr>
              <w:t>《屋面工程质量验收规范》GB 50207</w:t>
            </w:r>
          </w:p>
        </w:tc>
        <w:tc>
          <w:tcPr>
            <w:tcW w:w="2410" w:type="dxa"/>
            <w:vAlign w:val="center"/>
          </w:tcPr>
          <w:p w14:paraId="7CB47A4A">
            <w:pPr>
              <w:pStyle w:val="26"/>
              <w:snapToGrid w:val="0"/>
              <w:spacing w:line="280" w:lineRule="exact"/>
              <w:ind w:left="57" w:right="57" w:firstLine="0" w:firstLineChars="0"/>
              <w:jc w:val="center"/>
              <w:rPr>
                <w:sz w:val="18"/>
                <w:szCs w:val="18"/>
              </w:rPr>
            </w:pPr>
            <w:r>
              <w:rPr>
                <w:sz w:val="18"/>
                <w:szCs w:val="18"/>
              </w:rPr>
              <w:t>拉伸模量</w:t>
            </w:r>
          </w:p>
          <w:p w14:paraId="32C46F61">
            <w:pPr>
              <w:pStyle w:val="26"/>
              <w:snapToGrid w:val="0"/>
              <w:spacing w:line="280" w:lineRule="exact"/>
              <w:ind w:left="57" w:right="57" w:firstLine="0" w:firstLineChars="0"/>
              <w:jc w:val="center"/>
              <w:rPr>
                <w:sz w:val="18"/>
                <w:szCs w:val="18"/>
              </w:rPr>
            </w:pPr>
            <w:r>
              <w:rPr>
                <w:sz w:val="18"/>
                <w:szCs w:val="18"/>
              </w:rPr>
              <w:t>定伸粘结性</w:t>
            </w:r>
          </w:p>
          <w:p w14:paraId="34F1B7E0">
            <w:pPr>
              <w:pStyle w:val="26"/>
              <w:snapToGrid w:val="0"/>
              <w:spacing w:line="280" w:lineRule="exact"/>
              <w:ind w:left="57" w:right="57" w:firstLine="0" w:firstLineChars="0"/>
              <w:jc w:val="center"/>
              <w:rPr>
                <w:sz w:val="18"/>
                <w:szCs w:val="18"/>
              </w:rPr>
            </w:pPr>
            <w:r>
              <w:rPr>
                <w:sz w:val="18"/>
                <w:szCs w:val="18"/>
              </w:rPr>
              <w:t>断裂伸长率</w:t>
            </w:r>
          </w:p>
        </w:tc>
        <w:tc>
          <w:tcPr>
            <w:tcW w:w="3402" w:type="dxa"/>
            <w:vAlign w:val="center"/>
          </w:tcPr>
          <w:p w14:paraId="3827EBD6">
            <w:pPr>
              <w:pStyle w:val="26"/>
              <w:snapToGrid w:val="0"/>
              <w:spacing w:line="280" w:lineRule="exact"/>
              <w:ind w:left="57" w:right="57" w:firstLine="0" w:firstLineChars="0"/>
              <w:rPr>
                <w:sz w:val="18"/>
                <w:szCs w:val="18"/>
              </w:rPr>
            </w:pPr>
            <w:r>
              <w:rPr>
                <w:sz w:val="18"/>
                <w:szCs w:val="18"/>
              </w:rPr>
              <w:t>每1t产品为一批，不足1t的按一批抽样</w:t>
            </w:r>
          </w:p>
        </w:tc>
        <w:tc>
          <w:tcPr>
            <w:tcW w:w="2977" w:type="dxa"/>
            <w:vAlign w:val="center"/>
          </w:tcPr>
          <w:p w14:paraId="6E8F33F3">
            <w:pPr>
              <w:pStyle w:val="26"/>
              <w:snapToGrid w:val="0"/>
              <w:spacing w:line="280" w:lineRule="exact"/>
              <w:ind w:left="57" w:right="57" w:firstLine="0" w:firstLineChars="0"/>
              <w:rPr>
                <w:sz w:val="18"/>
                <w:szCs w:val="18"/>
              </w:rPr>
            </w:pPr>
            <w:r>
              <w:rPr>
                <w:sz w:val="18"/>
                <w:szCs w:val="18"/>
              </w:rPr>
              <w:t>每批取样量2支或1kg，密封包装送样</w:t>
            </w:r>
          </w:p>
        </w:tc>
        <w:tc>
          <w:tcPr>
            <w:tcW w:w="1134" w:type="dxa"/>
            <w:vAlign w:val="center"/>
          </w:tcPr>
          <w:p w14:paraId="06C8EEDC">
            <w:pPr>
              <w:pStyle w:val="26"/>
              <w:snapToGrid w:val="0"/>
              <w:spacing w:line="280" w:lineRule="exact"/>
              <w:ind w:left="57" w:right="57" w:firstLine="0" w:firstLineChars="0"/>
              <w:rPr>
                <w:sz w:val="18"/>
                <w:szCs w:val="18"/>
              </w:rPr>
            </w:pPr>
          </w:p>
        </w:tc>
      </w:tr>
      <w:tr w14:paraId="687B5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0" w:type="dxa"/>
          <w:trHeight w:val="867" w:hRule="atLeast"/>
        </w:trPr>
        <w:tc>
          <w:tcPr>
            <w:tcW w:w="605" w:type="dxa"/>
            <w:gridSpan w:val="2"/>
            <w:vMerge w:val="continue"/>
            <w:vAlign w:val="center"/>
          </w:tcPr>
          <w:p w14:paraId="02067B47">
            <w:pPr>
              <w:pStyle w:val="26"/>
              <w:snapToGrid w:val="0"/>
              <w:spacing w:line="280" w:lineRule="exact"/>
              <w:ind w:left="57" w:right="57" w:firstLine="0" w:firstLineChars="0"/>
              <w:jc w:val="center"/>
              <w:rPr>
                <w:sz w:val="18"/>
                <w:szCs w:val="18"/>
              </w:rPr>
            </w:pPr>
          </w:p>
        </w:tc>
        <w:tc>
          <w:tcPr>
            <w:tcW w:w="1677" w:type="dxa"/>
            <w:gridSpan w:val="2"/>
            <w:vMerge w:val="continue"/>
            <w:vAlign w:val="center"/>
          </w:tcPr>
          <w:p w14:paraId="4DB413E8">
            <w:pPr>
              <w:pStyle w:val="26"/>
              <w:snapToGrid w:val="0"/>
              <w:spacing w:line="280" w:lineRule="exact"/>
              <w:ind w:left="57" w:right="57" w:firstLine="0" w:firstLineChars="0"/>
              <w:jc w:val="center"/>
              <w:rPr>
                <w:sz w:val="18"/>
                <w:szCs w:val="18"/>
              </w:rPr>
            </w:pPr>
          </w:p>
        </w:tc>
        <w:tc>
          <w:tcPr>
            <w:tcW w:w="2110" w:type="dxa"/>
            <w:vAlign w:val="center"/>
          </w:tcPr>
          <w:p w14:paraId="2D58C928">
            <w:pPr>
              <w:pStyle w:val="26"/>
              <w:snapToGrid w:val="0"/>
              <w:spacing w:line="280" w:lineRule="exact"/>
              <w:ind w:left="57" w:right="57" w:firstLine="0" w:firstLineChars="0"/>
              <w:jc w:val="center"/>
              <w:rPr>
                <w:sz w:val="18"/>
                <w:szCs w:val="18"/>
              </w:rPr>
            </w:pPr>
            <w:r>
              <w:rPr>
                <w:sz w:val="18"/>
                <w:szCs w:val="18"/>
              </w:rPr>
              <w:t>《住宅室内防水工程技术规范》JGJ 298</w:t>
            </w:r>
          </w:p>
        </w:tc>
        <w:tc>
          <w:tcPr>
            <w:tcW w:w="2410" w:type="dxa"/>
            <w:vAlign w:val="center"/>
          </w:tcPr>
          <w:p w14:paraId="4229C026">
            <w:pPr>
              <w:pStyle w:val="26"/>
              <w:snapToGrid w:val="0"/>
              <w:spacing w:line="280" w:lineRule="exact"/>
              <w:ind w:left="57" w:right="57" w:firstLine="0" w:firstLineChars="0"/>
              <w:jc w:val="center"/>
              <w:rPr>
                <w:sz w:val="18"/>
                <w:szCs w:val="18"/>
              </w:rPr>
            </w:pPr>
            <w:r>
              <w:rPr>
                <w:sz w:val="18"/>
                <w:szCs w:val="18"/>
              </w:rPr>
              <w:t>表干时间</w:t>
            </w:r>
          </w:p>
          <w:p w14:paraId="56BD499F">
            <w:pPr>
              <w:pStyle w:val="26"/>
              <w:snapToGrid w:val="0"/>
              <w:spacing w:line="280" w:lineRule="exact"/>
              <w:ind w:left="57" w:right="57" w:firstLine="0" w:firstLineChars="0"/>
              <w:jc w:val="center"/>
              <w:rPr>
                <w:sz w:val="18"/>
                <w:szCs w:val="18"/>
              </w:rPr>
            </w:pPr>
            <w:r>
              <w:rPr>
                <w:sz w:val="18"/>
                <w:szCs w:val="18"/>
              </w:rPr>
              <w:t>挤出性（仅限单组份产品）</w:t>
            </w:r>
          </w:p>
          <w:p w14:paraId="36BE2E1B">
            <w:pPr>
              <w:pStyle w:val="26"/>
              <w:snapToGrid w:val="0"/>
              <w:spacing w:line="280" w:lineRule="exact"/>
              <w:ind w:left="57" w:right="57" w:firstLine="0" w:firstLineChars="0"/>
              <w:jc w:val="center"/>
              <w:rPr>
                <w:sz w:val="18"/>
                <w:szCs w:val="18"/>
              </w:rPr>
            </w:pPr>
            <w:r>
              <w:rPr>
                <w:sz w:val="18"/>
                <w:szCs w:val="18"/>
              </w:rPr>
              <w:t>弹性恢复率</w:t>
            </w:r>
          </w:p>
          <w:p w14:paraId="38FB9761">
            <w:pPr>
              <w:pStyle w:val="26"/>
              <w:snapToGrid w:val="0"/>
              <w:spacing w:line="280" w:lineRule="exact"/>
              <w:ind w:left="57" w:right="57" w:firstLine="0" w:firstLineChars="0"/>
              <w:jc w:val="center"/>
              <w:rPr>
                <w:sz w:val="18"/>
                <w:szCs w:val="18"/>
              </w:rPr>
            </w:pPr>
            <w:r>
              <w:rPr>
                <w:sz w:val="18"/>
                <w:szCs w:val="18"/>
              </w:rPr>
              <w:t>定伸粘结性</w:t>
            </w:r>
          </w:p>
          <w:p w14:paraId="26EB285A">
            <w:pPr>
              <w:pStyle w:val="26"/>
              <w:snapToGrid w:val="0"/>
              <w:spacing w:line="280" w:lineRule="exact"/>
              <w:ind w:left="57" w:right="57" w:firstLine="0" w:firstLineChars="0"/>
              <w:jc w:val="center"/>
              <w:rPr>
                <w:sz w:val="18"/>
                <w:szCs w:val="18"/>
              </w:rPr>
            </w:pPr>
            <w:r>
              <w:rPr>
                <w:sz w:val="18"/>
                <w:szCs w:val="18"/>
              </w:rPr>
              <w:t>浸水后定伸粘结性</w:t>
            </w:r>
          </w:p>
        </w:tc>
        <w:tc>
          <w:tcPr>
            <w:tcW w:w="3402" w:type="dxa"/>
            <w:vAlign w:val="center"/>
          </w:tcPr>
          <w:p w14:paraId="2677BC72">
            <w:pPr>
              <w:pStyle w:val="26"/>
              <w:snapToGrid w:val="0"/>
              <w:spacing w:line="280" w:lineRule="exact"/>
              <w:ind w:left="57" w:right="57" w:firstLine="0" w:firstLineChars="0"/>
              <w:rPr>
                <w:sz w:val="18"/>
                <w:szCs w:val="18"/>
              </w:rPr>
            </w:pPr>
            <w:r>
              <w:rPr>
                <w:sz w:val="18"/>
                <w:szCs w:val="18"/>
              </w:rPr>
              <w:t>1.同一生产厂、同等级、同类型产品每2t为一验收批，不足2t也按一批计</w:t>
            </w:r>
          </w:p>
          <w:p w14:paraId="5A851A49">
            <w:pPr>
              <w:pStyle w:val="26"/>
              <w:snapToGrid w:val="0"/>
              <w:spacing w:line="280" w:lineRule="exact"/>
              <w:ind w:left="57" w:right="57" w:firstLine="0" w:firstLineChars="0"/>
              <w:rPr>
                <w:sz w:val="18"/>
                <w:szCs w:val="18"/>
              </w:rPr>
            </w:pPr>
            <w:r>
              <w:rPr>
                <w:sz w:val="18"/>
                <w:szCs w:val="18"/>
              </w:rPr>
              <w:t>2.随机抽取，抽样数应不低于</w:t>
            </w:r>
            <m:oMath>
              <m:rad>
                <m:radPr>
                  <m:degHide m:val="1"/>
                  <m:ctrlPr>
                    <w:rPr>
                      <w:rFonts w:ascii="Cambria Math" w:hAnsi="Cambria Math"/>
                      <w:b/>
                      <w:sz w:val="18"/>
                      <w:szCs w:val="18"/>
                    </w:rPr>
                  </m:ctrlPr>
                </m:radPr>
                <m:deg>
                  <m:ctrlPr>
                    <w:rPr>
                      <w:rFonts w:ascii="Cambria Math" w:hAnsi="Cambria Math"/>
                      <w:sz w:val="18"/>
                      <w:szCs w:val="18"/>
                    </w:rPr>
                  </m:ctrlPr>
                </m:deg>
                <m:e>
                  <m:f>
                    <m:fPr>
                      <m:ctrlPr>
                        <w:rPr>
                          <w:rFonts w:ascii="Cambria Math" w:hAnsi="Cambria Math"/>
                          <w:b/>
                          <w:i/>
                          <w:sz w:val="18"/>
                          <w:szCs w:val="18"/>
                        </w:rPr>
                      </m:ctrlPr>
                    </m:fPr>
                    <m:num>
                      <m:r>
                        <m:rPr>
                          <m:sty m:val="bi"/>
                        </m:rPr>
                        <w:rPr>
                          <w:rFonts w:ascii="Cambria Math" w:hAnsi="Cambria Math"/>
                          <w:sz w:val="18"/>
                          <w:szCs w:val="18"/>
                        </w:rPr>
                        <m:t>n</m:t>
                      </m:r>
                      <m:ctrlPr>
                        <w:rPr>
                          <w:rFonts w:ascii="Cambria Math" w:hAnsi="Cambria Math"/>
                          <w:sz w:val="18"/>
                          <w:szCs w:val="18"/>
                        </w:rPr>
                      </m:ctrlPr>
                    </m:num>
                    <m:den>
                      <m:r>
                        <m:rPr>
                          <m:sty m:val="bi"/>
                        </m:rPr>
                        <w:rPr>
                          <w:rFonts w:ascii="Cambria Math" w:hAnsi="Cambria Math"/>
                          <w:sz w:val="18"/>
                          <w:szCs w:val="18"/>
                        </w:rPr>
                        <m:t>2</m:t>
                      </m:r>
                      <m:ctrlPr>
                        <w:rPr>
                          <w:rFonts w:ascii="Cambria Math" w:hAnsi="Cambria Math"/>
                          <w:sz w:val="18"/>
                          <w:szCs w:val="18"/>
                        </w:rPr>
                      </m:ctrlPr>
                    </m:den>
                  </m:f>
                  <m:ctrlPr>
                    <w:rPr>
                      <w:rFonts w:ascii="Cambria Math" w:hAnsi="Cambria Math"/>
                      <w:b/>
                      <w:i/>
                      <w:sz w:val="18"/>
                      <w:szCs w:val="18"/>
                    </w:rPr>
                  </m:ctrlPr>
                </m:e>
              </m:rad>
            </m:oMath>
            <w:r>
              <w:rPr>
                <w:sz w:val="18"/>
                <w:szCs w:val="18"/>
              </w:rPr>
              <w:t>（n是产品的桶数或支数）</w:t>
            </w:r>
          </w:p>
        </w:tc>
        <w:tc>
          <w:tcPr>
            <w:tcW w:w="2977" w:type="dxa"/>
            <w:vAlign w:val="center"/>
          </w:tcPr>
          <w:p w14:paraId="3F4E3730">
            <w:pPr>
              <w:pStyle w:val="26"/>
              <w:snapToGrid w:val="0"/>
              <w:spacing w:line="280" w:lineRule="exact"/>
              <w:ind w:left="57" w:right="57" w:firstLine="0" w:firstLineChars="0"/>
              <w:rPr>
                <w:sz w:val="18"/>
                <w:szCs w:val="18"/>
              </w:rPr>
            </w:pPr>
            <w:r>
              <w:rPr>
                <w:sz w:val="18"/>
                <w:szCs w:val="18"/>
              </w:rPr>
              <w:t>每批取样量2支或1kg，密封包装送样</w:t>
            </w:r>
          </w:p>
        </w:tc>
        <w:tc>
          <w:tcPr>
            <w:tcW w:w="1134" w:type="dxa"/>
            <w:vAlign w:val="center"/>
          </w:tcPr>
          <w:p w14:paraId="36A81005">
            <w:pPr>
              <w:pStyle w:val="26"/>
              <w:snapToGrid w:val="0"/>
              <w:spacing w:line="280" w:lineRule="exact"/>
              <w:ind w:left="57" w:right="57" w:firstLine="0" w:firstLineChars="0"/>
              <w:rPr>
                <w:sz w:val="18"/>
                <w:szCs w:val="18"/>
              </w:rPr>
            </w:pPr>
          </w:p>
        </w:tc>
      </w:tr>
      <w:tr w14:paraId="357CA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0" w:type="dxa"/>
          <w:trHeight w:val="314" w:hRule="atLeast"/>
        </w:trPr>
        <w:tc>
          <w:tcPr>
            <w:tcW w:w="605" w:type="dxa"/>
            <w:gridSpan w:val="2"/>
            <w:vMerge w:val="restart"/>
            <w:vAlign w:val="center"/>
          </w:tcPr>
          <w:p w14:paraId="5E1EAB68">
            <w:pPr>
              <w:pStyle w:val="26"/>
              <w:snapToGrid w:val="0"/>
              <w:spacing w:line="280" w:lineRule="exact"/>
              <w:ind w:left="57" w:right="57" w:firstLine="0" w:firstLineChars="0"/>
              <w:jc w:val="center"/>
              <w:rPr>
                <w:sz w:val="18"/>
                <w:szCs w:val="18"/>
              </w:rPr>
            </w:pPr>
            <w:r>
              <w:rPr>
                <w:sz w:val="18"/>
                <w:szCs w:val="18"/>
              </w:rPr>
              <w:t>3</w:t>
            </w:r>
          </w:p>
        </w:tc>
        <w:tc>
          <w:tcPr>
            <w:tcW w:w="1677" w:type="dxa"/>
            <w:gridSpan w:val="2"/>
            <w:vMerge w:val="restart"/>
            <w:vAlign w:val="center"/>
          </w:tcPr>
          <w:p w14:paraId="59A28D58">
            <w:pPr>
              <w:pStyle w:val="26"/>
              <w:snapToGrid w:val="0"/>
              <w:spacing w:line="280" w:lineRule="exact"/>
              <w:ind w:left="57" w:right="57" w:firstLine="0" w:firstLineChars="0"/>
              <w:jc w:val="center"/>
              <w:rPr>
                <w:sz w:val="18"/>
                <w:szCs w:val="18"/>
              </w:rPr>
            </w:pPr>
            <w:r>
              <w:rPr>
                <w:sz w:val="18"/>
                <w:szCs w:val="18"/>
              </w:rPr>
              <w:t>聚硫建筑密封胶</w:t>
            </w:r>
          </w:p>
          <w:p w14:paraId="6AB5E292">
            <w:pPr>
              <w:pStyle w:val="26"/>
              <w:snapToGrid w:val="0"/>
              <w:spacing w:line="280" w:lineRule="exact"/>
              <w:ind w:left="57" w:right="57" w:firstLine="0" w:firstLineChars="0"/>
              <w:jc w:val="center"/>
              <w:rPr>
                <w:sz w:val="18"/>
                <w:szCs w:val="18"/>
              </w:rPr>
            </w:pPr>
            <w:r>
              <w:rPr>
                <w:sz w:val="18"/>
                <w:szCs w:val="18"/>
              </w:rPr>
              <w:t>《聚硫建筑密封胶》JC</w:t>
            </w:r>
            <w:r>
              <w:rPr>
                <w:kern w:val="0"/>
                <w:sz w:val="18"/>
                <w:szCs w:val="18"/>
              </w:rPr>
              <w:t>/</w:t>
            </w:r>
            <w:r>
              <w:rPr>
                <w:sz w:val="18"/>
                <w:szCs w:val="18"/>
              </w:rPr>
              <w:t>T 483</w:t>
            </w:r>
          </w:p>
        </w:tc>
        <w:tc>
          <w:tcPr>
            <w:tcW w:w="2110" w:type="dxa"/>
            <w:vAlign w:val="center"/>
          </w:tcPr>
          <w:p w14:paraId="501E6A3C">
            <w:pPr>
              <w:pStyle w:val="26"/>
              <w:snapToGrid w:val="0"/>
              <w:spacing w:line="280" w:lineRule="exact"/>
              <w:ind w:left="57" w:right="57" w:firstLine="0" w:firstLineChars="0"/>
              <w:jc w:val="center"/>
              <w:rPr>
                <w:sz w:val="18"/>
                <w:szCs w:val="18"/>
              </w:rPr>
            </w:pPr>
            <w:r>
              <w:rPr>
                <w:sz w:val="18"/>
                <w:szCs w:val="18"/>
              </w:rPr>
              <w:t>《地下防水工程质量验收规范》GB 50208</w:t>
            </w:r>
          </w:p>
        </w:tc>
        <w:tc>
          <w:tcPr>
            <w:tcW w:w="2410" w:type="dxa"/>
            <w:vAlign w:val="center"/>
          </w:tcPr>
          <w:p w14:paraId="39DE50CC">
            <w:pPr>
              <w:pStyle w:val="26"/>
              <w:snapToGrid w:val="0"/>
              <w:spacing w:line="280" w:lineRule="exact"/>
              <w:ind w:left="57" w:right="57" w:firstLine="0" w:firstLineChars="0"/>
              <w:jc w:val="center"/>
              <w:rPr>
                <w:sz w:val="18"/>
                <w:szCs w:val="18"/>
              </w:rPr>
            </w:pPr>
            <w:r>
              <w:rPr>
                <w:sz w:val="18"/>
                <w:szCs w:val="18"/>
              </w:rPr>
              <w:t>流动性</w:t>
            </w:r>
          </w:p>
          <w:p w14:paraId="20CE6326">
            <w:pPr>
              <w:pStyle w:val="26"/>
              <w:snapToGrid w:val="0"/>
              <w:spacing w:line="280" w:lineRule="exact"/>
              <w:ind w:left="57" w:right="57" w:firstLine="0" w:firstLineChars="0"/>
              <w:jc w:val="center"/>
              <w:rPr>
                <w:sz w:val="18"/>
                <w:szCs w:val="18"/>
              </w:rPr>
            </w:pPr>
            <w:r>
              <w:rPr>
                <w:sz w:val="18"/>
                <w:szCs w:val="18"/>
              </w:rPr>
              <w:t>挤出性</w:t>
            </w:r>
          </w:p>
          <w:p w14:paraId="28BE75C2">
            <w:pPr>
              <w:pStyle w:val="26"/>
              <w:snapToGrid w:val="0"/>
              <w:spacing w:line="280" w:lineRule="exact"/>
              <w:ind w:left="57" w:right="57" w:firstLine="0" w:firstLineChars="0"/>
              <w:jc w:val="center"/>
              <w:rPr>
                <w:sz w:val="18"/>
                <w:szCs w:val="18"/>
              </w:rPr>
            </w:pPr>
            <w:r>
              <w:rPr>
                <w:sz w:val="18"/>
                <w:szCs w:val="18"/>
              </w:rPr>
              <w:t>定伸粘结性</w:t>
            </w:r>
          </w:p>
        </w:tc>
        <w:tc>
          <w:tcPr>
            <w:tcW w:w="3402" w:type="dxa"/>
            <w:vAlign w:val="center"/>
          </w:tcPr>
          <w:p w14:paraId="2DB85BDC">
            <w:pPr>
              <w:pStyle w:val="26"/>
              <w:snapToGrid w:val="0"/>
              <w:spacing w:line="280" w:lineRule="exact"/>
              <w:ind w:left="57" w:right="57" w:firstLine="0" w:firstLineChars="0"/>
              <w:rPr>
                <w:sz w:val="18"/>
                <w:szCs w:val="18"/>
              </w:rPr>
            </w:pPr>
            <w:r>
              <w:rPr>
                <w:sz w:val="18"/>
                <w:szCs w:val="18"/>
              </w:rPr>
              <w:t>每2t产品为一批，不足2t的按一批抽样</w:t>
            </w:r>
          </w:p>
        </w:tc>
        <w:tc>
          <w:tcPr>
            <w:tcW w:w="2977" w:type="dxa"/>
            <w:vAlign w:val="center"/>
          </w:tcPr>
          <w:p w14:paraId="14A8CC3C">
            <w:pPr>
              <w:pStyle w:val="26"/>
              <w:snapToGrid w:val="0"/>
              <w:spacing w:line="280" w:lineRule="exact"/>
              <w:ind w:left="57" w:right="57" w:firstLine="0" w:firstLineChars="0"/>
              <w:rPr>
                <w:sz w:val="18"/>
                <w:szCs w:val="18"/>
              </w:rPr>
            </w:pPr>
            <w:r>
              <w:rPr>
                <w:sz w:val="18"/>
                <w:szCs w:val="18"/>
              </w:rPr>
              <w:t>取样量2支或1kg，密封包装送样</w:t>
            </w:r>
          </w:p>
        </w:tc>
        <w:tc>
          <w:tcPr>
            <w:tcW w:w="1134" w:type="dxa"/>
            <w:vAlign w:val="center"/>
          </w:tcPr>
          <w:p w14:paraId="2AAFCDF3">
            <w:pPr>
              <w:pStyle w:val="26"/>
              <w:snapToGrid w:val="0"/>
              <w:spacing w:line="280" w:lineRule="exact"/>
              <w:ind w:left="57" w:right="57" w:firstLine="0" w:firstLineChars="0"/>
              <w:rPr>
                <w:sz w:val="18"/>
                <w:szCs w:val="18"/>
              </w:rPr>
            </w:pPr>
          </w:p>
        </w:tc>
      </w:tr>
      <w:tr w14:paraId="4A065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0" w:type="dxa"/>
          <w:trHeight w:val="280" w:hRule="atLeast"/>
        </w:trPr>
        <w:tc>
          <w:tcPr>
            <w:tcW w:w="605" w:type="dxa"/>
            <w:gridSpan w:val="2"/>
            <w:vMerge w:val="continue"/>
            <w:vAlign w:val="center"/>
          </w:tcPr>
          <w:p w14:paraId="0A1D1FDB">
            <w:pPr>
              <w:pStyle w:val="26"/>
              <w:snapToGrid w:val="0"/>
              <w:spacing w:line="280" w:lineRule="exact"/>
              <w:ind w:left="57" w:right="57" w:firstLine="0" w:firstLineChars="0"/>
              <w:jc w:val="center"/>
              <w:rPr>
                <w:sz w:val="18"/>
                <w:szCs w:val="18"/>
              </w:rPr>
            </w:pPr>
          </w:p>
        </w:tc>
        <w:tc>
          <w:tcPr>
            <w:tcW w:w="1677" w:type="dxa"/>
            <w:gridSpan w:val="2"/>
            <w:vMerge w:val="continue"/>
            <w:vAlign w:val="center"/>
          </w:tcPr>
          <w:p w14:paraId="1A5BBFCB">
            <w:pPr>
              <w:pStyle w:val="26"/>
              <w:snapToGrid w:val="0"/>
              <w:spacing w:line="280" w:lineRule="exact"/>
              <w:ind w:left="57" w:right="57" w:firstLine="0" w:firstLineChars="0"/>
              <w:jc w:val="center"/>
              <w:rPr>
                <w:sz w:val="18"/>
                <w:szCs w:val="18"/>
              </w:rPr>
            </w:pPr>
          </w:p>
        </w:tc>
        <w:tc>
          <w:tcPr>
            <w:tcW w:w="2110" w:type="dxa"/>
            <w:vAlign w:val="center"/>
          </w:tcPr>
          <w:p w14:paraId="5408C0F7">
            <w:pPr>
              <w:pStyle w:val="26"/>
              <w:snapToGrid w:val="0"/>
              <w:spacing w:line="280" w:lineRule="exact"/>
              <w:ind w:left="57" w:right="57" w:firstLine="0" w:firstLineChars="0"/>
              <w:jc w:val="center"/>
              <w:rPr>
                <w:sz w:val="18"/>
                <w:szCs w:val="18"/>
              </w:rPr>
            </w:pPr>
            <w:r>
              <w:rPr>
                <w:sz w:val="18"/>
                <w:szCs w:val="18"/>
              </w:rPr>
              <w:t>《屋面工程质量验收规范》GB 50207</w:t>
            </w:r>
          </w:p>
        </w:tc>
        <w:tc>
          <w:tcPr>
            <w:tcW w:w="2410" w:type="dxa"/>
            <w:vAlign w:val="center"/>
          </w:tcPr>
          <w:p w14:paraId="6EDFB578">
            <w:pPr>
              <w:pStyle w:val="26"/>
              <w:snapToGrid w:val="0"/>
              <w:spacing w:line="280" w:lineRule="exact"/>
              <w:ind w:left="57" w:right="57" w:firstLine="0" w:firstLineChars="0"/>
              <w:jc w:val="center"/>
              <w:rPr>
                <w:sz w:val="18"/>
                <w:szCs w:val="18"/>
              </w:rPr>
            </w:pPr>
            <w:r>
              <w:rPr>
                <w:sz w:val="18"/>
                <w:szCs w:val="18"/>
              </w:rPr>
              <w:t>拉伸模量</w:t>
            </w:r>
          </w:p>
          <w:p w14:paraId="1741B275">
            <w:pPr>
              <w:pStyle w:val="26"/>
              <w:snapToGrid w:val="0"/>
              <w:spacing w:line="280" w:lineRule="exact"/>
              <w:ind w:left="57" w:right="57" w:firstLine="0" w:firstLineChars="0"/>
              <w:jc w:val="center"/>
              <w:rPr>
                <w:sz w:val="18"/>
                <w:szCs w:val="18"/>
              </w:rPr>
            </w:pPr>
            <w:r>
              <w:rPr>
                <w:sz w:val="18"/>
                <w:szCs w:val="18"/>
              </w:rPr>
              <w:t>定伸粘结性</w:t>
            </w:r>
          </w:p>
          <w:p w14:paraId="4E6801B4">
            <w:pPr>
              <w:pStyle w:val="26"/>
              <w:snapToGrid w:val="0"/>
              <w:spacing w:line="280" w:lineRule="exact"/>
              <w:ind w:left="57" w:right="57" w:firstLine="0" w:firstLineChars="0"/>
              <w:jc w:val="center"/>
              <w:rPr>
                <w:sz w:val="18"/>
                <w:szCs w:val="18"/>
              </w:rPr>
            </w:pPr>
            <w:r>
              <w:rPr>
                <w:sz w:val="18"/>
                <w:szCs w:val="18"/>
              </w:rPr>
              <w:t>断裂伸长率</w:t>
            </w:r>
          </w:p>
        </w:tc>
        <w:tc>
          <w:tcPr>
            <w:tcW w:w="3402" w:type="dxa"/>
            <w:vAlign w:val="center"/>
          </w:tcPr>
          <w:p w14:paraId="07163002">
            <w:pPr>
              <w:pStyle w:val="26"/>
              <w:snapToGrid w:val="0"/>
              <w:spacing w:line="280" w:lineRule="exact"/>
              <w:ind w:left="57" w:right="57" w:firstLine="0" w:firstLineChars="0"/>
              <w:rPr>
                <w:sz w:val="18"/>
                <w:szCs w:val="18"/>
              </w:rPr>
            </w:pPr>
            <w:r>
              <w:rPr>
                <w:sz w:val="18"/>
                <w:szCs w:val="18"/>
              </w:rPr>
              <w:t>每1t产品为一批，不足1t的按一批抽样</w:t>
            </w:r>
          </w:p>
        </w:tc>
        <w:tc>
          <w:tcPr>
            <w:tcW w:w="2977" w:type="dxa"/>
            <w:vAlign w:val="center"/>
          </w:tcPr>
          <w:p w14:paraId="793C797E">
            <w:pPr>
              <w:pStyle w:val="26"/>
              <w:snapToGrid w:val="0"/>
              <w:spacing w:line="280" w:lineRule="exact"/>
              <w:ind w:left="57" w:right="57" w:firstLine="0" w:firstLineChars="0"/>
              <w:rPr>
                <w:sz w:val="18"/>
                <w:szCs w:val="18"/>
              </w:rPr>
            </w:pPr>
            <w:r>
              <w:rPr>
                <w:sz w:val="18"/>
                <w:szCs w:val="18"/>
              </w:rPr>
              <w:t>取样量2支或1kg，密封包装送样</w:t>
            </w:r>
          </w:p>
        </w:tc>
        <w:tc>
          <w:tcPr>
            <w:tcW w:w="1134" w:type="dxa"/>
            <w:vAlign w:val="center"/>
          </w:tcPr>
          <w:p w14:paraId="200DBC87">
            <w:pPr>
              <w:pStyle w:val="26"/>
              <w:snapToGrid w:val="0"/>
              <w:spacing w:line="280" w:lineRule="exact"/>
              <w:ind w:left="57" w:right="57" w:firstLine="0" w:firstLineChars="0"/>
              <w:rPr>
                <w:sz w:val="18"/>
                <w:szCs w:val="18"/>
              </w:rPr>
            </w:pPr>
          </w:p>
        </w:tc>
      </w:tr>
      <w:tr w14:paraId="5F0B0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0" w:type="dxa"/>
          <w:trHeight w:val="131" w:hRule="atLeast"/>
        </w:trPr>
        <w:tc>
          <w:tcPr>
            <w:tcW w:w="605" w:type="dxa"/>
            <w:gridSpan w:val="2"/>
            <w:vAlign w:val="center"/>
          </w:tcPr>
          <w:p w14:paraId="6FDCA57F">
            <w:pPr>
              <w:pStyle w:val="26"/>
              <w:snapToGrid w:val="0"/>
              <w:spacing w:line="280" w:lineRule="exact"/>
              <w:ind w:left="57" w:right="57" w:firstLine="0" w:firstLineChars="0"/>
              <w:jc w:val="center"/>
              <w:rPr>
                <w:sz w:val="18"/>
                <w:szCs w:val="18"/>
              </w:rPr>
            </w:pPr>
            <w:r>
              <w:rPr>
                <w:sz w:val="18"/>
                <w:szCs w:val="18"/>
              </w:rPr>
              <w:t>4</w:t>
            </w:r>
          </w:p>
        </w:tc>
        <w:tc>
          <w:tcPr>
            <w:tcW w:w="1677" w:type="dxa"/>
            <w:gridSpan w:val="2"/>
            <w:vAlign w:val="center"/>
          </w:tcPr>
          <w:p w14:paraId="0C2F0E07">
            <w:pPr>
              <w:pStyle w:val="26"/>
              <w:snapToGrid w:val="0"/>
              <w:spacing w:line="280" w:lineRule="exact"/>
              <w:ind w:left="57" w:right="57" w:firstLine="0" w:firstLineChars="0"/>
              <w:jc w:val="center"/>
              <w:rPr>
                <w:sz w:val="18"/>
                <w:szCs w:val="18"/>
              </w:rPr>
            </w:pPr>
            <w:r>
              <w:rPr>
                <w:sz w:val="18"/>
                <w:szCs w:val="18"/>
              </w:rPr>
              <w:t>《丙烯酸酯建筑密封胶》JC</w:t>
            </w:r>
            <w:r>
              <w:rPr>
                <w:kern w:val="0"/>
                <w:sz w:val="18"/>
                <w:szCs w:val="18"/>
              </w:rPr>
              <w:t>/</w:t>
            </w:r>
            <w:r>
              <w:rPr>
                <w:sz w:val="18"/>
                <w:szCs w:val="18"/>
              </w:rPr>
              <w:t>T 484</w:t>
            </w:r>
          </w:p>
        </w:tc>
        <w:tc>
          <w:tcPr>
            <w:tcW w:w="2110" w:type="dxa"/>
            <w:vAlign w:val="center"/>
          </w:tcPr>
          <w:p w14:paraId="3B32FFB6">
            <w:pPr>
              <w:pStyle w:val="26"/>
              <w:snapToGrid w:val="0"/>
              <w:spacing w:line="280" w:lineRule="exact"/>
              <w:ind w:left="57" w:right="57" w:firstLine="0" w:firstLineChars="0"/>
              <w:jc w:val="center"/>
              <w:rPr>
                <w:sz w:val="18"/>
                <w:szCs w:val="18"/>
              </w:rPr>
            </w:pPr>
            <w:r>
              <w:rPr>
                <w:sz w:val="18"/>
                <w:szCs w:val="18"/>
              </w:rPr>
              <w:t>《住宅室内防水工程技术规范》JGJ 298</w:t>
            </w:r>
          </w:p>
        </w:tc>
        <w:tc>
          <w:tcPr>
            <w:tcW w:w="2410" w:type="dxa"/>
            <w:vAlign w:val="center"/>
          </w:tcPr>
          <w:p w14:paraId="2E88BE76">
            <w:pPr>
              <w:pStyle w:val="26"/>
              <w:snapToGrid w:val="0"/>
              <w:spacing w:line="280" w:lineRule="exact"/>
              <w:ind w:left="57" w:right="57" w:firstLine="0" w:firstLineChars="0"/>
              <w:jc w:val="center"/>
              <w:rPr>
                <w:sz w:val="18"/>
                <w:szCs w:val="18"/>
              </w:rPr>
            </w:pPr>
            <w:r>
              <w:rPr>
                <w:sz w:val="18"/>
                <w:szCs w:val="18"/>
              </w:rPr>
              <w:t>表干时间</w:t>
            </w:r>
          </w:p>
          <w:p w14:paraId="4EFF8A6F">
            <w:pPr>
              <w:pStyle w:val="26"/>
              <w:snapToGrid w:val="0"/>
              <w:spacing w:line="280" w:lineRule="exact"/>
              <w:ind w:left="57" w:right="57" w:firstLine="0" w:firstLineChars="0"/>
              <w:jc w:val="center"/>
              <w:rPr>
                <w:sz w:val="18"/>
                <w:szCs w:val="18"/>
              </w:rPr>
            </w:pPr>
            <w:r>
              <w:rPr>
                <w:sz w:val="18"/>
                <w:szCs w:val="18"/>
              </w:rPr>
              <w:t>挤出性</w:t>
            </w:r>
          </w:p>
          <w:p w14:paraId="3C6EAECC">
            <w:pPr>
              <w:pStyle w:val="26"/>
              <w:snapToGrid w:val="0"/>
              <w:spacing w:line="280" w:lineRule="exact"/>
              <w:ind w:left="57" w:right="57" w:firstLine="0" w:firstLineChars="0"/>
              <w:jc w:val="center"/>
              <w:rPr>
                <w:sz w:val="18"/>
                <w:szCs w:val="18"/>
              </w:rPr>
            </w:pPr>
            <w:r>
              <w:rPr>
                <w:sz w:val="18"/>
                <w:szCs w:val="18"/>
              </w:rPr>
              <w:t>弹性恢复率</w:t>
            </w:r>
          </w:p>
          <w:p w14:paraId="7D34A637">
            <w:pPr>
              <w:pStyle w:val="26"/>
              <w:snapToGrid w:val="0"/>
              <w:spacing w:line="280" w:lineRule="exact"/>
              <w:ind w:left="57" w:right="57" w:firstLine="0" w:firstLineChars="0"/>
              <w:jc w:val="center"/>
              <w:rPr>
                <w:sz w:val="18"/>
                <w:szCs w:val="18"/>
              </w:rPr>
            </w:pPr>
            <w:r>
              <w:rPr>
                <w:sz w:val="18"/>
                <w:szCs w:val="18"/>
              </w:rPr>
              <w:t>定伸粘结性</w:t>
            </w:r>
          </w:p>
          <w:p w14:paraId="67D99193">
            <w:pPr>
              <w:pStyle w:val="26"/>
              <w:snapToGrid w:val="0"/>
              <w:spacing w:line="280" w:lineRule="exact"/>
              <w:ind w:left="57" w:right="57" w:firstLine="0" w:firstLineChars="0"/>
              <w:jc w:val="center"/>
              <w:rPr>
                <w:sz w:val="18"/>
                <w:szCs w:val="18"/>
              </w:rPr>
            </w:pPr>
            <w:r>
              <w:rPr>
                <w:sz w:val="18"/>
                <w:szCs w:val="18"/>
              </w:rPr>
              <w:t>浸水后定伸粘结性</w:t>
            </w:r>
          </w:p>
        </w:tc>
        <w:tc>
          <w:tcPr>
            <w:tcW w:w="3402" w:type="dxa"/>
            <w:vAlign w:val="center"/>
          </w:tcPr>
          <w:p w14:paraId="20B2AF83">
            <w:pPr>
              <w:pStyle w:val="26"/>
              <w:snapToGrid w:val="0"/>
              <w:spacing w:line="280" w:lineRule="exact"/>
              <w:ind w:left="57" w:right="57" w:firstLine="0" w:firstLineChars="0"/>
              <w:rPr>
                <w:sz w:val="18"/>
                <w:szCs w:val="18"/>
              </w:rPr>
            </w:pPr>
            <w:r>
              <w:rPr>
                <w:sz w:val="18"/>
                <w:szCs w:val="18"/>
              </w:rPr>
              <w:t>1.同一生产厂、同等级、同类型产品每2t为一验收批，不足2t也按一批计。</w:t>
            </w:r>
          </w:p>
          <w:p w14:paraId="0203F8C7">
            <w:pPr>
              <w:pStyle w:val="26"/>
              <w:snapToGrid w:val="0"/>
              <w:spacing w:line="280" w:lineRule="exact"/>
              <w:ind w:left="57" w:right="57" w:firstLine="0" w:firstLineChars="0"/>
              <w:rPr>
                <w:sz w:val="18"/>
                <w:szCs w:val="18"/>
              </w:rPr>
            </w:pPr>
            <w:r>
              <w:rPr>
                <w:sz w:val="18"/>
                <w:szCs w:val="18"/>
              </w:rPr>
              <w:t>2.随机抽取，抽样数应不低于</w:t>
            </w:r>
            <m:oMath>
              <m:rad>
                <m:radPr>
                  <m:degHide m:val="1"/>
                  <m:ctrlPr>
                    <w:rPr>
                      <w:rFonts w:ascii="Cambria Math" w:hAnsi="Cambria Math"/>
                      <w:b/>
                      <w:sz w:val="18"/>
                      <w:szCs w:val="18"/>
                    </w:rPr>
                  </m:ctrlPr>
                </m:radPr>
                <m:deg>
                  <m:ctrlPr>
                    <w:rPr>
                      <w:rFonts w:ascii="Cambria Math" w:hAnsi="Cambria Math"/>
                      <w:sz w:val="18"/>
                      <w:szCs w:val="18"/>
                    </w:rPr>
                  </m:ctrlPr>
                </m:deg>
                <m:e>
                  <m:f>
                    <m:fPr>
                      <m:ctrlPr>
                        <w:rPr>
                          <w:rFonts w:ascii="Cambria Math" w:hAnsi="Cambria Math"/>
                          <w:b/>
                          <w:i/>
                          <w:sz w:val="18"/>
                          <w:szCs w:val="18"/>
                        </w:rPr>
                      </m:ctrlPr>
                    </m:fPr>
                    <m:num>
                      <m:r>
                        <m:rPr>
                          <m:sty m:val="bi"/>
                        </m:rPr>
                        <w:rPr>
                          <w:rFonts w:ascii="Cambria Math" w:hAnsi="Cambria Math"/>
                          <w:sz w:val="18"/>
                          <w:szCs w:val="18"/>
                        </w:rPr>
                        <m:t>n</m:t>
                      </m:r>
                      <m:ctrlPr>
                        <w:rPr>
                          <w:rFonts w:ascii="Cambria Math" w:hAnsi="Cambria Math"/>
                          <w:sz w:val="18"/>
                          <w:szCs w:val="18"/>
                        </w:rPr>
                      </m:ctrlPr>
                    </m:num>
                    <m:den>
                      <m:r>
                        <m:rPr>
                          <m:sty m:val="bi"/>
                        </m:rPr>
                        <w:rPr>
                          <w:rFonts w:ascii="Cambria Math" w:hAnsi="Cambria Math"/>
                          <w:sz w:val="18"/>
                          <w:szCs w:val="18"/>
                        </w:rPr>
                        <m:t>2</m:t>
                      </m:r>
                      <m:ctrlPr>
                        <w:rPr>
                          <w:rFonts w:ascii="Cambria Math" w:hAnsi="Cambria Math"/>
                          <w:sz w:val="18"/>
                          <w:szCs w:val="18"/>
                        </w:rPr>
                      </m:ctrlPr>
                    </m:den>
                  </m:f>
                  <m:ctrlPr>
                    <w:rPr>
                      <w:rFonts w:ascii="Cambria Math" w:hAnsi="Cambria Math"/>
                      <w:b/>
                      <w:i/>
                      <w:sz w:val="18"/>
                      <w:szCs w:val="18"/>
                    </w:rPr>
                  </m:ctrlPr>
                </m:e>
              </m:rad>
            </m:oMath>
            <w:r>
              <w:rPr>
                <w:sz w:val="18"/>
                <w:szCs w:val="18"/>
              </w:rPr>
              <w:t>（n是产品的桶数或支数）</w:t>
            </w:r>
          </w:p>
        </w:tc>
        <w:tc>
          <w:tcPr>
            <w:tcW w:w="2977" w:type="dxa"/>
            <w:vAlign w:val="center"/>
          </w:tcPr>
          <w:p w14:paraId="6D6BA901">
            <w:pPr>
              <w:pStyle w:val="26"/>
              <w:snapToGrid w:val="0"/>
              <w:spacing w:line="280" w:lineRule="exact"/>
              <w:ind w:left="57" w:right="57" w:firstLine="0" w:firstLineChars="0"/>
              <w:rPr>
                <w:sz w:val="18"/>
                <w:szCs w:val="18"/>
              </w:rPr>
            </w:pPr>
            <w:r>
              <w:rPr>
                <w:sz w:val="18"/>
                <w:szCs w:val="18"/>
              </w:rPr>
              <w:t>取样量2支或1kg，密封包装送样</w:t>
            </w:r>
          </w:p>
        </w:tc>
        <w:tc>
          <w:tcPr>
            <w:tcW w:w="1134" w:type="dxa"/>
            <w:vAlign w:val="center"/>
          </w:tcPr>
          <w:p w14:paraId="563F8CD7">
            <w:pPr>
              <w:pStyle w:val="26"/>
              <w:snapToGrid w:val="0"/>
              <w:spacing w:line="280" w:lineRule="exact"/>
              <w:ind w:left="57" w:right="57" w:firstLine="0" w:firstLineChars="0"/>
              <w:rPr>
                <w:sz w:val="18"/>
                <w:szCs w:val="18"/>
              </w:rPr>
            </w:pPr>
          </w:p>
        </w:tc>
      </w:tr>
    </w:tbl>
    <w:p w14:paraId="51A5C00E">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176" w:type="dxa"/>
        <w:tblInd w:w="-14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8"/>
        <w:gridCol w:w="1701"/>
        <w:gridCol w:w="2126"/>
        <w:gridCol w:w="2268"/>
        <w:gridCol w:w="3402"/>
        <w:gridCol w:w="2977"/>
        <w:gridCol w:w="1134"/>
      </w:tblGrid>
      <w:tr w14:paraId="4208BA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3" w:hRule="atLeast"/>
        </w:trPr>
        <w:tc>
          <w:tcPr>
            <w:tcW w:w="568" w:type="dxa"/>
            <w:tcBorders>
              <w:bottom w:val="single" w:color="auto" w:sz="4" w:space="0"/>
            </w:tcBorders>
            <w:vAlign w:val="center"/>
          </w:tcPr>
          <w:p w14:paraId="5EC5B0AD">
            <w:pPr>
              <w:pStyle w:val="26"/>
              <w:snapToGrid w:val="0"/>
              <w:spacing w:line="240" w:lineRule="exact"/>
              <w:ind w:left="57" w:right="57" w:firstLine="0" w:firstLineChars="0"/>
              <w:jc w:val="center"/>
              <w:rPr>
                <w:sz w:val="18"/>
                <w:szCs w:val="18"/>
              </w:rPr>
            </w:pPr>
            <w:r>
              <w:rPr>
                <w:sz w:val="18"/>
                <w:szCs w:val="18"/>
              </w:rPr>
              <w:t>序号</w:t>
            </w:r>
          </w:p>
        </w:tc>
        <w:tc>
          <w:tcPr>
            <w:tcW w:w="1701" w:type="dxa"/>
            <w:vAlign w:val="center"/>
          </w:tcPr>
          <w:p w14:paraId="6117C3A6">
            <w:pPr>
              <w:pStyle w:val="26"/>
              <w:snapToGrid w:val="0"/>
              <w:spacing w:line="240" w:lineRule="exact"/>
              <w:ind w:left="57" w:right="57" w:firstLine="0" w:firstLineChars="0"/>
              <w:jc w:val="center"/>
              <w:rPr>
                <w:sz w:val="18"/>
                <w:szCs w:val="18"/>
              </w:rPr>
            </w:pPr>
            <w:r>
              <w:rPr>
                <w:sz w:val="18"/>
                <w:szCs w:val="18"/>
              </w:rPr>
              <w:t>材料</w:t>
            </w:r>
          </w:p>
        </w:tc>
        <w:tc>
          <w:tcPr>
            <w:tcW w:w="2126" w:type="dxa"/>
            <w:vAlign w:val="center"/>
          </w:tcPr>
          <w:p w14:paraId="67B9993C">
            <w:pPr>
              <w:pStyle w:val="26"/>
              <w:snapToGrid w:val="0"/>
              <w:spacing w:line="240" w:lineRule="exact"/>
              <w:ind w:left="57" w:right="57" w:firstLine="0" w:firstLineChars="0"/>
              <w:jc w:val="center"/>
              <w:rPr>
                <w:sz w:val="18"/>
                <w:szCs w:val="18"/>
              </w:rPr>
            </w:pPr>
            <w:r>
              <w:rPr>
                <w:sz w:val="18"/>
                <w:szCs w:val="18"/>
              </w:rPr>
              <w:t>进场复验依据</w:t>
            </w:r>
          </w:p>
        </w:tc>
        <w:tc>
          <w:tcPr>
            <w:tcW w:w="2268" w:type="dxa"/>
            <w:vAlign w:val="center"/>
          </w:tcPr>
          <w:p w14:paraId="56387C25">
            <w:pPr>
              <w:pStyle w:val="26"/>
              <w:snapToGrid w:val="0"/>
              <w:spacing w:line="240" w:lineRule="exact"/>
              <w:ind w:left="57" w:right="57" w:firstLine="0" w:firstLineChars="0"/>
              <w:jc w:val="center"/>
              <w:rPr>
                <w:sz w:val="18"/>
                <w:szCs w:val="18"/>
              </w:rPr>
            </w:pPr>
            <w:r>
              <w:rPr>
                <w:sz w:val="18"/>
                <w:szCs w:val="18"/>
              </w:rPr>
              <w:t>进场复验项目</w:t>
            </w:r>
          </w:p>
        </w:tc>
        <w:tc>
          <w:tcPr>
            <w:tcW w:w="3402" w:type="dxa"/>
            <w:vAlign w:val="center"/>
          </w:tcPr>
          <w:p w14:paraId="4FFF801E">
            <w:pPr>
              <w:pStyle w:val="26"/>
              <w:snapToGrid w:val="0"/>
              <w:spacing w:line="240" w:lineRule="exact"/>
              <w:ind w:left="57" w:right="57" w:firstLine="0" w:firstLineChars="0"/>
              <w:jc w:val="center"/>
              <w:rPr>
                <w:sz w:val="18"/>
                <w:szCs w:val="18"/>
              </w:rPr>
            </w:pPr>
            <w:r>
              <w:rPr>
                <w:sz w:val="18"/>
                <w:szCs w:val="18"/>
              </w:rPr>
              <w:t>组批原则</w:t>
            </w:r>
          </w:p>
        </w:tc>
        <w:tc>
          <w:tcPr>
            <w:tcW w:w="2977" w:type="dxa"/>
            <w:vAlign w:val="center"/>
          </w:tcPr>
          <w:p w14:paraId="17E2CF39">
            <w:pPr>
              <w:pStyle w:val="26"/>
              <w:snapToGrid w:val="0"/>
              <w:spacing w:line="240" w:lineRule="exact"/>
              <w:ind w:left="57" w:right="57" w:firstLine="0" w:firstLineChars="0"/>
              <w:jc w:val="center"/>
              <w:rPr>
                <w:sz w:val="18"/>
                <w:szCs w:val="18"/>
              </w:rPr>
            </w:pPr>
            <w:r>
              <w:rPr>
                <w:sz w:val="18"/>
                <w:szCs w:val="18"/>
              </w:rPr>
              <w:t>取样规定（数量）</w:t>
            </w:r>
          </w:p>
        </w:tc>
        <w:tc>
          <w:tcPr>
            <w:tcW w:w="1134" w:type="dxa"/>
            <w:vAlign w:val="center"/>
          </w:tcPr>
          <w:p w14:paraId="73348CC1">
            <w:pPr>
              <w:pStyle w:val="26"/>
              <w:snapToGrid w:val="0"/>
              <w:spacing w:line="240" w:lineRule="exact"/>
              <w:ind w:left="57" w:right="57" w:firstLine="0" w:firstLineChars="0"/>
              <w:jc w:val="center"/>
              <w:rPr>
                <w:sz w:val="18"/>
                <w:szCs w:val="18"/>
              </w:rPr>
            </w:pPr>
            <w:r>
              <w:rPr>
                <w:sz w:val="18"/>
                <w:szCs w:val="18"/>
              </w:rPr>
              <w:t>备注</w:t>
            </w:r>
          </w:p>
        </w:tc>
      </w:tr>
      <w:tr w14:paraId="3C5D50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568" w:type="dxa"/>
            <w:vMerge w:val="restart"/>
            <w:tcBorders>
              <w:top w:val="nil"/>
            </w:tcBorders>
            <w:vAlign w:val="center"/>
          </w:tcPr>
          <w:p w14:paraId="44148F08">
            <w:pPr>
              <w:pStyle w:val="26"/>
              <w:snapToGrid w:val="0"/>
              <w:spacing w:line="280" w:lineRule="exact"/>
              <w:ind w:left="57" w:right="57" w:firstLine="0" w:firstLineChars="0"/>
              <w:jc w:val="center"/>
              <w:rPr>
                <w:sz w:val="18"/>
                <w:szCs w:val="18"/>
              </w:rPr>
            </w:pPr>
            <w:r>
              <w:rPr>
                <w:sz w:val="18"/>
                <w:szCs w:val="18"/>
              </w:rPr>
              <w:t>5</w:t>
            </w:r>
          </w:p>
        </w:tc>
        <w:tc>
          <w:tcPr>
            <w:tcW w:w="1701" w:type="dxa"/>
            <w:vMerge w:val="restart"/>
            <w:vAlign w:val="center"/>
          </w:tcPr>
          <w:p w14:paraId="63BFF734">
            <w:pPr>
              <w:pStyle w:val="26"/>
              <w:snapToGrid w:val="0"/>
              <w:spacing w:line="280" w:lineRule="exact"/>
              <w:ind w:left="57" w:right="57" w:firstLine="0" w:firstLineChars="0"/>
              <w:jc w:val="center"/>
              <w:rPr>
                <w:sz w:val="18"/>
                <w:szCs w:val="18"/>
              </w:rPr>
            </w:pPr>
            <w:r>
              <w:rPr>
                <w:sz w:val="18"/>
                <w:szCs w:val="18"/>
              </w:rPr>
              <w:t>硅酮建筑密封胶</w:t>
            </w:r>
          </w:p>
          <w:p w14:paraId="568A354D">
            <w:pPr>
              <w:pStyle w:val="26"/>
              <w:snapToGrid w:val="0"/>
              <w:spacing w:line="280" w:lineRule="exact"/>
              <w:ind w:left="57" w:right="57" w:firstLine="0" w:firstLineChars="0"/>
              <w:jc w:val="center"/>
              <w:rPr>
                <w:sz w:val="18"/>
                <w:szCs w:val="18"/>
              </w:rPr>
            </w:pPr>
            <w:r>
              <w:rPr>
                <w:sz w:val="18"/>
                <w:szCs w:val="18"/>
              </w:rPr>
              <w:t>《硅酮和改性硅酮建筑密封胶》GB</w:t>
            </w:r>
            <w:r>
              <w:rPr>
                <w:kern w:val="0"/>
                <w:sz w:val="18"/>
                <w:szCs w:val="18"/>
              </w:rPr>
              <w:t>/</w:t>
            </w:r>
            <w:r>
              <w:rPr>
                <w:sz w:val="18"/>
                <w:szCs w:val="18"/>
              </w:rPr>
              <w:t>T 14683</w:t>
            </w:r>
          </w:p>
        </w:tc>
        <w:tc>
          <w:tcPr>
            <w:tcW w:w="2126" w:type="dxa"/>
            <w:vAlign w:val="center"/>
          </w:tcPr>
          <w:p w14:paraId="1BBA0A92">
            <w:pPr>
              <w:pStyle w:val="26"/>
              <w:snapToGrid w:val="0"/>
              <w:spacing w:line="280" w:lineRule="exact"/>
              <w:ind w:left="57" w:right="57" w:firstLine="0" w:firstLineChars="0"/>
              <w:jc w:val="center"/>
              <w:rPr>
                <w:sz w:val="18"/>
                <w:szCs w:val="18"/>
              </w:rPr>
            </w:pPr>
            <w:r>
              <w:rPr>
                <w:sz w:val="18"/>
                <w:szCs w:val="18"/>
              </w:rPr>
              <w:t>《屋面工程质量验收规范》GB 50207</w:t>
            </w:r>
          </w:p>
        </w:tc>
        <w:tc>
          <w:tcPr>
            <w:tcW w:w="2268" w:type="dxa"/>
            <w:vAlign w:val="center"/>
          </w:tcPr>
          <w:p w14:paraId="4B34317F">
            <w:pPr>
              <w:pStyle w:val="26"/>
              <w:snapToGrid w:val="0"/>
              <w:spacing w:line="280" w:lineRule="exact"/>
              <w:ind w:left="57" w:right="57" w:firstLine="0" w:firstLineChars="0"/>
              <w:jc w:val="center"/>
              <w:rPr>
                <w:sz w:val="18"/>
                <w:szCs w:val="18"/>
              </w:rPr>
            </w:pPr>
            <w:r>
              <w:rPr>
                <w:sz w:val="18"/>
                <w:szCs w:val="18"/>
              </w:rPr>
              <w:t>拉伸模量</w:t>
            </w:r>
          </w:p>
          <w:p w14:paraId="2C5BA04B">
            <w:pPr>
              <w:pStyle w:val="26"/>
              <w:snapToGrid w:val="0"/>
              <w:spacing w:line="280" w:lineRule="exact"/>
              <w:ind w:left="57" w:right="57" w:firstLine="0" w:firstLineChars="0"/>
              <w:jc w:val="center"/>
              <w:rPr>
                <w:sz w:val="18"/>
                <w:szCs w:val="18"/>
              </w:rPr>
            </w:pPr>
            <w:r>
              <w:rPr>
                <w:sz w:val="18"/>
                <w:szCs w:val="18"/>
              </w:rPr>
              <w:t>定伸粘结性</w:t>
            </w:r>
          </w:p>
          <w:p w14:paraId="522117D7">
            <w:pPr>
              <w:pStyle w:val="26"/>
              <w:snapToGrid w:val="0"/>
              <w:spacing w:line="280" w:lineRule="exact"/>
              <w:ind w:left="57" w:right="57" w:firstLine="0" w:firstLineChars="0"/>
              <w:jc w:val="center"/>
              <w:rPr>
                <w:sz w:val="18"/>
                <w:szCs w:val="18"/>
              </w:rPr>
            </w:pPr>
            <w:r>
              <w:rPr>
                <w:sz w:val="18"/>
                <w:szCs w:val="18"/>
              </w:rPr>
              <w:t>断裂伸长率</w:t>
            </w:r>
          </w:p>
        </w:tc>
        <w:tc>
          <w:tcPr>
            <w:tcW w:w="3402" w:type="dxa"/>
            <w:vAlign w:val="center"/>
          </w:tcPr>
          <w:p w14:paraId="5A9C6E97">
            <w:pPr>
              <w:pStyle w:val="26"/>
              <w:snapToGrid w:val="0"/>
              <w:spacing w:line="280" w:lineRule="exact"/>
              <w:ind w:left="57" w:right="57" w:firstLine="0" w:firstLineChars="0"/>
              <w:rPr>
                <w:sz w:val="18"/>
                <w:szCs w:val="18"/>
              </w:rPr>
            </w:pPr>
            <w:r>
              <w:rPr>
                <w:sz w:val="18"/>
                <w:szCs w:val="18"/>
              </w:rPr>
              <w:t>每1t产品为一批，不足1t的按一批抽样</w:t>
            </w:r>
          </w:p>
        </w:tc>
        <w:tc>
          <w:tcPr>
            <w:tcW w:w="2977" w:type="dxa"/>
            <w:vAlign w:val="center"/>
          </w:tcPr>
          <w:p w14:paraId="3E4B8EBE">
            <w:pPr>
              <w:pStyle w:val="26"/>
              <w:snapToGrid w:val="0"/>
              <w:spacing w:line="280" w:lineRule="exact"/>
              <w:ind w:left="57" w:right="57" w:firstLine="0" w:firstLineChars="0"/>
              <w:rPr>
                <w:sz w:val="18"/>
                <w:szCs w:val="18"/>
              </w:rPr>
            </w:pPr>
            <w:r>
              <w:rPr>
                <w:sz w:val="18"/>
                <w:szCs w:val="18"/>
              </w:rPr>
              <w:t>取样量2支或1kg，密封包装送样</w:t>
            </w:r>
          </w:p>
        </w:tc>
        <w:tc>
          <w:tcPr>
            <w:tcW w:w="1134" w:type="dxa"/>
            <w:vAlign w:val="center"/>
          </w:tcPr>
          <w:p w14:paraId="73AFDA79">
            <w:pPr>
              <w:pStyle w:val="26"/>
              <w:snapToGrid w:val="0"/>
              <w:spacing w:line="280" w:lineRule="exact"/>
              <w:ind w:left="57" w:right="57" w:firstLine="0" w:firstLineChars="0"/>
              <w:rPr>
                <w:sz w:val="18"/>
                <w:szCs w:val="18"/>
              </w:rPr>
            </w:pPr>
          </w:p>
        </w:tc>
      </w:tr>
      <w:tr w14:paraId="0883DF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2" w:hRule="atLeast"/>
        </w:trPr>
        <w:tc>
          <w:tcPr>
            <w:tcW w:w="568" w:type="dxa"/>
            <w:vMerge w:val="continue"/>
            <w:vAlign w:val="center"/>
          </w:tcPr>
          <w:p w14:paraId="62F12089">
            <w:pPr>
              <w:pStyle w:val="26"/>
              <w:snapToGrid w:val="0"/>
              <w:spacing w:line="280" w:lineRule="exact"/>
              <w:ind w:left="57" w:right="57" w:firstLine="0" w:firstLineChars="0"/>
              <w:jc w:val="center"/>
              <w:rPr>
                <w:sz w:val="18"/>
                <w:szCs w:val="18"/>
              </w:rPr>
            </w:pPr>
          </w:p>
        </w:tc>
        <w:tc>
          <w:tcPr>
            <w:tcW w:w="1701" w:type="dxa"/>
            <w:vMerge w:val="continue"/>
            <w:vAlign w:val="center"/>
          </w:tcPr>
          <w:p w14:paraId="577A08BA">
            <w:pPr>
              <w:pStyle w:val="26"/>
              <w:snapToGrid w:val="0"/>
              <w:spacing w:line="280" w:lineRule="exact"/>
              <w:ind w:left="57" w:right="57" w:firstLine="0" w:firstLineChars="0"/>
              <w:jc w:val="center"/>
              <w:rPr>
                <w:sz w:val="18"/>
                <w:szCs w:val="18"/>
              </w:rPr>
            </w:pPr>
          </w:p>
        </w:tc>
        <w:tc>
          <w:tcPr>
            <w:tcW w:w="2126" w:type="dxa"/>
            <w:vAlign w:val="center"/>
          </w:tcPr>
          <w:p w14:paraId="435547F9">
            <w:pPr>
              <w:pStyle w:val="26"/>
              <w:snapToGrid w:val="0"/>
              <w:spacing w:line="280" w:lineRule="exact"/>
              <w:ind w:left="57" w:right="57" w:firstLine="0" w:firstLineChars="0"/>
              <w:jc w:val="center"/>
              <w:rPr>
                <w:sz w:val="18"/>
                <w:szCs w:val="18"/>
              </w:rPr>
            </w:pPr>
            <w:r>
              <w:rPr>
                <w:sz w:val="18"/>
                <w:szCs w:val="18"/>
              </w:rPr>
              <w:t>《住宅室内防水工程技术规范》JGJ 298</w:t>
            </w:r>
          </w:p>
        </w:tc>
        <w:tc>
          <w:tcPr>
            <w:tcW w:w="2268" w:type="dxa"/>
            <w:vAlign w:val="center"/>
          </w:tcPr>
          <w:p w14:paraId="39B6E6E9">
            <w:pPr>
              <w:pStyle w:val="26"/>
              <w:snapToGrid w:val="0"/>
              <w:spacing w:line="280" w:lineRule="exact"/>
              <w:ind w:left="57" w:right="57" w:firstLine="0" w:firstLineChars="0"/>
              <w:jc w:val="center"/>
              <w:rPr>
                <w:sz w:val="18"/>
                <w:szCs w:val="18"/>
              </w:rPr>
            </w:pPr>
            <w:r>
              <w:rPr>
                <w:sz w:val="18"/>
                <w:szCs w:val="18"/>
              </w:rPr>
              <w:t>表干时间</w:t>
            </w:r>
          </w:p>
          <w:p w14:paraId="38C54F1D">
            <w:pPr>
              <w:pStyle w:val="26"/>
              <w:snapToGrid w:val="0"/>
              <w:spacing w:line="280" w:lineRule="exact"/>
              <w:ind w:left="57" w:right="57" w:firstLine="0" w:firstLineChars="0"/>
              <w:jc w:val="center"/>
              <w:rPr>
                <w:sz w:val="18"/>
                <w:szCs w:val="18"/>
              </w:rPr>
            </w:pPr>
            <w:r>
              <w:rPr>
                <w:sz w:val="18"/>
                <w:szCs w:val="18"/>
              </w:rPr>
              <w:t>挤出性</w:t>
            </w:r>
          </w:p>
          <w:p w14:paraId="0478D68B">
            <w:pPr>
              <w:pStyle w:val="26"/>
              <w:snapToGrid w:val="0"/>
              <w:spacing w:line="280" w:lineRule="exact"/>
              <w:ind w:left="57" w:right="57" w:firstLine="0" w:firstLineChars="0"/>
              <w:jc w:val="center"/>
              <w:rPr>
                <w:sz w:val="18"/>
                <w:szCs w:val="18"/>
              </w:rPr>
            </w:pPr>
            <w:r>
              <w:rPr>
                <w:sz w:val="18"/>
                <w:szCs w:val="18"/>
              </w:rPr>
              <w:t>弹性恢复率</w:t>
            </w:r>
          </w:p>
          <w:p w14:paraId="2ACB3F28">
            <w:pPr>
              <w:pStyle w:val="26"/>
              <w:snapToGrid w:val="0"/>
              <w:spacing w:line="280" w:lineRule="exact"/>
              <w:ind w:left="57" w:right="57" w:firstLine="0" w:firstLineChars="0"/>
              <w:jc w:val="center"/>
              <w:rPr>
                <w:sz w:val="18"/>
                <w:szCs w:val="18"/>
              </w:rPr>
            </w:pPr>
            <w:r>
              <w:rPr>
                <w:sz w:val="18"/>
                <w:szCs w:val="18"/>
              </w:rPr>
              <w:t>定伸粘结性</w:t>
            </w:r>
          </w:p>
          <w:p w14:paraId="52429EE6">
            <w:pPr>
              <w:pStyle w:val="26"/>
              <w:snapToGrid w:val="0"/>
              <w:spacing w:line="280" w:lineRule="exact"/>
              <w:ind w:left="57" w:right="57" w:firstLine="0" w:firstLineChars="0"/>
              <w:jc w:val="center"/>
              <w:rPr>
                <w:sz w:val="18"/>
                <w:szCs w:val="18"/>
              </w:rPr>
            </w:pPr>
            <w:r>
              <w:rPr>
                <w:sz w:val="18"/>
                <w:szCs w:val="18"/>
              </w:rPr>
              <w:t>浸水后定伸粘结性</w:t>
            </w:r>
          </w:p>
        </w:tc>
        <w:tc>
          <w:tcPr>
            <w:tcW w:w="3402" w:type="dxa"/>
            <w:vAlign w:val="center"/>
          </w:tcPr>
          <w:p w14:paraId="60D6AE53">
            <w:pPr>
              <w:pStyle w:val="26"/>
              <w:snapToGrid w:val="0"/>
              <w:spacing w:line="280" w:lineRule="exact"/>
              <w:ind w:left="57" w:right="57" w:firstLine="0" w:firstLineChars="0"/>
              <w:rPr>
                <w:sz w:val="18"/>
                <w:szCs w:val="18"/>
              </w:rPr>
            </w:pPr>
            <w:r>
              <w:rPr>
                <w:sz w:val="18"/>
                <w:szCs w:val="18"/>
              </w:rPr>
              <w:t>1.同一生产厂、同等级、同类型产品每2t为一验收批，不足2t也按一批计。</w:t>
            </w:r>
          </w:p>
          <w:p w14:paraId="26EA9F03">
            <w:pPr>
              <w:pStyle w:val="26"/>
              <w:snapToGrid w:val="0"/>
              <w:spacing w:line="280" w:lineRule="exact"/>
              <w:ind w:left="57" w:right="57" w:firstLine="0" w:firstLineChars="0"/>
              <w:rPr>
                <w:sz w:val="18"/>
                <w:szCs w:val="18"/>
              </w:rPr>
            </w:pPr>
            <w:r>
              <w:rPr>
                <w:sz w:val="18"/>
                <w:szCs w:val="18"/>
              </w:rPr>
              <w:t>2.随机抽取，抽样数应不低于</w:t>
            </w:r>
            <m:oMath>
              <m:rad>
                <m:radPr>
                  <m:degHide m:val="1"/>
                  <m:ctrlPr>
                    <w:rPr>
                      <w:rFonts w:ascii="Cambria Math" w:hAnsi="Cambria Math"/>
                      <w:b/>
                      <w:sz w:val="18"/>
                      <w:szCs w:val="18"/>
                    </w:rPr>
                  </m:ctrlPr>
                </m:radPr>
                <m:deg>
                  <m:ctrlPr>
                    <w:rPr>
                      <w:rFonts w:ascii="Cambria Math" w:hAnsi="Cambria Math"/>
                      <w:sz w:val="18"/>
                      <w:szCs w:val="18"/>
                    </w:rPr>
                  </m:ctrlPr>
                </m:deg>
                <m:e>
                  <m:f>
                    <m:fPr>
                      <m:ctrlPr>
                        <w:rPr>
                          <w:rFonts w:ascii="Cambria Math" w:hAnsi="Cambria Math"/>
                          <w:b/>
                          <w:i/>
                          <w:sz w:val="18"/>
                          <w:szCs w:val="18"/>
                        </w:rPr>
                      </m:ctrlPr>
                    </m:fPr>
                    <m:num>
                      <m:r>
                        <m:rPr>
                          <m:sty m:val="bi"/>
                        </m:rPr>
                        <w:rPr>
                          <w:rFonts w:ascii="Cambria Math" w:hAnsi="Cambria Math"/>
                          <w:sz w:val="18"/>
                          <w:szCs w:val="18"/>
                        </w:rPr>
                        <m:t>n</m:t>
                      </m:r>
                      <m:ctrlPr>
                        <w:rPr>
                          <w:rFonts w:ascii="Cambria Math" w:hAnsi="Cambria Math"/>
                          <w:sz w:val="18"/>
                          <w:szCs w:val="18"/>
                        </w:rPr>
                      </m:ctrlPr>
                    </m:num>
                    <m:den>
                      <m:r>
                        <m:rPr>
                          <m:sty m:val="bi"/>
                        </m:rPr>
                        <w:rPr>
                          <w:rFonts w:ascii="Cambria Math" w:hAnsi="Cambria Math"/>
                          <w:sz w:val="18"/>
                          <w:szCs w:val="18"/>
                        </w:rPr>
                        <m:t>2</m:t>
                      </m:r>
                      <m:ctrlPr>
                        <w:rPr>
                          <w:rFonts w:ascii="Cambria Math" w:hAnsi="Cambria Math"/>
                          <w:sz w:val="18"/>
                          <w:szCs w:val="18"/>
                        </w:rPr>
                      </m:ctrlPr>
                    </m:den>
                  </m:f>
                  <m:ctrlPr>
                    <w:rPr>
                      <w:rFonts w:ascii="Cambria Math" w:hAnsi="Cambria Math"/>
                      <w:b/>
                      <w:i/>
                      <w:sz w:val="18"/>
                      <w:szCs w:val="18"/>
                    </w:rPr>
                  </m:ctrlPr>
                </m:e>
              </m:rad>
            </m:oMath>
            <w:r>
              <w:rPr>
                <w:sz w:val="18"/>
                <w:szCs w:val="18"/>
              </w:rPr>
              <w:t>（n是产品的桶数或支数）</w:t>
            </w:r>
          </w:p>
        </w:tc>
        <w:tc>
          <w:tcPr>
            <w:tcW w:w="2977" w:type="dxa"/>
            <w:vAlign w:val="center"/>
          </w:tcPr>
          <w:p w14:paraId="11E30F68">
            <w:pPr>
              <w:pStyle w:val="26"/>
              <w:snapToGrid w:val="0"/>
              <w:spacing w:line="280" w:lineRule="exact"/>
              <w:ind w:left="57" w:right="57" w:firstLine="0" w:firstLineChars="0"/>
              <w:rPr>
                <w:sz w:val="18"/>
                <w:szCs w:val="18"/>
              </w:rPr>
            </w:pPr>
            <w:r>
              <w:rPr>
                <w:sz w:val="18"/>
                <w:szCs w:val="18"/>
              </w:rPr>
              <w:t>取样量2支或1kg，密封包装送样</w:t>
            </w:r>
          </w:p>
        </w:tc>
        <w:tc>
          <w:tcPr>
            <w:tcW w:w="1134" w:type="dxa"/>
            <w:vAlign w:val="center"/>
          </w:tcPr>
          <w:p w14:paraId="4ED2D00A">
            <w:pPr>
              <w:pStyle w:val="26"/>
              <w:snapToGrid w:val="0"/>
              <w:spacing w:line="280" w:lineRule="exact"/>
              <w:ind w:left="57" w:right="57" w:firstLine="0" w:firstLineChars="0"/>
              <w:rPr>
                <w:sz w:val="18"/>
                <w:szCs w:val="18"/>
              </w:rPr>
            </w:pPr>
          </w:p>
        </w:tc>
      </w:tr>
      <w:tr w14:paraId="7F151A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1" w:hRule="atLeast"/>
        </w:trPr>
        <w:tc>
          <w:tcPr>
            <w:tcW w:w="568" w:type="dxa"/>
            <w:tcBorders>
              <w:top w:val="nil"/>
            </w:tcBorders>
            <w:vAlign w:val="center"/>
          </w:tcPr>
          <w:p w14:paraId="462249D4">
            <w:pPr>
              <w:pStyle w:val="26"/>
              <w:snapToGrid w:val="0"/>
              <w:spacing w:line="280" w:lineRule="exact"/>
              <w:ind w:left="57" w:right="57" w:firstLine="0" w:firstLineChars="0"/>
              <w:jc w:val="center"/>
              <w:rPr>
                <w:sz w:val="18"/>
                <w:szCs w:val="18"/>
              </w:rPr>
            </w:pPr>
            <w:r>
              <w:rPr>
                <w:sz w:val="18"/>
                <w:szCs w:val="18"/>
              </w:rPr>
              <w:t>6</w:t>
            </w:r>
          </w:p>
        </w:tc>
        <w:tc>
          <w:tcPr>
            <w:tcW w:w="1701" w:type="dxa"/>
            <w:vAlign w:val="center"/>
          </w:tcPr>
          <w:p w14:paraId="733CA7FE">
            <w:pPr>
              <w:pStyle w:val="26"/>
              <w:snapToGrid w:val="0"/>
              <w:spacing w:line="280" w:lineRule="exact"/>
              <w:ind w:left="57" w:right="57" w:firstLine="0" w:firstLineChars="0"/>
              <w:jc w:val="center"/>
              <w:rPr>
                <w:sz w:val="18"/>
                <w:szCs w:val="18"/>
              </w:rPr>
            </w:pPr>
            <w:r>
              <w:rPr>
                <w:sz w:val="18"/>
                <w:szCs w:val="18"/>
              </w:rPr>
              <w:t>《混凝土接缝用建筑密封胶》JC</w:t>
            </w:r>
            <w:r>
              <w:rPr>
                <w:kern w:val="0"/>
                <w:sz w:val="18"/>
                <w:szCs w:val="18"/>
              </w:rPr>
              <w:t>/</w:t>
            </w:r>
            <w:r>
              <w:rPr>
                <w:sz w:val="18"/>
                <w:szCs w:val="18"/>
              </w:rPr>
              <w:t>T 881</w:t>
            </w:r>
          </w:p>
        </w:tc>
        <w:tc>
          <w:tcPr>
            <w:tcW w:w="2126" w:type="dxa"/>
            <w:vAlign w:val="center"/>
          </w:tcPr>
          <w:p w14:paraId="6B0D339D">
            <w:pPr>
              <w:pStyle w:val="26"/>
              <w:snapToGrid w:val="0"/>
              <w:spacing w:line="280" w:lineRule="exact"/>
              <w:ind w:left="57" w:right="57" w:firstLine="0" w:firstLineChars="0"/>
              <w:jc w:val="center"/>
              <w:rPr>
                <w:sz w:val="18"/>
                <w:szCs w:val="18"/>
              </w:rPr>
            </w:pPr>
            <w:r>
              <w:rPr>
                <w:sz w:val="18"/>
                <w:szCs w:val="18"/>
              </w:rPr>
              <w:t>《地下防水工程质量验收规范》GB 50208</w:t>
            </w:r>
          </w:p>
        </w:tc>
        <w:tc>
          <w:tcPr>
            <w:tcW w:w="2268" w:type="dxa"/>
            <w:vAlign w:val="center"/>
          </w:tcPr>
          <w:p w14:paraId="74821055">
            <w:pPr>
              <w:pStyle w:val="26"/>
              <w:snapToGrid w:val="0"/>
              <w:spacing w:line="280" w:lineRule="exact"/>
              <w:ind w:left="57" w:right="57" w:firstLine="0" w:firstLineChars="0"/>
              <w:jc w:val="center"/>
              <w:rPr>
                <w:sz w:val="18"/>
                <w:szCs w:val="18"/>
              </w:rPr>
            </w:pPr>
            <w:r>
              <w:rPr>
                <w:sz w:val="18"/>
                <w:szCs w:val="18"/>
              </w:rPr>
              <w:t>流动性</w:t>
            </w:r>
          </w:p>
          <w:p w14:paraId="3CB98849">
            <w:pPr>
              <w:pStyle w:val="26"/>
              <w:snapToGrid w:val="0"/>
              <w:spacing w:line="280" w:lineRule="exact"/>
              <w:ind w:left="57" w:right="57" w:firstLine="0" w:firstLineChars="0"/>
              <w:jc w:val="center"/>
              <w:rPr>
                <w:sz w:val="18"/>
                <w:szCs w:val="18"/>
              </w:rPr>
            </w:pPr>
            <w:r>
              <w:rPr>
                <w:sz w:val="18"/>
                <w:szCs w:val="18"/>
              </w:rPr>
              <w:t>挤出性</w:t>
            </w:r>
          </w:p>
          <w:p w14:paraId="34AE38A7">
            <w:pPr>
              <w:pStyle w:val="26"/>
              <w:snapToGrid w:val="0"/>
              <w:spacing w:line="280" w:lineRule="exact"/>
              <w:ind w:left="57" w:right="57" w:firstLine="0" w:firstLineChars="0"/>
              <w:jc w:val="center"/>
              <w:rPr>
                <w:sz w:val="18"/>
                <w:szCs w:val="18"/>
              </w:rPr>
            </w:pPr>
            <w:r>
              <w:rPr>
                <w:sz w:val="18"/>
                <w:szCs w:val="18"/>
              </w:rPr>
              <w:t>定伸粘结性</w:t>
            </w:r>
          </w:p>
        </w:tc>
        <w:tc>
          <w:tcPr>
            <w:tcW w:w="3402" w:type="dxa"/>
            <w:vAlign w:val="center"/>
          </w:tcPr>
          <w:p w14:paraId="1AC03A3C">
            <w:pPr>
              <w:pStyle w:val="26"/>
              <w:snapToGrid w:val="0"/>
              <w:spacing w:line="280" w:lineRule="exact"/>
              <w:ind w:left="57" w:right="57" w:firstLine="0" w:firstLineChars="0"/>
              <w:rPr>
                <w:sz w:val="18"/>
                <w:szCs w:val="18"/>
              </w:rPr>
            </w:pPr>
            <w:r>
              <w:rPr>
                <w:sz w:val="18"/>
                <w:szCs w:val="18"/>
              </w:rPr>
              <w:t>每2t产品为一批，不足2t的按一批抽样</w:t>
            </w:r>
          </w:p>
        </w:tc>
        <w:tc>
          <w:tcPr>
            <w:tcW w:w="2977" w:type="dxa"/>
            <w:vAlign w:val="center"/>
          </w:tcPr>
          <w:p w14:paraId="5B86C1EC">
            <w:pPr>
              <w:pStyle w:val="26"/>
              <w:snapToGrid w:val="0"/>
              <w:spacing w:line="280" w:lineRule="exact"/>
              <w:ind w:left="57" w:right="57" w:firstLine="0" w:firstLineChars="0"/>
              <w:rPr>
                <w:sz w:val="18"/>
                <w:szCs w:val="18"/>
              </w:rPr>
            </w:pPr>
            <w:r>
              <w:rPr>
                <w:sz w:val="18"/>
                <w:szCs w:val="18"/>
              </w:rPr>
              <w:t>取样量1kg，密封包装送样</w:t>
            </w:r>
          </w:p>
        </w:tc>
        <w:tc>
          <w:tcPr>
            <w:tcW w:w="1134" w:type="dxa"/>
            <w:vAlign w:val="center"/>
          </w:tcPr>
          <w:p w14:paraId="5BCA686E">
            <w:pPr>
              <w:pStyle w:val="26"/>
              <w:snapToGrid w:val="0"/>
              <w:spacing w:line="280" w:lineRule="exact"/>
              <w:ind w:left="57" w:right="57" w:firstLine="0" w:firstLineChars="0"/>
              <w:rPr>
                <w:sz w:val="18"/>
                <w:szCs w:val="18"/>
              </w:rPr>
            </w:pPr>
          </w:p>
        </w:tc>
      </w:tr>
      <w:tr w14:paraId="43992D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trPr>
        <w:tc>
          <w:tcPr>
            <w:tcW w:w="568" w:type="dxa"/>
            <w:tcBorders>
              <w:top w:val="nil"/>
            </w:tcBorders>
            <w:vAlign w:val="center"/>
          </w:tcPr>
          <w:p w14:paraId="67B21851">
            <w:pPr>
              <w:pStyle w:val="26"/>
              <w:snapToGrid w:val="0"/>
              <w:spacing w:line="280" w:lineRule="exact"/>
              <w:ind w:left="57" w:right="57" w:firstLine="0" w:firstLineChars="0"/>
              <w:jc w:val="center"/>
              <w:rPr>
                <w:sz w:val="18"/>
                <w:szCs w:val="18"/>
              </w:rPr>
            </w:pPr>
            <w:r>
              <w:rPr>
                <w:sz w:val="18"/>
                <w:szCs w:val="18"/>
              </w:rPr>
              <w:t>7</w:t>
            </w:r>
          </w:p>
        </w:tc>
        <w:tc>
          <w:tcPr>
            <w:tcW w:w="1701" w:type="dxa"/>
            <w:vAlign w:val="center"/>
          </w:tcPr>
          <w:p w14:paraId="365BC05B">
            <w:pPr>
              <w:pStyle w:val="26"/>
              <w:snapToGrid w:val="0"/>
              <w:spacing w:line="280" w:lineRule="exact"/>
              <w:ind w:left="57" w:right="57" w:firstLine="0" w:firstLineChars="0"/>
              <w:jc w:val="center"/>
              <w:rPr>
                <w:sz w:val="18"/>
                <w:szCs w:val="18"/>
              </w:rPr>
            </w:pPr>
            <w:r>
              <w:rPr>
                <w:sz w:val="18"/>
                <w:szCs w:val="18"/>
              </w:rPr>
              <w:t>合成高分子密封材料</w:t>
            </w:r>
          </w:p>
        </w:tc>
        <w:tc>
          <w:tcPr>
            <w:tcW w:w="2126" w:type="dxa"/>
            <w:vAlign w:val="center"/>
          </w:tcPr>
          <w:p w14:paraId="0B1A4B16">
            <w:pPr>
              <w:pStyle w:val="26"/>
              <w:snapToGrid w:val="0"/>
              <w:spacing w:line="280" w:lineRule="exact"/>
              <w:ind w:left="57" w:right="57" w:firstLine="0" w:firstLineChars="0"/>
              <w:jc w:val="center"/>
              <w:rPr>
                <w:sz w:val="18"/>
                <w:szCs w:val="18"/>
              </w:rPr>
            </w:pPr>
            <w:r>
              <w:rPr>
                <w:sz w:val="18"/>
                <w:szCs w:val="18"/>
              </w:rPr>
              <w:t>《屋面工程质量验收规范》GB 50207</w:t>
            </w:r>
          </w:p>
        </w:tc>
        <w:tc>
          <w:tcPr>
            <w:tcW w:w="2268" w:type="dxa"/>
            <w:vAlign w:val="center"/>
          </w:tcPr>
          <w:p w14:paraId="0ABF4404">
            <w:pPr>
              <w:pStyle w:val="26"/>
              <w:snapToGrid w:val="0"/>
              <w:spacing w:line="280" w:lineRule="exact"/>
              <w:ind w:left="57" w:right="57" w:firstLine="0" w:firstLineChars="0"/>
              <w:jc w:val="center"/>
              <w:rPr>
                <w:sz w:val="18"/>
                <w:szCs w:val="18"/>
              </w:rPr>
            </w:pPr>
            <w:r>
              <w:rPr>
                <w:sz w:val="18"/>
                <w:szCs w:val="18"/>
              </w:rPr>
              <w:t>拉伸模量</w:t>
            </w:r>
          </w:p>
          <w:p w14:paraId="66A109B2">
            <w:pPr>
              <w:pStyle w:val="26"/>
              <w:snapToGrid w:val="0"/>
              <w:spacing w:line="280" w:lineRule="exact"/>
              <w:ind w:left="57" w:right="57" w:firstLine="0" w:firstLineChars="0"/>
              <w:jc w:val="center"/>
              <w:rPr>
                <w:sz w:val="18"/>
                <w:szCs w:val="18"/>
              </w:rPr>
            </w:pPr>
            <w:r>
              <w:rPr>
                <w:sz w:val="18"/>
                <w:szCs w:val="18"/>
              </w:rPr>
              <w:t>断裂伸长率</w:t>
            </w:r>
          </w:p>
          <w:p w14:paraId="4AFDCD00">
            <w:pPr>
              <w:pStyle w:val="26"/>
              <w:snapToGrid w:val="0"/>
              <w:spacing w:line="280" w:lineRule="exact"/>
              <w:ind w:left="57" w:right="57" w:firstLine="0" w:firstLineChars="0"/>
              <w:jc w:val="center"/>
              <w:rPr>
                <w:sz w:val="18"/>
                <w:szCs w:val="18"/>
              </w:rPr>
            </w:pPr>
            <w:r>
              <w:rPr>
                <w:sz w:val="18"/>
                <w:szCs w:val="18"/>
              </w:rPr>
              <w:t>定伸粘结性</w:t>
            </w:r>
          </w:p>
        </w:tc>
        <w:tc>
          <w:tcPr>
            <w:tcW w:w="3402" w:type="dxa"/>
            <w:vAlign w:val="center"/>
          </w:tcPr>
          <w:p w14:paraId="05AE62F4">
            <w:pPr>
              <w:pStyle w:val="26"/>
              <w:snapToGrid w:val="0"/>
              <w:spacing w:line="280" w:lineRule="exact"/>
              <w:ind w:left="57" w:right="57" w:firstLine="0" w:firstLineChars="0"/>
              <w:rPr>
                <w:sz w:val="18"/>
                <w:szCs w:val="18"/>
              </w:rPr>
            </w:pPr>
            <w:r>
              <w:rPr>
                <w:sz w:val="18"/>
                <w:szCs w:val="18"/>
              </w:rPr>
              <w:t>每1t产品为一批，不足1t的按一批抽样</w:t>
            </w:r>
          </w:p>
        </w:tc>
        <w:tc>
          <w:tcPr>
            <w:tcW w:w="2977" w:type="dxa"/>
            <w:vAlign w:val="center"/>
          </w:tcPr>
          <w:p w14:paraId="0E16D7FA">
            <w:pPr>
              <w:pStyle w:val="26"/>
              <w:snapToGrid w:val="0"/>
              <w:spacing w:line="280" w:lineRule="exact"/>
              <w:ind w:left="57" w:right="57" w:firstLine="0" w:firstLineChars="0"/>
              <w:rPr>
                <w:sz w:val="18"/>
                <w:szCs w:val="18"/>
              </w:rPr>
            </w:pPr>
            <w:r>
              <w:rPr>
                <w:sz w:val="18"/>
                <w:szCs w:val="18"/>
              </w:rPr>
              <w:t>取样量1kg，密封包装送样</w:t>
            </w:r>
          </w:p>
        </w:tc>
        <w:tc>
          <w:tcPr>
            <w:tcW w:w="1134" w:type="dxa"/>
            <w:vAlign w:val="center"/>
          </w:tcPr>
          <w:p w14:paraId="1D68412D">
            <w:pPr>
              <w:pStyle w:val="26"/>
              <w:snapToGrid w:val="0"/>
              <w:spacing w:line="280" w:lineRule="exact"/>
              <w:ind w:left="57" w:right="57" w:firstLine="0" w:firstLineChars="0"/>
              <w:rPr>
                <w:sz w:val="18"/>
                <w:szCs w:val="18"/>
              </w:rPr>
            </w:pPr>
          </w:p>
        </w:tc>
      </w:tr>
      <w:tr w14:paraId="67BCC1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7" w:hRule="atLeast"/>
        </w:trPr>
        <w:tc>
          <w:tcPr>
            <w:tcW w:w="568" w:type="dxa"/>
            <w:vAlign w:val="center"/>
          </w:tcPr>
          <w:p w14:paraId="666F518F">
            <w:pPr>
              <w:pStyle w:val="26"/>
              <w:snapToGrid w:val="0"/>
              <w:spacing w:line="280" w:lineRule="exact"/>
              <w:ind w:left="57" w:right="57" w:firstLine="0" w:firstLineChars="0"/>
              <w:jc w:val="center"/>
              <w:rPr>
                <w:sz w:val="18"/>
                <w:szCs w:val="18"/>
              </w:rPr>
            </w:pPr>
            <w:r>
              <w:rPr>
                <w:sz w:val="18"/>
                <w:szCs w:val="18"/>
              </w:rPr>
              <w:t>8</w:t>
            </w:r>
          </w:p>
        </w:tc>
        <w:tc>
          <w:tcPr>
            <w:tcW w:w="1701" w:type="dxa"/>
            <w:vAlign w:val="center"/>
          </w:tcPr>
          <w:p w14:paraId="5798BAEE">
            <w:pPr>
              <w:pStyle w:val="26"/>
              <w:snapToGrid w:val="0"/>
              <w:spacing w:line="280" w:lineRule="exact"/>
              <w:ind w:left="57" w:right="57" w:firstLine="0" w:firstLineChars="0"/>
              <w:jc w:val="center"/>
              <w:rPr>
                <w:sz w:val="18"/>
                <w:szCs w:val="18"/>
              </w:rPr>
            </w:pPr>
            <w:r>
              <w:rPr>
                <w:sz w:val="18"/>
                <w:szCs w:val="18"/>
              </w:rPr>
              <w:t>改性石油沥青密封材料</w:t>
            </w:r>
          </w:p>
        </w:tc>
        <w:tc>
          <w:tcPr>
            <w:tcW w:w="2126" w:type="dxa"/>
            <w:tcBorders>
              <w:bottom w:val="single" w:color="auto" w:sz="4" w:space="0"/>
            </w:tcBorders>
            <w:vAlign w:val="center"/>
          </w:tcPr>
          <w:p w14:paraId="01778C84">
            <w:pPr>
              <w:pStyle w:val="26"/>
              <w:snapToGrid w:val="0"/>
              <w:spacing w:line="280" w:lineRule="exact"/>
              <w:ind w:left="57" w:right="57" w:firstLine="0" w:firstLineChars="0"/>
              <w:jc w:val="center"/>
              <w:rPr>
                <w:sz w:val="18"/>
                <w:szCs w:val="18"/>
              </w:rPr>
            </w:pPr>
            <w:r>
              <w:rPr>
                <w:sz w:val="18"/>
                <w:szCs w:val="18"/>
              </w:rPr>
              <w:t>《屋面工程质量验收规范》GB 50207</w:t>
            </w:r>
          </w:p>
        </w:tc>
        <w:tc>
          <w:tcPr>
            <w:tcW w:w="2268" w:type="dxa"/>
            <w:vAlign w:val="center"/>
          </w:tcPr>
          <w:p w14:paraId="6256442C">
            <w:pPr>
              <w:pStyle w:val="26"/>
              <w:snapToGrid w:val="0"/>
              <w:spacing w:line="280" w:lineRule="exact"/>
              <w:ind w:left="57" w:right="57" w:firstLine="0" w:firstLineChars="0"/>
              <w:jc w:val="center"/>
              <w:rPr>
                <w:sz w:val="18"/>
                <w:szCs w:val="18"/>
              </w:rPr>
            </w:pPr>
            <w:r>
              <w:rPr>
                <w:sz w:val="18"/>
                <w:szCs w:val="18"/>
              </w:rPr>
              <w:t>拉伸模量</w:t>
            </w:r>
          </w:p>
          <w:p w14:paraId="228229DF">
            <w:pPr>
              <w:pStyle w:val="26"/>
              <w:snapToGrid w:val="0"/>
              <w:spacing w:line="280" w:lineRule="exact"/>
              <w:ind w:left="57" w:right="57" w:firstLine="0" w:firstLineChars="0"/>
              <w:jc w:val="center"/>
              <w:rPr>
                <w:sz w:val="18"/>
                <w:szCs w:val="18"/>
              </w:rPr>
            </w:pPr>
            <w:r>
              <w:rPr>
                <w:sz w:val="18"/>
                <w:szCs w:val="18"/>
              </w:rPr>
              <w:t>断裂伸长率</w:t>
            </w:r>
          </w:p>
          <w:p w14:paraId="768D25CD">
            <w:pPr>
              <w:pStyle w:val="26"/>
              <w:snapToGrid w:val="0"/>
              <w:spacing w:line="280" w:lineRule="exact"/>
              <w:ind w:left="57" w:right="57" w:firstLine="0" w:firstLineChars="0"/>
              <w:jc w:val="center"/>
              <w:rPr>
                <w:sz w:val="18"/>
                <w:szCs w:val="18"/>
              </w:rPr>
            </w:pPr>
            <w:r>
              <w:rPr>
                <w:sz w:val="18"/>
                <w:szCs w:val="18"/>
              </w:rPr>
              <w:t>定伸粘结性</w:t>
            </w:r>
          </w:p>
        </w:tc>
        <w:tc>
          <w:tcPr>
            <w:tcW w:w="3402" w:type="dxa"/>
            <w:vAlign w:val="center"/>
          </w:tcPr>
          <w:p w14:paraId="1FF028DA">
            <w:pPr>
              <w:pStyle w:val="26"/>
              <w:snapToGrid w:val="0"/>
              <w:spacing w:line="280" w:lineRule="exact"/>
              <w:ind w:left="57" w:right="57" w:firstLine="0" w:firstLineChars="0"/>
              <w:rPr>
                <w:sz w:val="18"/>
                <w:szCs w:val="18"/>
              </w:rPr>
            </w:pPr>
            <w:r>
              <w:rPr>
                <w:sz w:val="18"/>
                <w:szCs w:val="18"/>
              </w:rPr>
              <w:t>每1t产品为一批，不足1t的按一批抽样</w:t>
            </w:r>
          </w:p>
        </w:tc>
        <w:tc>
          <w:tcPr>
            <w:tcW w:w="2977" w:type="dxa"/>
            <w:vAlign w:val="center"/>
          </w:tcPr>
          <w:p w14:paraId="5B5C04F1">
            <w:pPr>
              <w:pStyle w:val="26"/>
              <w:snapToGrid w:val="0"/>
              <w:spacing w:line="280" w:lineRule="exact"/>
              <w:ind w:left="57" w:right="57" w:firstLine="0" w:firstLineChars="0"/>
              <w:rPr>
                <w:sz w:val="18"/>
                <w:szCs w:val="18"/>
              </w:rPr>
            </w:pPr>
            <w:r>
              <w:rPr>
                <w:sz w:val="18"/>
                <w:szCs w:val="18"/>
              </w:rPr>
              <w:t>取样量1kg，密封包装送样</w:t>
            </w:r>
          </w:p>
        </w:tc>
        <w:tc>
          <w:tcPr>
            <w:tcW w:w="1134" w:type="dxa"/>
            <w:vAlign w:val="center"/>
          </w:tcPr>
          <w:p w14:paraId="743671E8">
            <w:pPr>
              <w:pStyle w:val="26"/>
              <w:snapToGrid w:val="0"/>
              <w:spacing w:line="280" w:lineRule="exact"/>
              <w:ind w:left="57" w:right="57" w:firstLine="0" w:firstLineChars="0"/>
              <w:rPr>
                <w:sz w:val="18"/>
                <w:szCs w:val="18"/>
              </w:rPr>
            </w:pPr>
          </w:p>
        </w:tc>
      </w:tr>
    </w:tbl>
    <w:p w14:paraId="4F61AEF4">
      <w:pPr>
        <w:pStyle w:val="166"/>
        <w:snapToGrid w:val="0"/>
        <w:spacing w:line="280" w:lineRule="exact"/>
        <w:ind w:left="57" w:right="57" w:firstLine="0" w:firstLineChars="0"/>
        <w:jc w:val="center"/>
        <w:rPr>
          <w:rFonts w:ascii="Times New Roman" w:hAnsi="Times New Roman" w:cs="Times New Roman"/>
          <w:b/>
          <w:sz w:val="18"/>
          <w:szCs w:val="18"/>
        </w:rPr>
      </w:pPr>
      <w:r>
        <w:rPr>
          <w:rFonts w:ascii="Times New Roman" w:hAnsi="Times New Roman" w:cs="Times New Roman"/>
          <w:sz w:val="18"/>
          <w:szCs w:val="18"/>
        </w:rPr>
        <w:br w:type="page"/>
      </w:r>
      <w:r>
        <w:rPr>
          <w:rFonts w:hAnsi="宋体" w:cs="Times New Roman"/>
          <w:b/>
          <w:sz w:val="21"/>
          <w:szCs w:val="18"/>
        </w:rPr>
        <w:t>续上表</w:t>
      </w:r>
    </w:p>
    <w:tbl>
      <w:tblPr>
        <w:tblStyle w:val="37"/>
        <w:tblW w:w="13892"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2"/>
        <w:gridCol w:w="1699"/>
        <w:gridCol w:w="9"/>
        <w:gridCol w:w="1973"/>
        <w:gridCol w:w="2126"/>
        <w:gridCol w:w="3402"/>
        <w:gridCol w:w="3124"/>
        <w:gridCol w:w="11"/>
        <w:gridCol w:w="976"/>
      </w:tblGrid>
      <w:tr w14:paraId="217BA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572" w:type="dxa"/>
            <w:vAlign w:val="center"/>
          </w:tcPr>
          <w:p w14:paraId="71819610">
            <w:pPr>
              <w:pStyle w:val="26"/>
              <w:snapToGrid w:val="0"/>
              <w:spacing w:line="280" w:lineRule="exact"/>
              <w:ind w:left="57" w:right="57" w:firstLine="0" w:firstLineChars="0"/>
              <w:jc w:val="center"/>
              <w:rPr>
                <w:sz w:val="18"/>
                <w:szCs w:val="18"/>
              </w:rPr>
            </w:pPr>
            <w:r>
              <w:rPr>
                <w:sz w:val="18"/>
                <w:szCs w:val="18"/>
              </w:rPr>
              <w:t>序号</w:t>
            </w:r>
          </w:p>
        </w:tc>
        <w:tc>
          <w:tcPr>
            <w:tcW w:w="1708" w:type="dxa"/>
            <w:gridSpan w:val="2"/>
            <w:vAlign w:val="center"/>
          </w:tcPr>
          <w:p w14:paraId="1366D256">
            <w:pPr>
              <w:pStyle w:val="26"/>
              <w:snapToGrid w:val="0"/>
              <w:spacing w:line="280" w:lineRule="exact"/>
              <w:ind w:left="57" w:right="57" w:firstLine="0" w:firstLineChars="0"/>
              <w:jc w:val="center"/>
              <w:rPr>
                <w:sz w:val="18"/>
                <w:szCs w:val="18"/>
              </w:rPr>
            </w:pPr>
            <w:r>
              <w:rPr>
                <w:sz w:val="18"/>
                <w:szCs w:val="18"/>
              </w:rPr>
              <w:t>材料</w:t>
            </w:r>
          </w:p>
        </w:tc>
        <w:tc>
          <w:tcPr>
            <w:tcW w:w="1973" w:type="dxa"/>
            <w:vAlign w:val="center"/>
          </w:tcPr>
          <w:p w14:paraId="6A9FDDB8">
            <w:pPr>
              <w:pStyle w:val="26"/>
              <w:snapToGrid w:val="0"/>
              <w:spacing w:line="280" w:lineRule="exact"/>
              <w:ind w:left="57" w:right="57" w:firstLine="0" w:firstLineChars="0"/>
              <w:jc w:val="center"/>
              <w:rPr>
                <w:sz w:val="18"/>
                <w:szCs w:val="18"/>
              </w:rPr>
            </w:pPr>
            <w:r>
              <w:rPr>
                <w:sz w:val="18"/>
                <w:szCs w:val="18"/>
              </w:rPr>
              <w:t>进场复验依据</w:t>
            </w:r>
          </w:p>
        </w:tc>
        <w:tc>
          <w:tcPr>
            <w:tcW w:w="2126" w:type="dxa"/>
            <w:vAlign w:val="center"/>
          </w:tcPr>
          <w:p w14:paraId="1209C9B1">
            <w:pPr>
              <w:pStyle w:val="26"/>
              <w:snapToGrid w:val="0"/>
              <w:spacing w:line="280" w:lineRule="exact"/>
              <w:ind w:left="57" w:right="57" w:firstLine="0" w:firstLineChars="0"/>
              <w:jc w:val="center"/>
              <w:rPr>
                <w:sz w:val="18"/>
                <w:szCs w:val="18"/>
              </w:rPr>
            </w:pPr>
            <w:r>
              <w:rPr>
                <w:sz w:val="18"/>
                <w:szCs w:val="18"/>
              </w:rPr>
              <w:t>进场复验项目</w:t>
            </w:r>
          </w:p>
        </w:tc>
        <w:tc>
          <w:tcPr>
            <w:tcW w:w="3402" w:type="dxa"/>
            <w:vAlign w:val="center"/>
          </w:tcPr>
          <w:p w14:paraId="1C8B49B8">
            <w:pPr>
              <w:pStyle w:val="26"/>
              <w:snapToGrid w:val="0"/>
              <w:spacing w:line="280" w:lineRule="exact"/>
              <w:ind w:left="57" w:right="57" w:firstLine="0" w:firstLineChars="0"/>
              <w:jc w:val="center"/>
              <w:rPr>
                <w:sz w:val="18"/>
                <w:szCs w:val="18"/>
              </w:rPr>
            </w:pPr>
            <w:r>
              <w:rPr>
                <w:sz w:val="18"/>
                <w:szCs w:val="18"/>
              </w:rPr>
              <w:t>组批原则</w:t>
            </w:r>
          </w:p>
        </w:tc>
        <w:tc>
          <w:tcPr>
            <w:tcW w:w="3135" w:type="dxa"/>
            <w:gridSpan w:val="2"/>
            <w:vAlign w:val="center"/>
          </w:tcPr>
          <w:p w14:paraId="2697D716">
            <w:pPr>
              <w:pStyle w:val="26"/>
              <w:snapToGrid w:val="0"/>
              <w:spacing w:line="280" w:lineRule="exact"/>
              <w:ind w:left="57" w:right="57" w:firstLine="0" w:firstLineChars="0"/>
              <w:jc w:val="center"/>
              <w:rPr>
                <w:sz w:val="18"/>
                <w:szCs w:val="18"/>
              </w:rPr>
            </w:pPr>
            <w:r>
              <w:rPr>
                <w:sz w:val="18"/>
                <w:szCs w:val="18"/>
              </w:rPr>
              <w:t>取样规定（数量）</w:t>
            </w:r>
          </w:p>
        </w:tc>
        <w:tc>
          <w:tcPr>
            <w:tcW w:w="976" w:type="dxa"/>
            <w:vAlign w:val="center"/>
          </w:tcPr>
          <w:p w14:paraId="2A232629">
            <w:pPr>
              <w:pStyle w:val="26"/>
              <w:snapToGrid w:val="0"/>
              <w:spacing w:line="280" w:lineRule="exact"/>
              <w:ind w:left="57" w:right="57" w:firstLine="0" w:firstLineChars="0"/>
              <w:jc w:val="center"/>
              <w:rPr>
                <w:sz w:val="18"/>
                <w:szCs w:val="18"/>
              </w:rPr>
            </w:pPr>
            <w:r>
              <w:rPr>
                <w:sz w:val="18"/>
                <w:szCs w:val="18"/>
              </w:rPr>
              <w:t>备注</w:t>
            </w:r>
          </w:p>
        </w:tc>
      </w:tr>
      <w:tr w14:paraId="220B3F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572" w:type="dxa"/>
            <w:vAlign w:val="center"/>
          </w:tcPr>
          <w:p w14:paraId="205F740A">
            <w:pPr>
              <w:pStyle w:val="26"/>
              <w:snapToGrid w:val="0"/>
              <w:spacing w:line="280" w:lineRule="exact"/>
              <w:ind w:left="57" w:right="57" w:firstLine="0" w:firstLineChars="0"/>
              <w:jc w:val="center"/>
              <w:rPr>
                <w:sz w:val="18"/>
                <w:szCs w:val="18"/>
              </w:rPr>
            </w:pPr>
            <w:r>
              <w:rPr>
                <w:sz w:val="18"/>
                <w:szCs w:val="18"/>
              </w:rPr>
              <w:t>9</w:t>
            </w:r>
          </w:p>
        </w:tc>
        <w:tc>
          <w:tcPr>
            <w:tcW w:w="1699" w:type="dxa"/>
            <w:tcBorders>
              <w:right w:val="single" w:color="auto" w:sz="4" w:space="0"/>
            </w:tcBorders>
            <w:vAlign w:val="center"/>
          </w:tcPr>
          <w:p w14:paraId="08F35F94">
            <w:pPr>
              <w:pStyle w:val="26"/>
              <w:snapToGrid w:val="0"/>
              <w:spacing w:line="280" w:lineRule="exact"/>
              <w:ind w:left="57" w:right="57" w:firstLine="0" w:firstLineChars="0"/>
              <w:jc w:val="center"/>
              <w:rPr>
                <w:sz w:val="18"/>
                <w:szCs w:val="18"/>
              </w:rPr>
            </w:pPr>
            <w:r>
              <w:rPr>
                <w:sz w:val="18"/>
                <w:szCs w:val="18"/>
              </w:rPr>
              <w:t>橡胶止水带</w:t>
            </w:r>
          </w:p>
        </w:tc>
        <w:tc>
          <w:tcPr>
            <w:tcW w:w="1982" w:type="dxa"/>
            <w:gridSpan w:val="2"/>
            <w:vMerge w:val="restart"/>
            <w:tcBorders>
              <w:top w:val="single" w:color="auto" w:sz="4" w:space="0"/>
              <w:left w:val="single" w:color="auto" w:sz="4" w:space="0"/>
              <w:right w:val="single" w:color="auto" w:sz="4" w:space="0"/>
            </w:tcBorders>
            <w:vAlign w:val="center"/>
          </w:tcPr>
          <w:p w14:paraId="3B2C5B81">
            <w:pPr>
              <w:pStyle w:val="26"/>
              <w:snapToGrid w:val="0"/>
              <w:spacing w:line="280" w:lineRule="exact"/>
              <w:ind w:left="57" w:right="57" w:firstLine="0" w:firstLineChars="0"/>
              <w:jc w:val="center"/>
              <w:rPr>
                <w:sz w:val="18"/>
                <w:szCs w:val="18"/>
              </w:rPr>
            </w:pPr>
            <w:r>
              <w:rPr>
                <w:sz w:val="18"/>
                <w:szCs w:val="18"/>
              </w:rPr>
              <w:t>《地下防水工程质量验收规范》GB 50208</w:t>
            </w:r>
          </w:p>
        </w:tc>
        <w:tc>
          <w:tcPr>
            <w:tcW w:w="2126" w:type="dxa"/>
            <w:tcBorders>
              <w:left w:val="single" w:color="auto" w:sz="4" w:space="0"/>
            </w:tcBorders>
            <w:vAlign w:val="center"/>
          </w:tcPr>
          <w:p w14:paraId="2FBF3636">
            <w:pPr>
              <w:pStyle w:val="26"/>
              <w:snapToGrid w:val="0"/>
              <w:spacing w:line="280" w:lineRule="exact"/>
              <w:ind w:left="57" w:right="57" w:firstLine="0" w:firstLineChars="0"/>
              <w:jc w:val="center"/>
              <w:rPr>
                <w:sz w:val="18"/>
                <w:szCs w:val="18"/>
              </w:rPr>
            </w:pPr>
            <w:r>
              <w:rPr>
                <w:sz w:val="18"/>
                <w:szCs w:val="18"/>
              </w:rPr>
              <w:t>拉伸强度</w:t>
            </w:r>
          </w:p>
          <w:p w14:paraId="558F80FE">
            <w:pPr>
              <w:pStyle w:val="26"/>
              <w:snapToGrid w:val="0"/>
              <w:spacing w:line="280" w:lineRule="exact"/>
              <w:ind w:left="57" w:right="57" w:firstLine="0" w:firstLineChars="0"/>
              <w:jc w:val="center"/>
              <w:rPr>
                <w:sz w:val="18"/>
                <w:szCs w:val="18"/>
              </w:rPr>
            </w:pPr>
            <w:r>
              <w:rPr>
                <w:sz w:val="18"/>
                <w:szCs w:val="18"/>
              </w:rPr>
              <w:t>扯断伸长率</w:t>
            </w:r>
          </w:p>
          <w:p w14:paraId="7D548622">
            <w:pPr>
              <w:pStyle w:val="26"/>
              <w:snapToGrid w:val="0"/>
              <w:spacing w:line="280" w:lineRule="exact"/>
              <w:ind w:left="57" w:right="57" w:firstLine="0" w:firstLineChars="0"/>
              <w:jc w:val="center"/>
              <w:rPr>
                <w:sz w:val="18"/>
                <w:szCs w:val="18"/>
              </w:rPr>
            </w:pPr>
            <w:r>
              <w:rPr>
                <w:sz w:val="18"/>
                <w:szCs w:val="18"/>
              </w:rPr>
              <w:t>撕裂强度</w:t>
            </w:r>
          </w:p>
        </w:tc>
        <w:tc>
          <w:tcPr>
            <w:tcW w:w="3402" w:type="dxa"/>
            <w:vAlign w:val="center"/>
          </w:tcPr>
          <w:p w14:paraId="2EAABBD7">
            <w:pPr>
              <w:pStyle w:val="26"/>
              <w:snapToGrid w:val="0"/>
              <w:spacing w:line="280" w:lineRule="exact"/>
              <w:ind w:left="57" w:right="57" w:firstLine="0" w:firstLineChars="0"/>
              <w:rPr>
                <w:sz w:val="18"/>
                <w:szCs w:val="18"/>
              </w:rPr>
            </w:pPr>
            <w:r>
              <w:rPr>
                <w:sz w:val="18"/>
                <w:szCs w:val="18"/>
              </w:rPr>
              <w:t>每月同标记的止水带产品为一批抽样</w:t>
            </w:r>
          </w:p>
        </w:tc>
        <w:tc>
          <w:tcPr>
            <w:tcW w:w="3135" w:type="dxa"/>
            <w:gridSpan w:val="2"/>
            <w:vAlign w:val="center"/>
          </w:tcPr>
          <w:p w14:paraId="66F4F9C0">
            <w:pPr>
              <w:pStyle w:val="26"/>
              <w:snapToGrid w:val="0"/>
              <w:spacing w:line="280" w:lineRule="exact"/>
              <w:ind w:left="57" w:right="57" w:firstLine="0" w:firstLineChars="0"/>
              <w:rPr>
                <w:sz w:val="18"/>
                <w:szCs w:val="18"/>
              </w:rPr>
            </w:pPr>
            <w:r>
              <w:rPr>
                <w:sz w:val="18"/>
                <w:szCs w:val="18"/>
              </w:rPr>
              <w:t>取样2m长一组</w:t>
            </w:r>
          </w:p>
        </w:tc>
        <w:tc>
          <w:tcPr>
            <w:tcW w:w="976" w:type="dxa"/>
            <w:vAlign w:val="center"/>
          </w:tcPr>
          <w:p w14:paraId="5F1E2200">
            <w:pPr>
              <w:pStyle w:val="26"/>
              <w:snapToGrid w:val="0"/>
              <w:spacing w:line="280" w:lineRule="exact"/>
              <w:ind w:left="57" w:right="57" w:firstLine="0" w:firstLineChars="0"/>
              <w:rPr>
                <w:sz w:val="18"/>
                <w:szCs w:val="18"/>
              </w:rPr>
            </w:pPr>
          </w:p>
        </w:tc>
      </w:tr>
      <w:tr w14:paraId="261D24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6" w:hRule="atLeast"/>
        </w:trPr>
        <w:tc>
          <w:tcPr>
            <w:tcW w:w="572" w:type="dxa"/>
            <w:vAlign w:val="center"/>
          </w:tcPr>
          <w:p w14:paraId="248B3CDD">
            <w:pPr>
              <w:pStyle w:val="26"/>
              <w:snapToGrid w:val="0"/>
              <w:spacing w:line="280" w:lineRule="exact"/>
              <w:ind w:left="57" w:right="57" w:firstLine="0" w:firstLineChars="0"/>
              <w:jc w:val="center"/>
              <w:rPr>
                <w:sz w:val="18"/>
                <w:szCs w:val="18"/>
              </w:rPr>
            </w:pPr>
            <w:r>
              <w:rPr>
                <w:sz w:val="18"/>
                <w:szCs w:val="18"/>
              </w:rPr>
              <w:t>10</w:t>
            </w:r>
          </w:p>
        </w:tc>
        <w:tc>
          <w:tcPr>
            <w:tcW w:w="1699" w:type="dxa"/>
            <w:tcBorders>
              <w:right w:val="single" w:color="auto" w:sz="4" w:space="0"/>
            </w:tcBorders>
            <w:vAlign w:val="center"/>
          </w:tcPr>
          <w:p w14:paraId="0CAAAED9">
            <w:pPr>
              <w:pStyle w:val="26"/>
              <w:snapToGrid w:val="0"/>
              <w:spacing w:line="280" w:lineRule="exact"/>
              <w:ind w:left="57" w:right="57" w:firstLine="0" w:firstLineChars="0"/>
              <w:jc w:val="center"/>
              <w:rPr>
                <w:sz w:val="18"/>
                <w:szCs w:val="18"/>
              </w:rPr>
            </w:pPr>
            <w:r>
              <w:rPr>
                <w:sz w:val="18"/>
                <w:szCs w:val="18"/>
              </w:rPr>
              <w:t>腻子型遇水膨胀止水条</w:t>
            </w:r>
          </w:p>
        </w:tc>
        <w:tc>
          <w:tcPr>
            <w:tcW w:w="1982" w:type="dxa"/>
            <w:gridSpan w:val="2"/>
            <w:vMerge w:val="continue"/>
            <w:tcBorders>
              <w:left w:val="single" w:color="auto" w:sz="4" w:space="0"/>
              <w:right w:val="single" w:color="auto" w:sz="4" w:space="0"/>
            </w:tcBorders>
            <w:vAlign w:val="center"/>
          </w:tcPr>
          <w:p w14:paraId="0B027607">
            <w:pPr>
              <w:pStyle w:val="26"/>
              <w:snapToGrid w:val="0"/>
              <w:spacing w:line="280" w:lineRule="exact"/>
              <w:ind w:left="57" w:right="57" w:firstLine="0" w:firstLineChars="0"/>
              <w:jc w:val="center"/>
              <w:rPr>
                <w:sz w:val="18"/>
                <w:szCs w:val="18"/>
              </w:rPr>
            </w:pPr>
          </w:p>
        </w:tc>
        <w:tc>
          <w:tcPr>
            <w:tcW w:w="2126" w:type="dxa"/>
            <w:tcBorders>
              <w:left w:val="single" w:color="auto" w:sz="4" w:space="0"/>
            </w:tcBorders>
            <w:vAlign w:val="center"/>
          </w:tcPr>
          <w:p w14:paraId="7876B10C">
            <w:pPr>
              <w:pStyle w:val="26"/>
              <w:snapToGrid w:val="0"/>
              <w:spacing w:line="280" w:lineRule="exact"/>
              <w:ind w:left="57" w:right="57" w:firstLine="0" w:firstLineChars="0"/>
              <w:jc w:val="center"/>
              <w:rPr>
                <w:sz w:val="18"/>
                <w:szCs w:val="18"/>
              </w:rPr>
            </w:pPr>
            <w:r>
              <w:rPr>
                <w:sz w:val="18"/>
                <w:szCs w:val="18"/>
              </w:rPr>
              <w:t>硬度</w:t>
            </w:r>
          </w:p>
          <w:p w14:paraId="7C7316A3">
            <w:pPr>
              <w:pStyle w:val="26"/>
              <w:snapToGrid w:val="0"/>
              <w:spacing w:line="280" w:lineRule="exact"/>
              <w:ind w:left="57" w:right="57" w:firstLine="0" w:firstLineChars="0"/>
              <w:jc w:val="center"/>
              <w:rPr>
                <w:sz w:val="18"/>
                <w:szCs w:val="18"/>
              </w:rPr>
            </w:pPr>
            <w:r>
              <w:rPr>
                <w:sz w:val="18"/>
                <w:szCs w:val="18"/>
              </w:rPr>
              <w:t>7d膨胀率</w:t>
            </w:r>
          </w:p>
          <w:p w14:paraId="66386007">
            <w:pPr>
              <w:pStyle w:val="26"/>
              <w:snapToGrid w:val="0"/>
              <w:spacing w:line="280" w:lineRule="exact"/>
              <w:ind w:left="57" w:right="57" w:firstLine="0" w:firstLineChars="0"/>
              <w:jc w:val="center"/>
              <w:rPr>
                <w:sz w:val="18"/>
                <w:szCs w:val="18"/>
              </w:rPr>
            </w:pPr>
            <w:r>
              <w:rPr>
                <w:sz w:val="18"/>
                <w:szCs w:val="18"/>
              </w:rPr>
              <w:t>最终膨胀率</w:t>
            </w:r>
          </w:p>
          <w:p w14:paraId="1BC8CD47">
            <w:pPr>
              <w:pStyle w:val="26"/>
              <w:snapToGrid w:val="0"/>
              <w:spacing w:line="280" w:lineRule="exact"/>
              <w:ind w:left="57" w:right="57" w:firstLine="0" w:firstLineChars="0"/>
              <w:jc w:val="center"/>
              <w:rPr>
                <w:sz w:val="18"/>
                <w:szCs w:val="18"/>
              </w:rPr>
            </w:pPr>
            <w:r>
              <w:rPr>
                <w:sz w:val="18"/>
                <w:szCs w:val="18"/>
              </w:rPr>
              <w:t>耐水性</w:t>
            </w:r>
          </w:p>
        </w:tc>
        <w:tc>
          <w:tcPr>
            <w:tcW w:w="3402" w:type="dxa"/>
            <w:vAlign w:val="center"/>
          </w:tcPr>
          <w:p w14:paraId="0177E361">
            <w:pPr>
              <w:pStyle w:val="26"/>
              <w:snapToGrid w:val="0"/>
              <w:spacing w:line="280" w:lineRule="exact"/>
              <w:ind w:left="57" w:right="57" w:firstLine="0" w:firstLineChars="0"/>
              <w:rPr>
                <w:sz w:val="18"/>
                <w:szCs w:val="18"/>
              </w:rPr>
            </w:pPr>
            <w:r>
              <w:rPr>
                <w:sz w:val="18"/>
                <w:szCs w:val="18"/>
              </w:rPr>
              <w:t>每5000m为一批，不足5000m按一批抽样</w:t>
            </w:r>
          </w:p>
        </w:tc>
        <w:tc>
          <w:tcPr>
            <w:tcW w:w="3135" w:type="dxa"/>
            <w:gridSpan w:val="2"/>
            <w:vAlign w:val="center"/>
          </w:tcPr>
          <w:p w14:paraId="6F5AB7C2">
            <w:pPr>
              <w:pStyle w:val="26"/>
              <w:snapToGrid w:val="0"/>
              <w:spacing w:line="280" w:lineRule="exact"/>
              <w:ind w:left="57" w:right="57" w:firstLine="0" w:firstLineChars="0"/>
              <w:rPr>
                <w:sz w:val="18"/>
                <w:szCs w:val="18"/>
              </w:rPr>
            </w:pPr>
            <w:r>
              <w:rPr>
                <w:sz w:val="18"/>
                <w:szCs w:val="18"/>
              </w:rPr>
              <w:t>取样2m长一组</w:t>
            </w:r>
          </w:p>
        </w:tc>
        <w:tc>
          <w:tcPr>
            <w:tcW w:w="976" w:type="dxa"/>
            <w:vAlign w:val="center"/>
          </w:tcPr>
          <w:p w14:paraId="06487E2C">
            <w:pPr>
              <w:pStyle w:val="26"/>
              <w:snapToGrid w:val="0"/>
              <w:spacing w:line="280" w:lineRule="exact"/>
              <w:ind w:left="57" w:right="57" w:firstLine="0" w:firstLineChars="0"/>
              <w:rPr>
                <w:sz w:val="18"/>
                <w:szCs w:val="18"/>
              </w:rPr>
            </w:pPr>
          </w:p>
        </w:tc>
      </w:tr>
      <w:tr w14:paraId="5EBDA4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trPr>
        <w:tc>
          <w:tcPr>
            <w:tcW w:w="572" w:type="dxa"/>
            <w:vAlign w:val="center"/>
          </w:tcPr>
          <w:p w14:paraId="47024D35">
            <w:pPr>
              <w:pStyle w:val="26"/>
              <w:snapToGrid w:val="0"/>
              <w:spacing w:line="280" w:lineRule="exact"/>
              <w:ind w:left="57" w:right="57" w:firstLine="0" w:firstLineChars="0"/>
              <w:jc w:val="center"/>
              <w:rPr>
                <w:sz w:val="18"/>
                <w:szCs w:val="18"/>
              </w:rPr>
            </w:pPr>
            <w:r>
              <w:rPr>
                <w:sz w:val="18"/>
                <w:szCs w:val="18"/>
              </w:rPr>
              <w:t>11</w:t>
            </w:r>
          </w:p>
        </w:tc>
        <w:tc>
          <w:tcPr>
            <w:tcW w:w="1699" w:type="dxa"/>
            <w:tcBorders>
              <w:right w:val="single" w:color="auto" w:sz="4" w:space="0"/>
            </w:tcBorders>
            <w:vAlign w:val="center"/>
          </w:tcPr>
          <w:p w14:paraId="3E58C930">
            <w:pPr>
              <w:pStyle w:val="26"/>
              <w:snapToGrid w:val="0"/>
              <w:spacing w:line="280" w:lineRule="exact"/>
              <w:ind w:left="57" w:right="57" w:firstLine="0" w:firstLineChars="0"/>
              <w:jc w:val="center"/>
              <w:rPr>
                <w:sz w:val="18"/>
                <w:szCs w:val="18"/>
              </w:rPr>
            </w:pPr>
            <w:r>
              <w:rPr>
                <w:sz w:val="18"/>
                <w:szCs w:val="18"/>
              </w:rPr>
              <w:t>遇水膨胀止水胶</w:t>
            </w:r>
          </w:p>
        </w:tc>
        <w:tc>
          <w:tcPr>
            <w:tcW w:w="1982" w:type="dxa"/>
            <w:gridSpan w:val="2"/>
            <w:vMerge w:val="continue"/>
            <w:tcBorders>
              <w:left w:val="single" w:color="auto" w:sz="4" w:space="0"/>
              <w:right w:val="single" w:color="auto" w:sz="4" w:space="0"/>
            </w:tcBorders>
            <w:vAlign w:val="center"/>
          </w:tcPr>
          <w:p w14:paraId="6F2B1598">
            <w:pPr>
              <w:pStyle w:val="26"/>
              <w:snapToGrid w:val="0"/>
              <w:spacing w:line="280" w:lineRule="exact"/>
              <w:ind w:left="57" w:right="57" w:firstLine="0" w:firstLineChars="0"/>
              <w:jc w:val="center"/>
              <w:rPr>
                <w:sz w:val="18"/>
                <w:szCs w:val="18"/>
              </w:rPr>
            </w:pPr>
          </w:p>
        </w:tc>
        <w:tc>
          <w:tcPr>
            <w:tcW w:w="2126" w:type="dxa"/>
            <w:tcBorders>
              <w:left w:val="single" w:color="auto" w:sz="4" w:space="0"/>
            </w:tcBorders>
            <w:vAlign w:val="center"/>
          </w:tcPr>
          <w:p w14:paraId="62E85C48">
            <w:pPr>
              <w:pStyle w:val="26"/>
              <w:snapToGrid w:val="0"/>
              <w:spacing w:line="280" w:lineRule="exact"/>
              <w:ind w:left="57" w:right="57" w:firstLine="0" w:firstLineChars="0"/>
              <w:jc w:val="center"/>
              <w:rPr>
                <w:sz w:val="18"/>
                <w:szCs w:val="18"/>
              </w:rPr>
            </w:pPr>
            <w:r>
              <w:rPr>
                <w:sz w:val="18"/>
                <w:szCs w:val="18"/>
              </w:rPr>
              <w:t>表干时间</w:t>
            </w:r>
          </w:p>
          <w:p w14:paraId="07291DF0">
            <w:pPr>
              <w:pStyle w:val="26"/>
              <w:snapToGrid w:val="0"/>
              <w:spacing w:line="280" w:lineRule="exact"/>
              <w:ind w:left="57" w:right="57" w:firstLine="0" w:firstLineChars="0"/>
              <w:jc w:val="center"/>
              <w:rPr>
                <w:sz w:val="18"/>
                <w:szCs w:val="18"/>
              </w:rPr>
            </w:pPr>
            <w:r>
              <w:rPr>
                <w:sz w:val="18"/>
                <w:szCs w:val="18"/>
              </w:rPr>
              <w:t>拉伸强度</w:t>
            </w:r>
          </w:p>
          <w:p w14:paraId="4F6E2341">
            <w:pPr>
              <w:pStyle w:val="26"/>
              <w:snapToGrid w:val="0"/>
              <w:spacing w:line="280" w:lineRule="exact"/>
              <w:ind w:left="57" w:right="57" w:firstLine="0" w:firstLineChars="0"/>
              <w:jc w:val="center"/>
              <w:rPr>
                <w:sz w:val="18"/>
                <w:szCs w:val="18"/>
              </w:rPr>
            </w:pPr>
            <w:r>
              <w:rPr>
                <w:sz w:val="18"/>
                <w:szCs w:val="18"/>
              </w:rPr>
              <w:t>体积膨胀倍率</w:t>
            </w:r>
          </w:p>
        </w:tc>
        <w:tc>
          <w:tcPr>
            <w:tcW w:w="3402" w:type="dxa"/>
            <w:vAlign w:val="center"/>
          </w:tcPr>
          <w:p w14:paraId="4F4B4EC0">
            <w:pPr>
              <w:pStyle w:val="26"/>
              <w:snapToGrid w:val="0"/>
              <w:spacing w:line="280" w:lineRule="exact"/>
              <w:ind w:left="57" w:right="57" w:firstLine="0" w:firstLineChars="0"/>
              <w:rPr>
                <w:sz w:val="18"/>
                <w:szCs w:val="18"/>
              </w:rPr>
            </w:pPr>
            <w:r>
              <w:rPr>
                <w:sz w:val="18"/>
                <w:szCs w:val="18"/>
              </w:rPr>
              <w:t>每5t产品为一批，不足5t的按一批抽样</w:t>
            </w:r>
          </w:p>
        </w:tc>
        <w:tc>
          <w:tcPr>
            <w:tcW w:w="3135" w:type="dxa"/>
            <w:gridSpan w:val="2"/>
            <w:vAlign w:val="center"/>
          </w:tcPr>
          <w:p w14:paraId="1719094C">
            <w:pPr>
              <w:pStyle w:val="26"/>
              <w:snapToGrid w:val="0"/>
              <w:spacing w:line="280" w:lineRule="exact"/>
              <w:ind w:left="57" w:right="57" w:firstLine="0" w:firstLineChars="0"/>
              <w:rPr>
                <w:sz w:val="18"/>
                <w:szCs w:val="18"/>
              </w:rPr>
            </w:pPr>
            <w:r>
              <w:rPr>
                <w:sz w:val="18"/>
                <w:szCs w:val="18"/>
              </w:rPr>
              <w:t>随机取样2支</w:t>
            </w:r>
          </w:p>
        </w:tc>
        <w:tc>
          <w:tcPr>
            <w:tcW w:w="976" w:type="dxa"/>
            <w:vAlign w:val="center"/>
          </w:tcPr>
          <w:p w14:paraId="36867184">
            <w:pPr>
              <w:pStyle w:val="26"/>
              <w:snapToGrid w:val="0"/>
              <w:spacing w:line="280" w:lineRule="exact"/>
              <w:ind w:left="57" w:right="57" w:firstLine="0" w:firstLineChars="0"/>
              <w:rPr>
                <w:sz w:val="18"/>
                <w:szCs w:val="18"/>
              </w:rPr>
            </w:pPr>
          </w:p>
        </w:tc>
      </w:tr>
      <w:tr w14:paraId="1595EC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3" w:hRule="atLeast"/>
        </w:trPr>
        <w:tc>
          <w:tcPr>
            <w:tcW w:w="572" w:type="dxa"/>
            <w:vAlign w:val="center"/>
          </w:tcPr>
          <w:p w14:paraId="2C6364E1">
            <w:pPr>
              <w:pStyle w:val="26"/>
              <w:snapToGrid w:val="0"/>
              <w:spacing w:line="280" w:lineRule="exact"/>
              <w:ind w:left="57" w:right="57" w:firstLine="0" w:firstLineChars="0"/>
              <w:jc w:val="center"/>
              <w:rPr>
                <w:sz w:val="18"/>
                <w:szCs w:val="18"/>
              </w:rPr>
            </w:pPr>
            <w:r>
              <w:rPr>
                <w:sz w:val="18"/>
                <w:szCs w:val="18"/>
              </w:rPr>
              <w:t>12</w:t>
            </w:r>
          </w:p>
        </w:tc>
        <w:tc>
          <w:tcPr>
            <w:tcW w:w="1699" w:type="dxa"/>
            <w:tcBorders>
              <w:right w:val="single" w:color="auto" w:sz="4" w:space="0"/>
            </w:tcBorders>
            <w:vAlign w:val="center"/>
          </w:tcPr>
          <w:p w14:paraId="7C21D205">
            <w:pPr>
              <w:pStyle w:val="26"/>
              <w:snapToGrid w:val="0"/>
              <w:spacing w:line="280" w:lineRule="exact"/>
              <w:ind w:left="57" w:right="57" w:firstLine="0" w:firstLineChars="0"/>
              <w:jc w:val="center"/>
              <w:rPr>
                <w:sz w:val="18"/>
                <w:szCs w:val="18"/>
              </w:rPr>
            </w:pPr>
            <w:r>
              <w:rPr>
                <w:sz w:val="18"/>
                <w:szCs w:val="18"/>
              </w:rPr>
              <w:t>弹性橡胶密封垫材料</w:t>
            </w:r>
          </w:p>
        </w:tc>
        <w:tc>
          <w:tcPr>
            <w:tcW w:w="1982" w:type="dxa"/>
            <w:gridSpan w:val="2"/>
            <w:vMerge w:val="continue"/>
            <w:tcBorders>
              <w:left w:val="single" w:color="auto" w:sz="4" w:space="0"/>
              <w:right w:val="single" w:color="auto" w:sz="4" w:space="0"/>
            </w:tcBorders>
            <w:vAlign w:val="center"/>
          </w:tcPr>
          <w:p w14:paraId="3882F231">
            <w:pPr>
              <w:pStyle w:val="26"/>
              <w:snapToGrid w:val="0"/>
              <w:spacing w:line="280" w:lineRule="exact"/>
              <w:ind w:left="57" w:right="57" w:firstLine="0" w:firstLineChars="0"/>
              <w:jc w:val="center"/>
              <w:rPr>
                <w:sz w:val="18"/>
                <w:szCs w:val="18"/>
              </w:rPr>
            </w:pPr>
          </w:p>
        </w:tc>
        <w:tc>
          <w:tcPr>
            <w:tcW w:w="2126" w:type="dxa"/>
            <w:tcBorders>
              <w:left w:val="single" w:color="auto" w:sz="4" w:space="0"/>
            </w:tcBorders>
            <w:vAlign w:val="center"/>
          </w:tcPr>
          <w:p w14:paraId="12921CB1">
            <w:pPr>
              <w:pStyle w:val="26"/>
              <w:snapToGrid w:val="0"/>
              <w:spacing w:line="280" w:lineRule="exact"/>
              <w:ind w:left="57" w:right="57" w:firstLine="0" w:firstLineChars="0"/>
              <w:jc w:val="center"/>
              <w:rPr>
                <w:sz w:val="18"/>
                <w:szCs w:val="18"/>
              </w:rPr>
            </w:pPr>
            <w:r>
              <w:rPr>
                <w:sz w:val="18"/>
                <w:szCs w:val="18"/>
              </w:rPr>
              <w:t>硬度</w:t>
            </w:r>
          </w:p>
          <w:p w14:paraId="0A637271">
            <w:pPr>
              <w:pStyle w:val="26"/>
              <w:snapToGrid w:val="0"/>
              <w:spacing w:line="280" w:lineRule="exact"/>
              <w:ind w:left="57" w:right="57" w:firstLine="0" w:firstLineChars="0"/>
              <w:jc w:val="center"/>
              <w:rPr>
                <w:sz w:val="18"/>
                <w:szCs w:val="18"/>
              </w:rPr>
            </w:pPr>
            <w:r>
              <w:rPr>
                <w:sz w:val="18"/>
                <w:szCs w:val="18"/>
              </w:rPr>
              <w:t>伸长率</w:t>
            </w:r>
          </w:p>
          <w:p w14:paraId="242A1F1C">
            <w:pPr>
              <w:pStyle w:val="26"/>
              <w:snapToGrid w:val="0"/>
              <w:spacing w:line="280" w:lineRule="exact"/>
              <w:ind w:left="57" w:right="57" w:firstLine="0" w:firstLineChars="0"/>
              <w:jc w:val="center"/>
              <w:rPr>
                <w:sz w:val="18"/>
                <w:szCs w:val="18"/>
              </w:rPr>
            </w:pPr>
            <w:r>
              <w:rPr>
                <w:sz w:val="18"/>
                <w:szCs w:val="18"/>
              </w:rPr>
              <w:t>拉伸强度</w:t>
            </w:r>
          </w:p>
          <w:p w14:paraId="7EF848A3">
            <w:pPr>
              <w:pStyle w:val="26"/>
              <w:snapToGrid w:val="0"/>
              <w:spacing w:line="280" w:lineRule="exact"/>
              <w:ind w:left="57" w:right="57" w:firstLine="0" w:firstLineChars="0"/>
              <w:jc w:val="center"/>
              <w:rPr>
                <w:sz w:val="18"/>
                <w:szCs w:val="18"/>
              </w:rPr>
            </w:pPr>
            <w:r>
              <w:rPr>
                <w:sz w:val="18"/>
                <w:szCs w:val="18"/>
              </w:rPr>
              <w:t>压缩永久变形</w:t>
            </w:r>
          </w:p>
        </w:tc>
        <w:tc>
          <w:tcPr>
            <w:tcW w:w="3402" w:type="dxa"/>
            <w:vAlign w:val="center"/>
          </w:tcPr>
          <w:p w14:paraId="1607A2C2">
            <w:pPr>
              <w:pStyle w:val="26"/>
              <w:snapToGrid w:val="0"/>
              <w:spacing w:line="280" w:lineRule="exact"/>
              <w:ind w:left="57" w:right="57" w:firstLine="0" w:firstLineChars="0"/>
              <w:rPr>
                <w:sz w:val="18"/>
                <w:szCs w:val="18"/>
              </w:rPr>
            </w:pPr>
            <w:r>
              <w:rPr>
                <w:sz w:val="18"/>
                <w:szCs w:val="18"/>
              </w:rPr>
              <w:t>每月同标记的密封垫材料产量为一批抽样</w:t>
            </w:r>
          </w:p>
        </w:tc>
        <w:tc>
          <w:tcPr>
            <w:tcW w:w="3124" w:type="dxa"/>
            <w:vAlign w:val="center"/>
          </w:tcPr>
          <w:p w14:paraId="3DFBA499">
            <w:pPr>
              <w:pStyle w:val="26"/>
              <w:snapToGrid w:val="0"/>
              <w:spacing w:line="280" w:lineRule="exact"/>
              <w:ind w:left="57" w:right="57" w:firstLine="0" w:firstLineChars="0"/>
              <w:rPr>
                <w:sz w:val="18"/>
                <w:szCs w:val="18"/>
              </w:rPr>
            </w:pPr>
            <w:r>
              <w:rPr>
                <w:sz w:val="18"/>
                <w:szCs w:val="18"/>
              </w:rPr>
              <w:t>抽取足够样品</w:t>
            </w:r>
          </w:p>
        </w:tc>
        <w:tc>
          <w:tcPr>
            <w:tcW w:w="987" w:type="dxa"/>
            <w:gridSpan w:val="2"/>
            <w:vAlign w:val="center"/>
          </w:tcPr>
          <w:p w14:paraId="79E65D4B">
            <w:pPr>
              <w:pStyle w:val="26"/>
              <w:snapToGrid w:val="0"/>
              <w:spacing w:line="280" w:lineRule="exact"/>
              <w:ind w:left="57" w:right="57" w:firstLine="0" w:firstLineChars="0"/>
              <w:rPr>
                <w:sz w:val="18"/>
                <w:szCs w:val="18"/>
              </w:rPr>
            </w:pPr>
          </w:p>
        </w:tc>
      </w:tr>
      <w:tr w14:paraId="66CF46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3" w:hRule="atLeast"/>
        </w:trPr>
        <w:tc>
          <w:tcPr>
            <w:tcW w:w="572" w:type="dxa"/>
            <w:vAlign w:val="center"/>
          </w:tcPr>
          <w:p w14:paraId="33A56803">
            <w:pPr>
              <w:pStyle w:val="26"/>
              <w:snapToGrid w:val="0"/>
              <w:spacing w:line="280" w:lineRule="exact"/>
              <w:ind w:left="57" w:right="57" w:firstLine="0" w:firstLineChars="0"/>
              <w:jc w:val="center"/>
              <w:rPr>
                <w:sz w:val="18"/>
                <w:szCs w:val="18"/>
              </w:rPr>
            </w:pPr>
            <w:r>
              <w:rPr>
                <w:sz w:val="18"/>
                <w:szCs w:val="18"/>
              </w:rPr>
              <w:t>13</w:t>
            </w:r>
          </w:p>
        </w:tc>
        <w:tc>
          <w:tcPr>
            <w:tcW w:w="1699" w:type="dxa"/>
            <w:tcBorders>
              <w:right w:val="single" w:color="auto" w:sz="4" w:space="0"/>
            </w:tcBorders>
            <w:vAlign w:val="center"/>
          </w:tcPr>
          <w:p w14:paraId="6B9419A6">
            <w:pPr>
              <w:pStyle w:val="26"/>
              <w:snapToGrid w:val="0"/>
              <w:spacing w:line="280" w:lineRule="exact"/>
              <w:ind w:left="57" w:right="57" w:firstLine="0" w:firstLineChars="0"/>
              <w:jc w:val="center"/>
              <w:rPr>
                <w:sz w:val="18"/>
                <w:szCs w:val="18"/>
              </w:rPr>
            </w:pPr>
            <w:r>
              <w:rPr>
                <w:sz w:val="18"/>
                <w:szCs w:val="18"/>
              </w:rPr>
              <w:t>遇水膨胀橡胶密封垫胶料</w:t>
            </w:r>
          </w:p>
        </w:tc>
        <w:tc>
          <w:tcPr>
            <w:tcW w:w="1982" w:type="dxa"/>
            <w:gridSpan w:val="2"/>
            <w:vMerge w:val="continue"/>
            <w:tcBorders>
              <w:left w:val="single" w:color="auto" w:sz="4" w:space="0"/>
              <w:bottom w:val="single" w:color="auto" w:sz="4" w:space="0"/>
              <w:right w:val="single" w:color="auto" w:sz="4" w:space="0"/>
            </w:tcBorders>
            <w:vAlign w:val="center"/>
          </w:tcPr>
          <w:p w14:paraId="2BA8D7FD">
            <w:pPr>
              <w:pStyle w:val="26"/>
              <w:snapToGrid w:val="0"/>
              <w:spacing w:line="280" w:lineRule="exact"/>
              <w:ind w:left="57" w:right="57" w:firstLine="0" w:firstLineChars="0"/>
              <w:jc w:val="center"/>
              <w:rPr>
                <w:sz w:val="18"/>
                <w:szCs w:val="18"/>
              </w:rPr>
            </w:pPr>
          </w:p>
        </w:tc>
        <w:tc>
          <w:tcPr>
            <w:tcW w:w="2126" w:type="dxa"/>
            <w:tcBorders>
              <w:left w:val="single" w:color="auto" w:sz="4" w:space="0"/>
            </w:tcBorders>
            <w:vAlign w:val="center"/>
          </w:tcPr>
          <w:p w14:paraId="0772C0EE">
            <w:pPr>
              <w:pStyle w:val="26"/>
              <w:snapToGrid w:val="0"/>
              <w:spacing w:line="280" w:lineRule="exact"/>
              <w:ind w:left="57" w:right="57" w:firstLine="0" w:firstLineChars="0"/>
              <w:jc w:val="center"/>
              <w:rPr>
                <w:sz w:val="18"/>
                <w:szCs w:val="18"/>
              </w:rPr>
            </w:pPr>
            <w:r>
              <w:rPr>
                <w:sz w:val="18"/>
                <w:szCs w:val="18"/>
              </w:rPr>
              <w:t>硬度</w:t>
            </w:r>
          </w:p>
          <w:p w14:paraId="586030E4">
            <w:pPr>
              <w:pStyle w:val="26"/>
              <w:snapToGrid w:val="0"/>
              <w:spacing w:line="280" w:lineRule="exact"/>
              <w:ind w:left="57" w:right="57" w:firstLine="0" w:firstLineChars="0"/>
              <w:jc w:val="center"/>
              <w:rPr>
                <w:sz w:val="18"/>
                <w:szCs w:val="18"/>
              </w:rPr>
            </w:pPr>
            <w:r>
              <w:rPr>
                <w:sz w:val="18"/>
                <w:szCs w:val="18"/>
              </w:rPr>
              <w:t>拉伸强度</w:t>
            </w:r>
          </w:p>
          <w:p w14:paraId="7D409123">
            <w:pPr>
              <w:pStyle w:val="26"/>
              <w:snapToGrid w:val="0"/>
              <w:spacing w:line="280" w:lineRule="exact"/>
              <w:ind w:left="57" w:right="57" w:firstLine="0" w:firstLineChars="0"/>
              <w:jc w:val="center"/>
              <w:rPr>
                <w:sz w:val="18"/>
                <w:szCs w:val="18"/>
              </w:rPr>
            </w:pPr>
            <w:r>
              <w:rPr>
                <w:sz w:val="18"/>
                <w:szCs w:val="18"/>
              </w:rPr>
              <w:t>扯断伸长率</w:t>
            </w:r>
          </w:p>
          <w:p w14:paraId="310CE4A6">
            <w:pPr>
              <w:pStyle w:val="26"/>
              <w:snapToGrid w:val="0"/>
              <w:spacing w:line="280" w:lineRule="exact"/>
              <w:ind w:left="57" w:right="57" w:firstLine="0" w:firstLineChars="0"/>
              <w:jc w:val="center"/>
              <w:rPr>
                <w:sz w:val="18"/>
                <w:szCs w:val="18"/>
              </w:rPr>
            </w:pPr>
            <w:r>
              <w:rPr>
                <w:sz w:val="18"/>
                <w:szCs w:val="18"/>
              </w:rPr>
              <w:t>体积膨胀倍率</w:t>
            </w:r>
          </w:p>
          <w:p w14:paraId="56AC94BD">
            <w:pPr>
              <w:pStyle w:val="26"/>
              <w:snapToGrid w:val="0"/>
              <w:spacing w:line="280" w:lineRule="exact"/>
              <w:ind w:left="57" w:right="57" w:firstLine="0" w:firstLineChars="0"/>
              <w:jc w:val="center"/>
              <w:rPr>
                <w:sz w:val="18"/>
                <w:szCs w:val="18"/>
              </w:rPr>
            </w:pPr>
            <w:r>
              <w:rPr>
                <w:sz w:val="18"/>
                <w:szCs w:val="18"/>
              </w:rPr>
              <w:t>低温弯折</w:t>
            </w:r>
          </w:p>
        </w:tc>
        <w:tc>
          <w:tcPr>
            <w:tcW w:w="3402" w:type="dxa"/>
            <w:vAlign w:val="center"/>
          </w:tcPr>
          <w:p w14:paraId="35D2E7BC">
            <w:pPr>
              <w:pStyle w:val="26"/>
              <w:snapToGrid w:val="0"/>
              <w:spacing w:line="280" w:lineRule="exact"/>
              <w:ind w:left="57" w:right="57" w:firstLine="0" w:firstLineChars="0"/>
              <w:rPr>
                <w:sz w:val="18"/>
                <w:szCs w:val="18"/>
              </w:rPr>
            </w:pPr>
            <w:r>
              <w:rPr>
                <w:sz w:val="18"/>
                <w:szCs w:val="18"/>
              </w:rPr>
              <w:t>每月同标记的膨胀橡胶产量为一批抽样</w:t>
            </w:r>
          </w:p>
        </w:tc>
        <w:tc>
          <w:tcPr>
            <w:tcW w:w="3124" w:type="dxa"/>
            <w:vAlign w:val="center"/>
          </w:tcPr>
          <w:p w14:paraId="7710DF4D">
            <w:pPr>
              <w:pStyle w:val="26"/>
              <w:snapToGrid w:val="0"/>
              <w:spacing w:line="280" w:lineRule="exact"/>
              <w:ind w:left="57" w:right="57" w:firstLine="0" w:firstLineChars="0"/>
              <w:rPr>
                <w:sz w:val="18"/>
                <w:szCs w:val="18"/>
              </w:rPr>
            </w:pPr>
            <w:r>
              <w:rPr>
                <w:sz w:val="18"/>
                <w:szCs w:val="18"/>
              </w:rPr>
              <w:t>抽取足够样品</w:t>
            </w:r>
          </w:p>
        </w:tc>
        <w:tc>
          <w:tcPr>
            <w:tcW w:w="987" w:type="dxa"/>
            <w:gridSpan w:val="2"/>
            <w:vAlign w:val="center"/>
          </w:tcPr>
          <w:p w14:paraId="5D537C2A">
            <w:pPr>
              <w:pStyle w:val="26"/>
              <w:snapToGrid w:val="0"/>
              <w:spacing w:line="280" w:lineRule="exact"/>
              <w:ind w:left="57" w:right="57" w:firstLine="0" w:firstLineChars="0"/>
              <w:rPr>
                <w:sz w:val="18"/>
                <w:szCs w:val="18"/>
              </w:rPr>
            </w:pPr>
          </w:p>
        </w:tc>
      </w:tr>
      <w:tr w14:paraId="28EA2D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 w:hRule="atLeast"/>
        </w:trPr>
        <w:tc>
          <w:tcPr>
            <w:tcW w:w="572" w:type="dxa"/>
            <w:vAlign w:val="center"/>
          </w:tcPr>
          <w:p w14:paraId="38CBB907">
            <w:pPr>
              <w:pStyle w:val="26"/>
              <w:snapToGrid w:val="0"/>
              <w:spacing w:line="280" w:lineRule="exact"/>
              <w:ind w:left="57" w:right="57" w:firstLine="0" w:firstLineChars="0"/>
              <w:jc w:val="center"/>
              <w:rPr>
                <w:sz w:val="18"/>
                <w:szCs w:val="18"/>
              </w:rPr>
            </w:pPr>
            <w:r>
              <w:rPr>
                <w:sz w:val="18"/>
                <w:szCs w:val="18"/>
              </w:rPr>
              <w:t>14</w:t>
            </w:r>
          </w:p>
        </w:tc>
        <w:tc>
          <w:tcPr>
            <w:tcW w:w="1699" w:type="dxa"/>
            <w:vAlign w:val="center"/>
          </w:tcPr>
          <w:p w14:paraId="7A860773">
            <w:pPr>
              <w:pStyle w:val="26"/>
              <w:snapToGrid w:val="0"/>
              <w:spacing w:line="280" w:lineRule="exact"/>
              <w:ind w:left="57" w:right="57" w:firstLine="0" w:firstLineChars="0"/>
              <w:jc w:val="center"/>
              <w:rPr>
                <w:sz w:val="18"/>
                <w:szCs w:val="18"/>
              </w:rPr>
            </w:pPr>
            <w:r>
              <w:rPr>
                <w:sz w:val="18"/>
                <w:szCs w:val="18"/>
              </w:rPr>
              <w:t>高分子胶粘剂</w:t>
            </w:r>
          </w:p>
        </w:tc>
        <w:tc>
          <w:tcPr>
            <w:tcW w:w="1982" w:type="dxa"/>
            <w:gridSpan w:val="2"/>
            <w:vMerge w:val="restart"/>
            <w:tcBorders>
              <w:bottom w:val="nil"/>
            </w:tcBorders>
            <w:vAlign w:val="center"/>
          </w:tcPr>
          <w:p w14:paraId="4E4B5FE7">
            <w:pPr>
              <w:pStyle w:val="26"/>
              <w:snapToGrid w:val="0"/>
              <w:spacing w:line="280" w:lineRule="exact"/>
              <w:ind w:left="57" w:right="57" w:firstLine="0" w:firstLineChars="0"/>
              <w:jc w:val="center"/>
              <w:rPr>
                <w:sz w:val="18"/>
                <w:szCs w:val="18"/>
              </w:rPr>
            </w:pPr>
            <w:r>
              <w:rPr>
                <w:sz w:val="18"/>
                <w:szCs w:val="18"/>
              </w:rPr>
              <w:t>《屋面工程质量验收规范》GB 50207</w:t>
            </w:r>
          </w:p>
        </w:tc>
        <w:tc>
          <w:tcPr>
            <w:tcW w:w="2126" w:type="dxa"/>
            <w:vAlign w:val="center"/>
          </w:tcPr>
          <w:p w14:paraId="3CAAFE95">
            <w:pPr>
              <w:pStyle w:val="26"/>
              <w:snapToGrid w:val="0"/>
              <w:spacing w:line="280" w:lineRule="exact"/>
              <w:ind w:left="57" w:right="57" w:firstLine="0" w:firstLineChars="0"/>
              <w:jc w:val="center"/>
              <w:rPr>
                <w:sz w:val="18"/>
                <w:szCs w:val="18"/>
              </w:rPr>
            </w:pPr>
            <w:r>
              <w:rPr>
                <w:sz w:val="18"/>
                <w:szCs w:val="18"/>
              </w:rPr>
              <w:t>剥离强度</w:t>
            </w:r>
          </w:p>
          <w:p w14:paraId="06F5668F">
            <w:pPr>
              <w:pStyle w:val="26"/>
              <w:snapToGrid w:val="0"/>
              <w:spacing w:line="280" w:lineRule="exact"/>
              <w:ind w:left="57" w:right="57" w:firstLine="0" w:firstLineChars="0"/>
              <w:jc w:val="center"/>
              <w:rPr>
                <w:sz w:val="18"/>
                <w:szCs w:val="18"/>
              </w:rPr>
            </w:pPr>
            <w:r>
              <w:rPr>
                <w:sz w:val="18"/>
                <w:szCs w:val="18"/>
              </w:rPr>
              <w:t>浸水168h后的剥离强度保持率</w:t>
            </w:r>
          </w:p>
        </w:tc>
        <w:tc>
          <w:tcPr>
            <w:tcW w:w="3402" w:type="dxa"/>
            <w:vAlign w:val="center"/>
          </w:tcPr>
          <w:p w14:paraId="0F6C39EB">
            <w:pPr>
              <w:pStyle w:val="26"/>
              <w:snapToGrid w:val="0"/>
              <w:spacing w:line="280" w:lineRule="exact"/>
              <w:ind w:left="57" w:right="57" w:firstLine="0" w:firstLineChars="0"/>
              <w:rPr>
                <w:sz w:val="18"/>
                <w:szCs w:val="18"/>
              </w:rPr>
            </w:pPr>
            <w:r>
              <w:rPr>
                <w:sz w:val="18"/>
                <w:szCs w:val="18"/>
              </w:rPr>
              <w:t>每5t产品为一批，不足5t的按一批抽样</w:t>
            </w:r>
          </w:p>
        </w:tc>
        <w:tc>
          <w:tcPr>
            <w:tcW w:w="3124" w:type="dxa"/>
            <w:vAlign w:val="center"/>
          </w:tcPr>
          <w:p w14:paraId="45F6A82A">
            <w:pPr>
              <w:pStyle w:val="26"/>
              <w:snapToGrid w:val="0"/>
              <w:spacing w:line="280" w:lineRule="exact"/>
              <w:ind w:left="57" w:right="57" w:firstLine="0" w:firstLineChars="0"/>
              <w:rPr>
                <w:sz w:val="18"/>
                <w:szCs w:val="18"/>
              </w:rPr>
            </w:pPr>
            <w:r>
              <w:rPr>
                <w:sz w:val="18"/>
                <w:szCs w:val="18"/>
              </w:rPr>
              <w:t>取样量1kg，密封包装送样</w:t>
            </w:r>
          </w:p>
        </w:tc>
        <w:tc>
          <w:tcPr>
            <w:tcW w:w="987" w:type="dxa"/>
            <w:gridSpan w:val="2"/>
            <w:vAlign w:val="center"/>
          </w:tcPr>
          <w:p w14:paraId="229E2B27">
            <w:pPr>
              <w:pStyle w:val="26"/>
              <w:snapToGrid w:val="0"/>
              <w:spacing w:line="280" w:lineRule="exact"/>
              <w:ind w:left="57" w:right="57" w:firstLine="0" w:firstLineChars="0"/>
              <w:rPr>
                <w:sz w:val="18"/>
                <w:szCs w:val="18"/>
              </w:rPr>
            </w:pPr>
          </w:p>
        </w:tc>
      </w:tr>
      <w:tr w14:paraId="2FA72D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572" w:type="dxa"/>
            <w:vAlign w:val="center"/>
          </w:tcPr>
          <w:p w14:paraId="3AD1A959">
            <w:pPr>
              <w:pStyle w:val="26"/>
              <w:snapToGrid w:val="0"/>
              <w:spacing w:line="280" w:lineRule="exact"/>
              <w:ind w:left="57" w:right="57" w:firstLine="0" w:firstLineChars="0"/>
              <w:jc w:val="center"/>
              <w:rPr>
                <w:sz w:val="18"/>
                <w:szCs w:val="18"/>
              </w:rPr>
            </w:pPr>
            <w:r>
              <w:rPr>
                <w:sz w:val="18"/>
                <w:szCs w:val="18"/>
              </w:rPr>
              <w:t>15</w:t>
            </w:r>
          </w:p>
        </w:tc>
        <w:tc>
          <w:tcPr>
            <w:tcW w:w="1699" w:type="dxa"/>
            <w:vAlign w:val="center"/>
          </w:tcPr>
          <w:p w14:paraId="185A7FD2">
            <w:pPr>
              <w:pStyle w:val="26"/>
              <w:snapToGrid w:val="0"/>
              <w:spacing w:line="280" w:lineRule="exact"/>
              <w:ind w:left="57" w:right="57" w:firstLine="0" w:firstLineChars="0"/>
              <w:jc w:val="center"/>
              <w:rPr>
                <w:sz w:val="18"/>
                <w:szCs w:val="18"/>
              </w:rPr>
            </w:pPr>
            <w:r>
              <w:rPr>
                <w:sz w:val="18"/>
                <w:szCs w:val="18"/>
              </w:rPr>
              <w:t>改性沥青胶粘剂</w:t>
            </w:r>
          </w:p>
        </w:tc>
        <w:tc>
          <w:tcPr>
            <w:tcW w:w="1982" w:type="dxa"/>
            <w:gridSpan w:val="2"/>
            <w:vMerge w:val="continue"/>
            <w:tcBorders>
              <w:top w:val="nil"/>
              <w:bottom w:val="nil"/>
            </w:tcBorders>
            <w:vAlign w:val="center"/>
          </w:tcPr>
          <w:p w14:paraId="62E64F83">
            <w:pPr>
              <w:pStyle w:val="26"/>
              <w:snapToGrid w:val="0"/>
              <w:spacing w:line="280" w:lineRule="exact"/>
              <w:ind w:left="57" w:right="57" w:firstLine="0" w:firstLineChars="0"/>
              <w:jc w:val="center"/>
              <w:rPr>
                <w:sz w:val="18"/>
                <w:szCs w:val="18"/>
              </w:rPr>
            </w:pPr>
          </w:p>
        </w:tc>
        <w:tc>
          <w:tcPr>
            <w:tcW w:w="2126" w:type="dxa"/>
            <w:vAlign w:val="center"/>
          </w:tcPr>
          <w:p w14:paraId="38854595">
            <w:pPr>
              <w:pStyle w:val="26"/>
              <w:snapToGrid w:val="0"/>
              <w:spacing w:line="280" w:lineRule="exact"/>
              <w:ind w:left="57" w:right="57" w:firstLine="0" w:firstLineChars="0"/>
              <w:jc w:val="center"/>
              <w:rPr>
                <w:sz w:val="18"/>
                <w:szCs w:val="18"/>
              </w:rPr>
            </w:pPr>
            <w:r>
              <w:rPr>
                <w:sz w:val="18"/>
                <w:szCs w:val="18"/>
              </w:rPr>
              <w:t>剥离强度</w:t>
            </w:r>
          </w:p>
        </w:tc>
        <w:tc>
          <w:tcPr>
            <w:tcW w:w="3402" w:type="dxa"/>
            <w:vAlign w:val="center"/>
          </w:tcPr>
          <w:p w14:paraId="6BCB3BAB">
            <w:pPr>
              <w:pStyle w:val="26"/>
              <w:snapToGrid w:val="0"/>
              <w:spacing w:line="280" w:lineRule="exact"/>
              <w:ind w:left="57" w:right="57" w:firstLine="0" w:firstLineChars="0"/>
              <w:rPr>
                <w:sz w:val="18"/>
                <w:szCs w:val="18"/>
              </w:rPr>
            </w:pPr>
            <w:r>
              <w:rPr>
                <w:sz w:val="18"/>
                <w:szCs w:val="18"/>
              </w:rPr>
              <w:t>每5t产品为一批，不足5t的按一批抽样</w:t>
            </w:r>
          </w:p>
        </w:tc>
        <w:tc>
          <w:tcPr>
            <w:tcW w:w="3124" w:type="dxa"/>
            <w:vAlign w:val="center"/>
          </w:tcPr>
          <w:p w14:paraId="6EBD0774">
            <w:pPr>
              <w:pStyle w:val="26"/>
              <w:snapToGrid w:val="0"/>
              <w:spacing w:line="280" w:lineRule="exact"/>
              <w:ind w:left="57" w:right="57" w:firstLine="0" w:firstLineChars="0"/>
              <w:rPr>
                <w:sz w:val="18"/>
                <w:szCs w:val="18"/>
              </w:rPr>
            </w:pPr>
            <w:r>
              <w:rPr>
                <w:sz w:val="18"/>
                <w:szCs w:val="18"/>
              </w:rPr>
              <w:t>取样量1kg，密封包装送样</w:t>
            </w:r>
          </w:p>
        </w:tc>
        <w:tc>
          <w:tcPr>
            <w:tcW w:w="987" w:type="dxa"/>
            <w:gridSpan w:val="2"/>
            <w:vAlign w:val="center"/>
          </w:tcPr>
          <w:p w14:paraId="64D3E28D">
            <w:pPr>
              <w:pStyle w:val="26"/>
              <w:snapToGrid w:val="0"/>
              <w:spacing w:line="280" w:lineRule="exact"/>
              <w:ind w:left="57" w:right="57" w:firstLine="0" w:firstLineChars="0"/>
              <w:rPr>
                <w:sz w:val="18"/>
                <w:szCs w:val="18"/>
              </w:rPr>
            </w:pPr>
          </w:p>
        </w:tc>
      </w:tr>
      <w:tr w14:paraId="6571B9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7" w:hRule="atLeast"/>
        </w:trPr>
        <w:tc>
          <w:tcPr>
            <w:tcW w:w="572" w:type="dxa"/>
            <w:vAlign w:val="center"/>
          </w:tcPr>
          <w:p w14:paraId="3B832E95">
            <w:pPr>
              <w:pStyle w:val="26"/>
              <w:snapToGrid w:val="0"/>
              <w:spacing w:line="280" w:lineRule="exact"/>
              <w:ind w:left="57" w:right="57" w:firstLine="0" w:firstLineChars="0"/>
              <w:jc w:val="center"/>
              <w:rPr>
                <w:sz w:val="18"/>
                <w:szCs w:val="18"/>
              </w:rPr>
            </w:pPr>
            <w:r>
              <w:rPr>
                <w:sz w:val="18"/>
                <w:szCs w:val="18"/>
              </w:rPr>
              <w:t>16</w:t>
            </w:r>
          </w:p>
        </w:tc>
        <w:tc>
          <w:tcPr>
            <w:tcW w:w="1699" w:type="dxa"/>
            <w:vAlign w:val="center"/>
          </w:tcPr>
          <w:p w14:paraId="329EEB03">
            <w:pPr>
              <w:pStyle w:val="26"/>
              <w:snapToGrid w:val="0"/>
              <w:spacing w:line="280" w:lineRule="exact"/>
              <w:ind w:left="57" w:right="57" w:firstLine="0" w:firstLineChars="0"/>
              <w:jc w:val="center"/>
              <w:rPr>
                <w:sz w:val="18"/>
                <w:szCs w:val="18"/>
              </w:rPr>
            </w:pPr>
            <w:r>
              <w:rPr>
                <w:sz w:val="18"/>
                <w:szCs w:val="18"/>
              </w:rPr>
              <w:t>沥青基防水卷材用基层处理剂</w:t>
            </w:r>
          </w:p>
        </w:tc>
        <w:tc>
          <w:tcPr>
            <w:tcW w:w="1982" w:type="dxa"/>
            <w:gridSpan w:val="2"/>
            <w:vMerge w:val="continue"/>
            <w:tcBorders>
              <w:top w:val="nil"/>
            </w:tcBorders>
            <w:vAlign w:val="center"/>
          </w:tcPr>
          <w:p w14:paraId="15AAA69D">
            <w:pPr>
              <w:pStyle w:val="26"/>
              <w:snapToGrid w:val="0"/>
              <w:spacing w:line="280" w:lineRule="exact"/>
              <w:ind w:left="57" w:right="57" w:firstLine="0" w:firstLineChars="0"/>
              <w:jc w:val="center"/>
              <w:rPr>
                <w:sz w:val="18"/>
                <w:szCs w:val="18"/>
              </w:rPr>
            </w:pPr>
          </w:p>
        </w:tc>
        <w:tc>
          <w:tcPr>
            <w:tcW w:w="2126" w:type="dxa"/>
            <w:vAlign w:val="center"/>
          </w:tcPr>
          <w:p w14:paraId="4EC68450">
            <w:pPr>
              <w:pStyle w:val="26"/>
              <w:snapToGrid w:val="0"/>
              <w:spacing w:line="280" w:lineRule="exact"/>
              <w:ind w:left="57" w:right="57" w:firstLine="0" w:firstLineChars="0"/>
              <w:jc w:val="center"/>
              <w:rPr>
                <w:sz w:val="18"/>
                <w:szCs w:val="18"/>
              </w:rPr>
            </w:pPr>
            <w:r>
              <w:rPr>
                <w:sz w:val="18"/>
                <w:szCs w:val="18"/>
              </w:rPr>
              <w:t>固体含量</w:t>
            </w:r>
          </w:p>
          <w:p w14:paraId="30CEE281">
            <w:pPr>
              <w:pStyle w:val="26"/>
              <w:snapToGrid w:val="0"/>
              <w:spacing w:line="280" w:lineRule="exact"/>
              <w:ind w:left="57" w:right="57" w:firstLine="0" w:firstLineChars="0"/>
              <w:jc w:val="center"/>
              <w:rPr>
                <w:sz w:val="18"/>
                <w:szCs w:val="18"/>
              </w:rPr>
            </w:pPr>
            <w:r>
              <w:rPr>
                <w:sz w:val="18"/>
                <w:szCs w:val="18"/>
              </w:rPr>
              <w:t>耐热性</w:t>
            </w:r>
          </w:p>
          <w:p w14:paraId="0BD448DB">
            <w:pPr>
              <w:pStyle w:val="26"/>
              <w:snapToGrid w:val="0"/>
              <w:spacing w:line="280" w:lineRule="exact"/>
              <w:ind w:left="57" w:right="57" w:firstLine="0" w:firstLineChars="0"/>
              <w:jc w:val="center"/>
              <w:rPr>
                <w:sz w:val="18"/>
                <w:szCs w:val="18"/>
              </w:rPr>
            </w:pPr>
            <w:r>
              <w:rPr>
                <w:sz w:val="18"/>
                <w:szCs w:val="18"/>
              </w:rPr>
              <w:t>低温柔性</w:t>
            </w:r>
          </w:p>
          <w:p w14:paraId="69FBB2CD">
            <w:pPr>
              <w:pStyle w:val="26"/>
              <w:snapToGrid w:val="0"/>
              <w:spacing w:line="280" w:lineRule="exact"/>
              <w:ind w:left="57" w:right="57" w:firstLine="0" w:firstLineChars="0"/>
              <w:jc w:val="center"/>
              <w:rPr>
                <w:sz w:val="18"/>
                <w:szCs w:val="18"/>
              </w:rPr>
            </w:pPr>
            <w:r>
              <w:rPr>
                <w:sz w:val="18"/>
                <w:szCs w:val="18"/>
              </w:rPr>
              <w:t>剥离强度</w:t>
            </w:r>
          </w:p>
        </w:tc>
        <w:tc>
          <w:tcPr>
            <w:tcW w:w="3402" w:type="dxa"/>
            <w:vAlign w:val="center"/>
          </w:tcPr>
          <w:p w14:paraId="780759FB">
            <w:pPr>
              <w:pStyle w:val="26"/>
              <w:snapToGrid w:val="0"/>
              <w:spacing w:line="280" w:lineRule="exact"/>
              <w:ind w:left="57" w:right="57" w:firstLine="0" w:firstLineChars="0"/>
              <w:rPr>
                <w:sz w:val="18"/>
                <w:szCs w:val="18"/>
              </w:rPr>
            </w:pPr>
            <w:r>
              <w:rPr>
                <w:sz w:val="18"/>
                <w:szCs w:val="18"/>
              </w:rPr>
              <w:t>每5t产品为一批，不足5t的按一批抽样</w:t>
            </w:r>
          </w:p>
        </w:tc>
        <w:tc>
          <w:tcPr>
            <w:tcW w:w="3124" w:type="dxa"/>
            <w:vAlign w:val="center"/>
          </w:tcPr>
          <w:p w14:paraId="4D13E785">
            <w:pPr>
              <w:pStyle w:val="26"/>
              <w:snapToGrid w:val="0"/>
              <w:spacing w:line="280" w:lineRule="exact"/>
              <w:ind w:left="57" w:right="57" w:firstLine="0" w:firstLineChars="0"/>
              <w:rPr>
                <w:sz w:val="18"/>
                <w:szCs w:val="18"/>
              </w:rPr>
            </w:pPr>
            <w:r>
              <w:rPr>
                <w:sz w:val="18"/>
                <w:szCs w:val="18"/>
              </w:rPr>
              <w:t>取样量不少于2kg，密封包装送样</w:t>
            </w:r>
          </w:p>
        </w:tc>
        <w:tc>
          <w:tcPr>
            <w:tcW w:w="987" w:type="dxa"/>
            <w:gridSpan w:val="2"/>
          </w:tcPr>
          <w:p w14:paraId="0FA5C48B">
            <w:pPr>
              <w:pStyle w:val="26"/>
              <w:snapToGrid w:val="0"/>
              <w:spacing w:line="280" w:lineRule="exact"/>
              <w:ind w:left="57" w:right="57" w:firstLine="0" w:firstLineChars="0"/>
              <w:rPr>
                <w:sz w:val="18"/>
                <w:szCs w:val="18"/>
              </w:rPr>
            </w:pPr>
          </w:p>
        </w:tc>
      </w:tr>
    </w:tbl>
    <w:p w14:paraId="6D248037">
      <w:pPr>
        <w:widowControl/>
        <w:spacing w:line="240" w:lineRule="auto"/>
        <w:jc w:val="left"/>
        <w:rPr>
          <w:rFonts w:ascii="宋体" w:hAnsi="宋体" w:cs="Times New Roman"/>
          <w:b/>
          <w:color w:val="000000"/>
          <w:sz w:val="21"/>
          <w:szCs w:val="18"/>
        </w:rPr>
      </w:pPr>
      <w:r>
        <w:rPr>
          <w:rFonts w:hAnsi="宋体" w:cs="Times New Roman"/>
          <w:b/>
          <w:sz w:val="21"/>
          <w:szCs w:val="18"/>
        </w:rPr>
        <w:br w:type="page"/>
      </w:r>
    </w:p>
    <w:p w14:paraId="4D756313">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3892"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1706"/>
        <w:gridCol w:w="1981"/>
        <w:gridCol w:w="2123"/>
        <w:gridCol w:w="3399"/>
        <w:gridCol w:w="3121"/>
        <w:gridCol w:w="11"/>
        <w:gridCol w:w="980"/>
      </w:tblGrid>
      <w:tr w14:paraId="52412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571" w:type="dxa"/>
            <w:vAlign w:val="center"/>
          </w:tcPr>
          <w:p w14:paraId="2B66B8F4">
            <w:pPr>
              <w:pStyle w:val="26"/>
              <w:snapToGrid w:val="0"/>
              <w:spacing w:line="280" w:lineRule="exact"/>
              <w:ind w:left="57" w:right="57" w:firstLine="0" w:firstLineChars="0"/>
              <w:jc w:val="center"/>
              <w:rPr>
                <w:sz w:val="18"/>
                <w:szCs w:val="18"/>
              </w:rPr>
            </w:pPr>
            <w:r>
              <w:rPr>
                <w:sz w:val="18"/>
                <w:szCs w:val="18"/>
              </w:rPr>
              <w:t>序号</w:t>
            </w:r>
          </w:p>
        </w:tc>
        <w:tc>
          <w:tcPr>
            <w:tcW w:w="1706" w:type="dxa"/>
            <w:vAlign w:val="center"/>
          </w:tcPr>
          <w:p w14:paraId="1ED23572">
            <w:pPr>
              <w:pStyle w:val="26"/>
              <w:snapToGrid w:val="0"/>
              <w:spacing w:line="280" w:lineRule="exact"/>
              <w:ind w:left="57" w:right="57" w:firstLine="0" w:firstLineChars="0"/>
              <w:jc w:val="center"/>
              <w:rPr>
                <w:sz w:val="18"/>
                <w:szCs w:val="18"/>
              </w:rPr>
            </w:pPr>
            <w:r>
              <w:rPr>
                <w:sz w:val="18"/>
                <w:szCs w:val="18"/>
              </w:rPr>
              <w:t>材料</w:t>
            </w:r>
          </w:p>
        </w:tc>
        <w:tc>
          <w:tcPr>
            <w:tcW w:w="1981" w:type="dxa"/>
            <w:vAlign w:val="center"/>
          </w:tcPr>
          <w:p w14:paraId="015910DD">
            <w:pPr>
              <w:pStyle w:val="26"/>
              <w:snapToGrid w:val="0"/>
              <w:spacing w:line="280" w:lineRule="exact"/>
              <w:ind w:left="57" w:right="57" w:firstLine="0" w:firstLineChars="0"/>
              <w:jc w:val="center"/>
              <w:rPr>
                <w:sz w:val="18"/>
                <w:szCs w:val="18"/>
              </w:rPr>
            </w:pPr>
            <w:r>
              <w:rPr>
                <w:sz w:val="18"/>
                <w:szCs w:val="18"/>
              </w:rPr>
              <w:t>进场复验依据</w:t>
            </w:r>
          </w:p>
        </w:tc>
        <w:tc>
          <w:tcPr>
            <w:tcW w:w="2123" w:type="dxa"/>
            <w:vAlign w:val="center"/>
          </w:tcPr>
          <w:p w14:paraId="50E89579">
            <w:pPr>
              <w:pStyle w:val="26"/>
              <w:snapToGrid w:val="0"/>
              <w:spacing w:line="280" w:lineRule="exact"/>
              <w:ind w:left="57" w:right="57" w:firstLine="0" w:firstLineChars="0"/>
              <w:jc w:val="center"/>
              <w:rPr>
                <w:sz w:val="18"/>
                <w:szCs w:val="18"/>
              </w:rPr>
            </w:pPr>
            <w:r>
              <w:rPr>
                <w:sz w:val="18"/>
                <w:szCs w:val="18"/>
              </w:rPr>
              <w:t>进场复验项目</w:t>
            </w:r>
          </w:p>
        </w:tc>
        <w:tc>
          <w:tcPr>
            <w:tcW w:w="3399" w:type="dxa"/>
            <w:vAlign w:val="center"/>
          </w:tcPr>
          <w:p w14:paraId="05BB1CBA">
            <w:pPr>
              <w:pStyle w:val="26"/>
              <w:snapToGrid w:val="0"/>
              <w:spacing w:line="280" w:lineRule="exact"/>
              <w:ind w:left="57" w:right="57" w:firstLine="0" w:firstLineChars="0"/>
              <w:jc w:val="center"/>
              <w:rPr>
                <w:sz w:val="18"/>
                <w:szCs w:val="18"/>
              </w:rPr>
            </w:pPr>
            <w:r>
              <w:rPr>
                <w:sz w:val="18"/>
                <w:szCs w:val="18"/>
              </w:rPr>
              <w:t>组批原则</w:t>
            </w:r>
          </w:p>
        </w:tc>
        <w:tc>
          <w:tcPr>
            <w:tcW w:w="3132" w:type="dxa"/>
            <w:gridSpan w:val="2"/>
            <w:vAlign w:val="center"/>
          </w:tcPr>
          <w:p w14:paraId="7649BB5F">
            <w:pPr>
              <w:pStyle w:val="26"/>
              <w:snapToGrid w:val="0"/>
              <w:spacing w:line="280" w:lineRule="exact"/>
              <w:ind w:left="57" w:right="57" w:firstLine="0" w:firstLineChars="0"/>
              <w:jc w:val="center"/>
              <w:rPr>
                <w:sz w:val="18"/>
                <w:szCs w:val="18"/>
              </w:rPr>
            </w:pPr>
            <w:r>
              <w:rPr>
                <w:sz w:val="18"/>
                <w:szCs w:val="18"/>
              </w:rPr>
              <w:t>取样规定（数量）</w:t>
            </w:r>
          </w:p>
        </w:tc>
        <w:tc>
          <w:tcPr>
            <w:tcW w:w="980" w:type="dxa"/>
            <w:vAlign w:val="center"/>
          </w:tcPr>
          <w:p w14:paraId="05A6275F">
            <w:pPr>
              <w:pStyle w:val="26"/>
              <w:snapToGrid w:val="0"/>
              <w:spacing w:line="280" w:lineRule="exact"/>
              <w:ind w:left="57" w:right="57" w:firstLine="0" w:firstLineChars="0"/>
              <w:jc w:val="center"/>
              <w:rPr>
                <w:sz w:val="18"/>
                <w:szCs w:val="18"/>
              </w:rPr>
            </w:pPr>
            <w:r>
              <w:rPr>
                <w:sz w:val="18"/>
                <w:szCs w:val="18"/>
              </w:rPr>
              <w:t>备注</w:t>
            </w:r>
          </w:p>
        </w:tc>
      </w:tr>
      <w:tr w14:paraId="5E22E1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571" w:type="dxa"/>
            <w:vAlign w:val="center"/>
          </w:tcPr>
          <w:p w14:paraId="56DAB5EA">
            <w:pPr>
              <w:pStyle w:val="26"/>
              <w:snapToGrid w:val="0"/>
              <w:spacing w:line="280" w:lineRule="exact"/>
              <w:ind w:left="57" w:right="57" w:firstLine="0" w:firstLineChars="0"/>
              <w:jc w:val="center"/>
              <w:rPr>
                <w:sz w:val="18"/>
                <w:szCs w:val="18"/>
              </w:rPr>
            </w:pPr>
            <w:r>
              <w:rPr>
                <w:sz w:val="18"/>
                <w:szCs w:val="18"/>
              </w:rPr>
              <w:t>17</w:t>
            </w:r>
          </w:p>
        </w:tc>
        <w:tc>
          <w:tcPr>
            <w:tcW w:w="1706" w:type="dxa"/>
            <w:vAlign w:val="center"/>
          </w:tcPr>
          <w:p w14:paraId="1F81AA6D">
            <w:pPr>
              <w:pStyle w:val="26"/>
              <w:snapToGrid w:val="0"/>
              <w:spacing w:line="280" w:lineRule="exact"/>
              <w:ind w:left="57" w:right="57" w:firstLine="0" w:firstLineChars="0"/>
              <w:jc w:val="center"/>
              <w:rPr>
                <w:sz w:val="18"/>
                <w:szCs w:val="18"/>
              </w:rPr>
            </w:pPr>
            <w:r>
              <w:rPr>
                <w:sz w:val="18"/>
                <w:szCs w:val="18"/>
              </w:rPr>
              <w:t>胎体增强材料</w:t>
            </w:r>
          </w:p>
        </w:tc>
        <w:tc>
          <w:tcPr>
            <w:tcW w:w="1981" w:type="dxa"/>
            <w:vMerge w:val="restart"/>
            <w:tcBorders>
              <w:bottom w:val="nil"/>
            </w:tcBorders>
            <w:vAlign w:val="center"/>
          </w:tcPr>
          <w:p w14:paraId="1330D355">
            <w:pPr>
              <w:pStyle w:val="26"/>
              <w:snapToGrid w:val="0"/>
              <w:spacing w:line="280" w:lineRule="exact"/>
              <w:ind w:left="57" w:right="57" w:firstLine="0" w:firstLineChars="0"/>
              <w:jc w:val="center"/>
              <w:rPr>
                <w:sz w:val="18"/>
                <w:szCs w:val="18"/>
              </w:rPr>
            </w:pPr>
            <w:r>
              <w:rPr>
                <w:sz w:val="18"/>
                <w:szCs w:val="18"/>
              </w:rPr>
              <w:t>《屋面工程质量验收规范》GB 50207</w:t>
            </w:r>
          </w:p>
        </w:tc>
        <w:tc>
          <w:tcPr>
            <w:tcW w:w="2123" w:type="dxa"/>
            <w:vAlign w:val="center"/>
          </w:tcPr>
          <w:p w14:paraId="53282AFC">
            <w:pPr>
              <w:pStyle w:val="26"/>
              <w:snapToGrid w:val="0"/>
              <w:spacing w:line="280" w:lineRule="exact"/>
              <w:ind w:left="57" w:right="57" w:firstLine="0" w:firstLineChars="0"/>
              <w:jc w:val="center"/>
              <w:rPr>
                <w:sz w:val="18"/>
                <w:szCs w:val="18"/>
              </w:rPr>
            </w:pPr>
            <w:r>
              <w:rPr>
                <w:sz w:val="18"/>
                <w:szCs w:val="18"/>
              </w:rPr>
              <w:t>拉力</w:t>
            </w:r>
          </w:p>
          <w:p w14:paraId="4705EDD9">
            <w:pPr>
              <w:pStyle w:val="26"/>
              <w:snapToGrid w:val="0"/>
              <w:spacing w:line="280" w:lineRule="exact"/>
              <w:ind w:left="57" w:right="57" w:firstLine="0" w:firstLineChars="0"/>
              <w:jc w:val="center"/>
              <w:rPr>
                <w:sz w:val="18"/>
                <w:szCs w:val="18"/>
              </w:rPr>
            </w:pPr>
            <w:r>
              <w:rPr>
                <w:sz w:val="18"/>
                <w:szCs w:val="18"/>
              </w:rPr>
              <w:t>延伸率</w:t>
            </w:r>
          </w:p>
        </w:tc>
        <w:tc>
          <w:tcPr>
            <w:tcW w:w="3399" w:type="dxa"/>
            <w:vAlign w:val="center"/>
          </w:tcPr>
          <w:p w14:paraId="498271AD">
            <w:pPr>
              <w:pStyle w:val="26"/>
              <w:snapToGrid w:val="0"/>
              <w:spacing w:line="280" w:lineRule="exact"/>
              <w:ind w:left="57" w:right="57" w:firstLine="0" w:firstLineChars="0"/>
              <w:rPr>
                <w:sz w:val="18"/>
                <w:szCs w:val="18"/>
              </w:rPr>
            </w:pPr>
            <w:r>
              <w:rPr>
                <w:sz w:val="18"/>
                <w:szCs w:val="18"/>
              </w:rPr>
              <w:t>每3000m</w:t>
            </w:r>
            <w:r>
              <w:rPr>
                <w:sz w:val="18"/>
                <w:szCs w:val="18"/>
                <w:vertAlign w:val="superscript"/>
              </w:rPr>
              <w:t>2</w:t>
            </w:r>
            <w:r>
              <w:rPr>
                <w:sz w:val="18"/>
                <w:szCs w:val="18"/>
              </w:rPr>
              <w:t>为一批，不足3000m</w:t>
            </w:r>
            <w:r>
              <w:rPr>
                <w:sz w:val="18"/>
                <w:szCs w:val="18"/>
                <w:vertAlign w:val="superscript"/>
              </w:rPr>
              <w:t>2</w:t>
            </w:r>
            <w:r>
              <w:rPr>
                <w:sz w:val="18"/>
                <w:szCs w:val="18"/>
              </w:rPr>
              <w:t>的按一批抽样</w:t>
            </w:r>
          </w:p>
        </w:tc>
        <w:tc>
          <w:tcPr>
            <w:tcW w:w="3121" w:type="dxa"/>
            <w:vAlign w:val="center"/>
          </w:tcPr>
          <w:p w14:paraId="2C4FDD81">
            <w:pPr>
              <w:pStyle w:val="26"/>
              <w:snapToGrid w:val="0"/>
              <w:spacing w:line="280" w:lineRule="exact"/>
              <w:ind w:left="57" w:right="57" w:firstLine="0" w:firstLineChars="0"/>
              <w:rPr>
                <w:sz w:val="18"/>
                <w:szCs w:val="18"/>
              </w:rPr>
            </w:pPr>
            <w:r>
              <w:rPr>
                <w:sz w:val="18"/>
                <w:szCs w:val="18"/>
              </w:rPr>
              <w:t>纵向切取1500mm长2块，一块作物理性能检验用，另一块备用</w:t>
            </w:r>
          </w:p>
        </w:tc>
        <w:tc>
          <w:tcPr>
            <w:tcW w:w="991" w:type="dxa"/>
            <w:gridSpan w:val="2"/>
            <w:vAlign w:val="center"/>
          </w:tcPr>
          <w:p w14:paraId="0EF167AC">
            <w:pPr>
              <w:pStyle w:val="26"/>
              <w:snapToGrid w:val="0"/>
              <w:spacing w:line="280" w:lineRule="exact"/>
              <w:ind w:left="57" w:right="57" w:firstLine="0" w:firstLineChars="0"/>
              <w:rPr>
                <w:sz w:val="18"/>
                <w:szCs w:val="18"/>
              </w:rPr>
            </w:pPr>
          </w:p>
        </w:tc>
      </w:tr>
      <w:tr w14:paraId="226A58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571" w:type="dxa"/>
            <w:vAlign w:val="center"/>
          </w:tcPr>
          <w:p w14:paraId="7B3AE899">
            <w:pPr>
              <w:pStyle w:val="26"/>
              <w:snapToGrid w:val="0"/>
              <w:spacing w:line="280" w:lineRule="exact"/>
              <w:ind w:left="57" w:right="57" w:firstLine="0" w:firstLineChars="0"/>
              <w:jc w:val="center"/>
              <w:rPr>
                <w:sz w:val="18"/>
                <w:szCs w:val="18"/>
              </w:rPr>
            </w:pPr>
            <w:r>
              <w:rPr>
                <w:sz w:val="18"/>
                <w:szCs w:val="18"/>
              </w:rPr>
              <w:t>18</w:t>
            </w:r>
          </w:p>
        </w:tc>
        <w:tc>
          <w:tcPr>
            <w:tcW w:w="1706" w:type="dxa"/>
            <w:vAlign w:val="center"/>
          </w:tcPr>
          <w:p w14:paraId="1DFA26BA">
            <w:pPr>
              <w:pStyle w:val="26"/>
              <w:snapToGrid w:val="0"/>
              <w:spacing w:line="280" w:lineRule="exact"/>
              <w:ind w:left="57" w:right="57" w:firstLine="0" w:firstLineChars="0"/>
              <w:jc w:val="center"/>
              <w:rPr>
                <w:sz w:val="18"/>
                <w:szCs w:val="18"/>
              </w:rPr>
            </w:pPr>
            <w:r>
              <w:rPr>
                <w:sz w:val="18"/>
                <w:szCs w:val="18"/>
              </w:rPr>
              <w:t>合成橡胶胶粘带</w:t>
            </w:r>
          </w:p>
        </w:tc>
        <w:tc>
          <w:tcPr>
            <w:tcW w:w="1981" w:type="dxa"/>
            <w:vMerge w:val="continue"/>
            <w:tcBorders>
              <w:top w:val="nil"/>
              <w:bottom w:val="nil"/>
            </w:tcBorders>
            <w:vAlign w:val="center"/>
          </w:tcPr>
          <w:p w14:paraId="20AC6BD7">
            <w:pPr>
              <w:pStyle w:val="26"/>
              <w:snapToGrid w:val="0"/>
              <w:spacing w:line="280" w:lineRule="exact"/>
              <w:ind w:left="57" w:right="57" w:firstLine="0" w:firstLineChars="0"/>
              <w:jc w:val="center"/>
              <w:rPr>
                <w:sz w:val="18"/>
                <w:szCs w:val="18"/>
              </w:rPr>
            </w:pPr>
          </w:p>
        </w:tc>
        <w:tc>
          <w:tcPr>
            <w:tcW w:w="2123" w:type="dxa"/>
            <w:vAlign w:val="center"/>
          </w:tcPr>
          <w:p w14:paraId="11B1C869">
            <w:pPr>
              <w:pStyle w:val="26"/>
              <w:snapToGrid w:val="0"/>
              <w:spacing w:line="280" w:lineRule="exact"/>
              <w:ind w:left="57" w:right="57" w:firstLine="0" w:firstLineChars="0"/>
              <w:jc w:val="center"/>
              <w:rPr>
                <w:sz w:val="18"/>
                <w:szCs w:val="18"/>
              </w:rPr>
            </w:pPr>
            <w:r>
              <w:rPr>
                <w:sz w:val="18"/>
                <w:szCs w:val="18"/>
              </w:rPr>
              <w:t>剥离强度</w:t>
            </w:r>
          </w:p>
          <w:p w14:paraId="6C622B8C">
            <w:pPr>
              <w:pStyle w:val="26"/>
              <w:snapToGrid w:val="0"/>
              <w:spacing w:line="280" w:lineRule="exact"/>
              <w:ind w:left="57" w:right="57" w:firstLine="0" w:firstLineChars="0"/>
              <w:jc w:val="center"/>
              <w:rPr>
                <w:sz w:val="18"/>
                <w:szCs w:val="18"/>
              </w:rPr>
            </w:pPr>
            <w:r>
              <w:rPr>
                <w:sz w:val="18"/>
                <w:szCs w:val="18"/>
              </w:rPr>
              <w:t>浸水168h后的剥离强度保持率</w:t>
            </w:r>
          </w:p>
        </w:tc>
        <w:tc>
          <w:tcPr>
            <w:tcW w:w="3399" w:type="dxa"/>
            <w:vAlign w:val="center"/>
          </w:tcPr>
          <w:p w14:paraId="0D2D9E09">
            <w:pPr>
              <w:pStyle w:val="26"/>
              <w:snapToGrid w:val="0"/>
              <w:spacing w:line="280" w:lineRule="exact"/>
              <w:ind w:left="57" w:right="57" w:firstLine="0" w:firstLineChars="0"/>
              <w:rPr>
                <w:sz w:val="18"/>
                <w:szCs w:val="18"/>
              </w:rPr>
            </w:pPr>
            <w:r>
              <w:rPr>
                <w:sz w:val="18"/>
                <w:szCs w:val="18"/>
              </w:rPr>
              <w:t>每1000m为一批，不足1000m的按一批抽样</w:t>
            </w:r>
          </w:p>
        </w:tc>
        <w:tc>
          <w:tcPr>
            <w:tcW w:w="3121" w:type="dxa"/>
            <w:vAlign w:val="center"/>
          </w:tcPr>
          <w:p w14:paraId="2A1482A2">
            <w:pPr>
              <w:pStyle w:val="26"/>
              <w:snapToGrid w:val="0"/>
              <w:spacing w:line="280" w:lineRule="exact"/>
              <w:ind w:left="57" w:right="57" w:firstLine="0" w:firstLineChars="0"/>
              <w:rPr>
                <w:sz w:val="18"/>
                <w:szCs w:val="18"/>
              </w:rPr>
            </w:pPr>
            <w:r>
              <w:rPr>
                <w:sz w:val="18"/>
                <w:szCs w:val="18"/>
              </w:rPr>
              <w:t>一组取样不少于2m</w:t>
            </w:r>
          </w:p>
        </w:tc>
        <w:tc>
          <w:tcPr>
            <w:tcW w:w="991" w:type="dxa"/>
            <w:gridSpan w:val="2"/>
            <w:vAlign w:val="center"/>
          </w:tcPr>
          <w:p w14:paraId="6FE43FA4">
            <w:pPr>
              <w:pStyle w:val="26"/>
              <w:snapToGrid w:val="0"/>
              <w:spacing w:line="280" w:lineRule="exact"/>
              <w:ind w:left="57" w:right="57" w:firstLine="0" w:firstLineChars="0"/>
              <w:rPr>
                <w:sz w:val="18"/>
                <w:szCs w:val="18"/>
              </w:rPr>
            </w:pPr>
          </w:p>
        </w:tc>
      </w:tr>
      <w:tr w14:paraId="070557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 w:hRule="atLeast"/>
        </w:trPr>
        <w:tc>
          <w:tcPr>
            <w:tcW w:w="571" w:type="dxa"/>
            <w:vAlign w:val="center"/>
          </w:tcPr>
          <w:p w14:paraId="64D81C64">
            <w:pPr>
              <w:pStyle w:val="26"/>
              <w:snapToGrid w:val="0"/>
              <w:spacing w:line="280" w:lineRule="exact"/>
              <w:ind w:left="57" w:right="57" w:firstLine="0" w:firstLineChars="0"/>
              <w:jc w:val="center"/>
              <w:rPr>
                <w:sz w:val="18"/>
                <w:szCs w:val="18"/>
              </w:rPr>
            </w:pPr>
            <w:r>
              <w:rPr>
                <w:sz w:val="18"/>
                <w:szCs w:val="18"/>
              </w:rPr>
              <w:t>19</w:t>
            </w:r>
          </w:p>
        </w:tc>
        <w:tc>
          <w:tcPr>
            <w:tcW w:w="1706" w:type="dxa"/>
            <w:vAlign w:val="center"/>
          </w:tcPr>
          <w:p w14:paraId="51C60FBA">
            <w:pPr>
              <w:pStyle w:val="26"/>
              <w:snapToGrid w:val="0"/>
              <w:spacing w:line="280" w:lineRule="exact"/>
              <w:ind w:left="57" w:right="57" w:firstLine="0" w:firstLineChars="0"/>
              <w:jc w:val="center"/>
              <w:rPr>
                <w:sz w:val="18"/>
                <w:szCs w:val="18"/>
              </w:rPr>
            </w:pPr>
            <w:r>
              <w:rPr>
                <w:sz w:val="18"/>
                <w:szCs w:val="18"/>
              </w:rPr>
              <w:t>彩色涂层钢板及钢带</w:t>
            </w:r>
          </w:p>
        </w:tc>
        <w:tc>
          <w:tcPr>
            <w:tcW w:w="1981" w:type="dxa"/>
            <w:vMerge w:val="continue"/>
            <w:tcBorders>
              <w:top w:val="nil"/>
            </w:tcBorders>
            <w:vAlign w:val="center"/>
          </w:tcPr>
          <w:p w14:paraId="365645E3">
            <w:pPr>
              <w:pStyle w:val="26"/>
              <w:snapToGrid w:val="0"/>
              <w:spacing w:line="280" w:lineRule="exact"/>
              <w:ind w:left="57" w:right="57" w:firstLine="0" w:firstLineChars="0"/>
              <w:jc w:val="center"/>
              <w:rPr>
                <w:sz w:val="18"/>
                <w:szCs w:val="18"/>
              </w:rPr>
            </w:pPr>
          </w:p>
        </w:tc>
        <w:tc>
          <w:tcPr>
            <w:tcW w:w="2123" w:type="dxa"/>
            <w:vAlign w:val="center"/>
          </w:tcPr>
          <w:p w14:paraId="26C3DDD9">
            <w:pPr>
              <w:pStyle w:val="26"/>
              <w:snapToGrid w:val="0"/>
              <w:spacing w:line="280" w:lineRule="exact"/>
              <w:ind w:left="57" w:right="57" w:firstLine="0" w:firstLineChars="0"/>
              <w:jc w:val="center"/>
              <w:rPr>
                <w:sz w:val="18"/>
                <w:szCs w:val="18"/>
              </w:rPr>
            </w:pPr>
            <w:r>
              <w:rPr>
                <w:sz w:val="18"/>
                <w:szCs w:val="18"/>
              </w:rPr>
              <w:t>屈服强度</w:t>
            </w:r>
          </w:p>
          <w:p w14:paraId="43229324">
            <w:pPr>
              <w:pStyle w:val="26"/>
              <w:snapToGrid w:val="0"/>
              <w:spacing w:line="280" w:lineRule="exact"/>
              <w:ind w:left="57" w:right="57" w:firstLine="0" w:firstLineChars="0"/>
              <w:jc w:val="center"/>
              <w:rPr>
                <w:sz w:val="18"/>
                <w:szCs w:val="18"/>
              </w:rPr>
            </w:pPr>
            <w:r>
              <w:rPr>
                <w:sz w:val="18"/>
                <w:szCs w:val="18"/>
              </w:rPr>
              <w:t>抗拉强度</w:t>
            </w:r>
          </w:p>
          <w:p w14:paraId="2073A698">
            <w:pPr>
              <w:pStyle w:val="26"/>
              <w:snapToGrid w:val="0"/>
              <w:spacing w:line="280" w:lineRule="exact"/>
              <w:ind w:left="57" w:right="57" w:firstLine="0" w:firstLineChars="0"/>
              <w:jc w:val="center"/>
              <w:rPr>
                <w:sz w:val="18"/>
                <w:szCs w:val="18"/>
              </w:rPr>
            </w:pPr>
            <w:r>
              <w:rPr>
                <w:sz w:val="18"/>
                <w:szCs w:val="18"/>
              </w:rPr>
              <w:t>断后伸长率</w:t>
            </w:r>
          </w:p>
          <w:p w14:paraId="0FCAD8E2">
            <w:pPr>
              <w:pStyle w:val="26"/>
              <w:snapToGrid w:val="0"/>
              <w:spacing w:line="280" w:lineRule="exact"/>
              <w:ind w:left="57" w:right="57" w:firstLine="0" w:firstLineChars="0"/>
              <w:jc w:val="center"/>
              <w:rPr>
                <w:sz w:val="18"/>
                <w:szCs w:val="18"/>
              </w:rPr>
            </w:pPr>
            <w:r>
              <w:rPr>
                <w:sz w:val="18"/>
                <w:szCs w:val="18"/>
              </w:rPr>
              <w:t>镀层重量</w:t>
            </w:r>
          </w:p>
          <w:p w14:paraId="73EF0A66">
            <w:pPr>
              <w:pStyle w:val="26"/>
              <w:snapToGrid w:val="0"/>
              <w:spacing w:line="280" w:lineRule="exact"/>
              <w:ind w:left="57" w:right="57" w:firstLine="0" w:firstLineChars="0"/>
              <w:jc w:val="center"/>
              <w:rPr>
                <w:sz w:val="18"/>
                <w:szCs w:val="18"/>
              </w:rPr>
            </w:pPr>
            <w:r>
              <w:rPr>
                <w:sz w:val="18"/>
                <w:szCs w:val="18"/>
              </w:rPr>
              <w:t>涂层厚度</w:t>
            </w:r>
          </w:p>
        </w:tc>
        <w:tc>
          <w:tcPr>
            <w:tcW w:w="3399" w:type="dxa"/>
            <w:vAlign w:val="center"/>
          </w:tcPr>
          <w:p w14:paraId="346EE304">
            <w:pPr>
              <w:pStyle w:val="26"/>
              <w:snapToGrid w:val="0"/>
              <w:spacing w:line="280" w:lineRule="exact"/>
              <w:ind w:left="57" w:right="57" w:firstLine="0" w:firstLineChars="0"/>
              <w:rPr>
                <w:sz w:val="18"/>
                <w:szCs w:val="18"/>
              </w:rPr>
            </w:pPr>
            <w:r>
              <w:rPr>
                <w:sz w:val="18"/>
                <w:szCs w:val="18"/>
              </w:rPr>
              <w:t>同牌号、同规格、同镀层重量、同涂层厚度、同涂料种类和颜色为一批</w:t>
            </w:r>
          </w:p>
        </w:tc>
        <w:tc>
          <w:tcPr>
            <w:tcW w:w="3121" w:type="dxa"/>
            <w:vAlign w:val="center"/>
          </w:tcPr>
          <w:p w14:paraId="1D07E2F4">
            <w:pPr>
              <w:pStyle w:val="26"/>
              <w:snapToGrid w:val="0"/>
              <w:spacing w:line="280" w:lineRule="exact"/>
              <w:ind w:left="57" w:right="57" w:firstLine="0" w:firstLineChars="0"/>
              <w:rPr>
                <w:sz w:val="18"/>
                <w:szCs w:val="18"/>
              </w:rPr>
            </w:pPr>
            <w:r>
              <w:rPr>
                <w:sz w:val="18"/>
                <w:szCs w:val="18"/>
              </w:rPr>
              <w:t>每一验收批取一组试件（3个）</w:t>
            </w:r>
          </w:p>
        </w:tc>
        <w:tc>
          <w:tcPr>
            <w:tcW w:w="991" w:type="dxa"/>
            <w:gridSpan w:val="2"/>
            <w:vAlign w:val="center"/>
          </w:tcPr>
          <w:p w14:paraId="529A5D97">
            <w:pPr>
              <w:pStyle w:val="26"/>
              <w:snapToGrid w:val="0"/>
              <w:spacing w:line="280" w:lineRule="exact"/>
              <w:ind w:left="57" w:right="57" w:firstLine="0" w:firstLineChars="0"/>
              <w:rPr>
                <w:sz w:val="18"/>
                <w:szCs w:val="18"/>
              </w:rPr>
            </w:pPr>
          </w:p>
        </w:tc>
      </w:tr>
      <w:tr w14:paraId="6468D8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571" w:type="dxa"/>
            <w:vMerge w:val="restart"/>
            <w:tcBorders>
              <w:top w:val="nil"/>
            </w:tcBorders>
            <w:vAlign w:val="center"/>
          </w:tcPr>
          <w:p w14:paraId="72F9B331">
            <w:pPr>
              <w:pStyle w:val="26"/>
              <w:snapToGrid w:val="0"/>
              <w:spacing w:line="280" w:lineRule="exact"/>
              <w:ind w:left="57" w:right="57" w:firstLine="0" w:firstLineChars="0"/>
              <w:jc w:val="center"/>
              <w:rPr>
                <w:sz w:val="18"/>
                <w:szCs w:val="18"/>
              </w:rPr>
            </w:pPr>
            <w:r>
              <w:rPr>
                <w:sz w:val="18"/>
                <w:szCs w:val="18"/>
              </w:rPr>
              <w:t>20</w:t>
            </w:r>
          </w:p>
        </w:tc>
        <w:tc>
          <w:tcPr>
            <w:tcW w:w="1706" w:type="dxa"/>
            <w:vMerge w:val="restart"/>
            <w:vAlign w:val="center"/>
          </w:tcPr>
          <w:p w14:paraId="209353AF">
            <w:pPr>
              <w:pStyle w:val="26"/>
              <w:snapToGrid w:val="0"/>
              <w:spacing w:line="280" w:lineRule="exact"/>
              <w:ind w:left="57" w:right="57" w:firstLine="0" w:firstLineChars="0"/>
              <w:jc w:val="center"/>
              <w:rPr>
                <w:sz w:val="18"/>
                <w:szCs w:val="18"/>
              </w:rPr>
            </w:pPr>
            <w:r>
              <w:rPr>
                <w:sz w:val="18"/>
                <w:szCs w:val="18"/>
              </w:rPr>
              <w:t>《聚合物水泥防水砂浆》JC</w:t>
            </w:r>
            <w:r>
              <w:rPr>
                <w:kern w:val="0"/>
                <w:sz w:val="18"/>
                <w:szCs w:val="18"/>
              </w:rPr>
              <w:t>/</w:t>
            </w:r>
            <w:r>
              <w:rPr>
                <w:sz w:val="18"/>
                <w:szCs w:val="18"/>
              </w:rPr>
              <w:t>T 984</w:t>
            </w:r>
          </w:p>
        </w:tc>
        <w:tc>
          <w:tcPr>
            <w:tcW w:w="1981" w:type="dxa"/>
            <w:vAlign w:val="center"/>
          </w:tcPr>
          <w:p w14:paraId="07ACA1DC">
            <w:pPr>
              <w:pStyle w:val="26"/>
              <w:snapToGrid w:val="0"/>
              <w:spacing w:line="280" w:lineRule="exact"/>
              <w:ind w:left="57" w:right="57" w:firstLine="0" w:firstLineChars="0"/>
              <w:jc w:val="center"/>
              <w:rPr>
                <w:sz w:val="18"/>
                <w:szCs w:val="18"/>
              </w:rPr>
            </w:pPr>
            <w:r>
              <w:rPr>
                <w:sz w:val="18"/>
                <w:szCs w:val="18"/>
              </w:rPr>
              <w:t>《地下防水工程质量验收规范》GB 50208</w:t>
            </w:r>
          </w:p>
        </w:tc>
        <w:tc>
          <w:tcPr>
            <w:tcW w:w="2123" w:type="dxa"/>
            <w:vAlign w:val="center"/>
          </w:tcPr>
          <w:p w14:paraId="04CA2781">
            <w:pPr>
              <w:pStyle w:val="26"/>
              <w:snapToGrid w:val="0"/>
              <w:spacing w:line="280" w:lineRule="exact"/>
              <w:ind w:left="57" w:right="57" w:firstLine="0" w:firstLineChars="0"/>
              <w:jc w:val="center"/>
              <w:rPr>
                <w:sz w:val="18"/>
                <w:szCs w:val="18"/>
              </w:rPr>
            </w:pPr>
            <w:r>
              <w:rPr>
                <w:sz w:val="18"/>
                <w:szCs w:val="18"/>
              </w:rPr>
              <w:t>7d粘结强度</w:t>
            </w:r>
          </w:p>
          <w:p w14:paraId="5A5A2447">
            <w:pPr>
              <w:pStyle w:val="26"/>
              <w:snapToGrid w:val="0"/>
              <w:spacing w:line="280" w:lineRule="exact"/>
              <w:ind w:left="57" w:right="57" w:firstLine="0" w:firstLineChars="0"/>
              <w:jc w:val="center"/>
              <w:rPr>
                <w:sz w:val="18"/>
                <w:szCs w:val="18"/>
              </w:rPr>
            </w:pPr>
            <w:r>
              <w:rPr>
                <w:sz w:val="18"/>
                <w:szCs w:val="18"/>
              </w:rPr>
              <w:t>7d抗渗性</w:t>
            </w:r>
          </w:p>
          <w:p w14:paraId="4F2E9C45">
            <w:pPr>
              <w:pStyle w:val="26"/>
              <w:snapToGrid w:val="0"/>
              <w:spacing w:line="280" w:lineRule="exact"/>
              <w:ind w:left="57" w:right="57" w:firstLine="0" w:firstLineChars="0"/>
              <w:jc w:val="center"/>
              <w:rPr>
                <w:sz w:val="18"/>
                <w:szCs w:val="18"/>
              </w:rPr>
            </w:pPr>
            <w:r>
              <w:rPr>
                <w:sz w:val="18"/>
                <w:szCs w:val="18"/>
              </w:rPr>
              <w:t>耐水性</w:t>
            </w:r>
          </w:p>
        </w:tc>
        <w:tc>
          <w:tcPr>
            <w:tcW w:w="3399" w:type="dxa"/>
            <w:vAlign w:val="center"/>
          </w:tcPr>
          <w:p w14:paraId="4A2DF329">
            <w:pPr>
              <w:pStyle w:val="26"/>
              <w:snapToGrid w:val="0"/>
              <w:spacing w:line="280" w:lineRule="exact"/>
              <w:ind w:left="57" w:right="57" w:firstLine="0" w:firstLineChars="0"/>
              <w:rPr>
                <w:sz w:val="18"/>
                <w:szCs w:val="18"/>
              </w:rPr>
            </w:pPr>
            <w:r>
              <w:rPr>
                <w:sz w:val="18"/>
                <w:szCs w:val="18"/>
              </w:rPr>
              <w:t>每10t产品为一批，不足10t的按一批抽样</w:t>
            </w:r>
          </w:p>
        </w:tc>
        <w:tc>
          <w:tcPr>
            <w:tcW w:w="3132" w:type="dxa"/>
            <w:gridSpan w:val="2"/>
            <w:vAlign w:val="center"/>
          </w:tcPr>
          <w:p w14:paraId="5FD63B8B">
            <w:pPr>
              <w:pStyle w:val="26"/>
              <w:snapToGrid w:val="0"/>
              <w:spacing w:line="280" w:lineRule="exact"/>
              <w:ind w:left="57" w:right="57" w:firstLine="0" w:firstLineChars="0"/>
              <w:rPr>
                <w:sz w:val="18"/>
                <w:szCs w:val="18"/>
              </w:rPr>
            </w:pPr>
            <w:r>
              <w:rPr>
                <w:sz w:val="18"/>
                <w:szCs w:val="18"/>
              </w:rPr>
              <w:t>取样量5kg，装于密封容器内，一份作试验用，一份备用</w:t>
            </w:r>
          </w:p>
        </w:tc>
        <w:tc>
          <w:tcPr>
            <w:tcW w:w="980" w:type="dxa"/>
            <w:vAlign w:val="center"/>
          </w:tcPr>
          <w:p w14:paraId="38B7208F">
            <w:pPr>
              <w:pStyle w:val="26"/>
              <w:snapToGrid w:val="0"/>
              <w:spacing w:line="280" w:lineRule="exact"/>
              <w:ind w:left="57" w:right="57" w:firstLine="0" w:firstLineChars="0"/>
              <w:rPr>
                <w:sz w:val="18"/>
                <w:szCs w:val="18"/>
              </w:rPr>
            </w:pPr>
          </w:p>
        </w:tc>
      </w:tr>
      <w:tr w14:paraId="4252B2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2" w:hRule="atLeast"/>
        </w:trPr>
        <w:tc>
          <w:tcPr>
            <w:tcW w:w="571" w:type="dxa"/>
            <w:vMerge w:val="continue"/>
            <w:vAlign w:val="center"/>
          </w:tcPr>
          <w:p w14:paraId="2540DCB3">
            <w:pPr>
              <w:pStyle w:val="26"/>
              <w:snapToGrid w:val="0"/>
              <w:spacing w:line="280" w:lineRule="exact"/>
              <w:ind w:left="57" w:right="57" w:firstLine="0" w:firstLineChars="0"/>
              <w:jc w:val="center"/>
              <w:rPr>
                <w:sz w:val="18"/>
                <w:szCs w:val="18"/>
              </w:rPr>
            </w:pPr>
          </w:p>
        </w:tc>
        <w:tc>
          <w:tcPr>
            <w:tcW w:w="1706" w:type="dxa"/>
            <w:vMerge w:val="continue"/>
            <w:vAlign w:val="center"/>
          </w:tcPr>
          <w:p w14:paraId="445F7700">
            <w:pPr>
              <w:pStyle w:val="26"/>
              <w:snapToGrid w:val="0"/>
              <w:spacing w:line="280" w:lineRule="exact"/>
              <w:ind w:left="57" w:right="57" w:firstLine="0" w:firstLineChars="0"/>
              <w:jc w:val="center"/>
              <w:rPr>
                <w:sz w:val="18"/>
                <w:szCs w:val="18"/>
              </w:rPr>
            </w:pPr>
          </w:p>
        </w:tc>
        <w:tc>
          <w:tcPr>
            <w:tcW w:w="1981" w:type="dxa"/>
            <w:vAlign w:val="center"/>
          </w:tcPr>
          <w:p w14:paraId="480E8299">
            <w:pPr>
              <w:pStyle w:val="26"/>
              <w:snapToGrid w:val="0"/>
              <w:spacing w:line="280" w:lineRule="exact"/>
              <w:ind w:left="57" w:right="57" w:firstLine="0" w:firstLineChars="0"/>
              <w:jc w:val="center"/>
              <w:rPr>
                <w:sz w:val="18"/>
                <w:szCs w:val="18"/>
              </w:rPr>
            </w:pPr>
            <w:r>
              <w:rPr>
                <w:sz w:val="18"/>
                <w:szCs w:val="18"/>
              </w:rPr>
              <w:t>《住宅室内防水工程技术规范》JGJ 298</w:t>
            </w:r>
          </w:p>
        </w:tc>
        <w:tc>
          <w:tcPr>
            <w:tcW w:w="2123" w:type="dxa"/>
            <w:vAlign w:val="center"/>
          </w:tcPr>
          <w:p w14:paraId="6FB50C48">
            <w:pPr>
              <w:pStyle w:val="26"/>
              <w:snapToGrid w:val="0"/>
              <w:spacing w:line="280" w:lineRule="exact"/>
              <w:ind w:left="57" w:right="57" w:firstLine="0" w:firstLineChars="0"/>
              <w:jc w:val="center"/>
              <w:rPr>
                <w:sz w:val="18"/>
                <w:szCs w:val="18"/>
              </w:rPr>
            </w:pPr>
            <w:r>
              <w:rPr>
                <w:sz w:val="18"/>
                <w:szCs w:val="18"/>
              </w:rPr>
              <w:t>凝结时间</w:t>
            </w:r>
          </w:p>
          <w:p w14:paraId="0FA52B28">
            <w:pPr>
              <w:pStyle w:val="26"/>
              <w:snapToGrid w:val="0"/>
              <w:spacing w:line="280" w:lineRule="exact"/>
              <w:ind w:left="57" w:right="57" w:firstLine="0" w:firstLineChars="0"/>
              <w:jc w:val="center"/>
              <w:rPr>
                <w:sz w:val="18"/>
                <w:szCs w:val="18"/>
              </w:rPr>
            </w:pPr>
            <w:r>
              <w:rPr>
                <w:sz w:val="18"/>
                <w:szCs w:val="18"/>
              </w:rPr>
              <w:t>7d粘结强度</w:t>
            </w:r>
          </w:p>
          <w:p w14:paraId="4E7560E4">
            <w:pPr>
              <w:pStyle w:val="26"/>
              <w:snapToGrid w:val="0"/>
              <w:spacing w:line="280" w:lineRule="exact"/>
              <w:ind w:left="57" w:right="57" w:firstLine="0" w:firstLineChars="0"/>
              <w:jc w:val="center"/>
              <w:rPr>
                <w:sz w:val="18"/>
                <w:szCs w:val="18"/>
              </w:rPr>
            </w:pPr>
            <w:r>
              <w:rPr>
                <w:sz w:val="18"/>
                <w:szCs w:val="18"/>
              </w:rPr>
              <w:t>7d抗渗压力</w:t>
            </w:r>
          </w:p>
          <w:p w14:paraId="0812EFFC">
            <w:pPr>
              <w:pStyle w:val="26"/>
              <w:snapToGrid w:val="0"/>
              <w:spacing w:line="280" w:lineRule="exact"/>
              <w:ind w:left="57" w:right="57" w:firstLine="0" w:firstLineChars="0"/>
              <w:jc w:val="center"/>
              <w:rPr>
                <w:sz w:val="18"/>
                <w:szCs w:val="18"/>
              </w:rPr>
            </w:pPr>
            <w:r>
              <w:rPr>
                <w:sz w:val="18"/>
                <w:szCs w:val="18"/>
              </w:rPr>
              <w:t>压折比</w:t>
            </w:r>
          </w:p>
        </w:tc>
        <w:tc>
          <w:tcPr>
            <w:tcW w:w="3399" w:type="dxa"/>
            <w:vAlign w:val="center"/>
          </w:tcPr>
          <w:p w14:paraId="598D5243">
            <w:pPr>
              <w:pStyle w:val="26"/>
              <w:snapToGrid w:val="0"/>
              <w:spacing w:line="280" w:lineRule="exact"/>
              <w:ind w:left="57" w:right="57" w:firstLine="0" w:firstLineChars="0"/>
              <w:rPr>
                <w:sz w:val="18"/>
                <w:szCs w:val="18"/>
              </w:rPr>
            </w:pPr>
            <w:r>
              <w:rPr>
                <w:sz w:val="18"/>
                <w:szCs w:val="18"/>
              </w:rPr>
              <w:t>1.同一生产厂的同一品种、同一等级的产品，每400t为一验收批，不足也按一批计。</w:t>
            </w:r>
          </w:p>
          <w:p w14:paraId="1D99CBA1">
            <w:pPr>
              <w:pStyle w:val="26"/>
              <w:snapToGrid w:val="0"/>
              <w:spacing w:line="280" w:lineRule="exact"/>
              <w:ind w:left="57" w:right="57" w:firstLine="0" w:firstLineChars="0"/>
              <w:rPr>
                <w:sz w:val="18"/>
                <w:szCs w:val="18"/>
              </w:rPr>
            </w:pPr>
            <w:r>
              <w:rPr>
                <w:sz w:val="18"/>
                <w:szCs w:val="18"/>
              </w:rPr>
              <w:t>2.每批从20个以上的不同部位取等量样品</w:t>
            </w:r>
          </w:p>
        </w:tc>
        <w:tc>
          <w:tcPr>
            <w:tcW w:w="3132" w:type="dxa"/>
            <w:gridSpan w:val="2"/>
            <w:vAlign w:val="center"/>
          </w:tcPr>
          <w:p w14:paraId="3025998F">
            <w:pPr>
              <w:pStyle w:val="26"/>
              <w:snapToGrid w:val="0"/>
              <w:spacing w:line="280" w:lineRule="exact"/>
              <w:ind w:left="57" w:right="57" w:firstLine="0" w:firstLineChars="0"/>
              <w:rPr>
                <w:sz w:val="18"/>
                <w:szCs w:val="18"/>
              </w:rPr>
            </w:pPr>
            <w:r>
              <w:rPr>
                <w:sz w:val="18"/>
                <w:szCs w:val="18"/>
              </w:rPr>
              <w:t>取样数量不少于15kg</w:t>
            </w:r>
          </w:p>
        </w:tc>
        <w:tc>
          <w:tcPr>
            <w:tcW w:w="980" w:type="dxa"/>
            <w:vAlign w:val="center"/>
          </w:tcPr>
          <w:p w14:paraId="2D80D406">
            <w:pPr>
              <w:pStyle w:val="26"/>
              <w:snapToGrid w:val="0"/>
              <w:spacing w:line="280" w:lineRule="exact"/>
              <w:ind w:left="57" w:right="57" w:firstLine="0" w:firstLineChars="0"/>
              <w:rPr>
                <w:sz w:val="18"/>
                <w:szCs w:val="18"/>
              </w:rPr>
            </w:pPr>
          </w:p>
        </w:tc>
      </w:tr>
      <w:tr w14:paraId="0ECC93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6" w:hRule="atLeast"/>
        </w:trPr>
        <w:tc>
          <w:tcPr>
            <w:tcW w:w="571" w:type="dxa"/>
            <w:tcBorders>
              <w:top w:val="nil"/>
            </w:tcBorders>
            <w:vAlign w:val="center"/>
          </w:tcPr>
          <w:p w14:paraId="1997035D">
            <w:pPr>
              <w:pStyle w:val="26"/>
              <w:snapToGrid w:val="0"/>
              <w:spacing w:line="280" w:lineRule="exact"/>
              <w:ind w:left="57" w:right="57" w:firstLine="0" w:firstLineChars="0"/>
              <w:jc w:val="center"/>
              <w:rPr>
                <w:sz w:val="18"/>
                <w:szCs w:val="18"/>
              </w:rPr>
            </w:pPr>
            <w:r>
              <w:rPr>
                <w:sz w:val="18"/>
                <w:szCs w:val="18"/>
              </w:rPr>
              <w:t>21</w:t>
            </w:r>
          </w:p>
        </w:tc>
        <w:tc>
          <w:tcPr>
            <w:tcW w:w="1706" w:type="dxa"/>
            <w:vAlign w:val="center"/>
          </w:tcPr>
          <w:p w14:paraId="5168CD24">
            <w:pPr>
              <w:pStyle w:val="26"/>
              <w:snapToGrid w:val="0"/>
              <w:spacing w:line="280" w:lineRule="exact"/>
              <w:ind w:left="57" w:right="57" w:firstLine="0" w:firstLineChars="0"/>
              <w:jc w:val="center"/>
              <w:rPr>
                <w:sz w:val="18"/>
                <w:szCs w:val="18"/>
              </w:rPr>
            </w:pPr>
            <w:r>
              <w:rPr>
                <w:sz w:val="18"/>
                <w:szCs w:val="18"/>
              </w:rPr>
              <w:t>砂浆防水剂</w:t>
            </w:r>
          </w:p>
        </w:tc>
        <w:tc>
          <w:tcPr>
            <w:tcW w:w="1981" w:type="dxa"/>
            <w:vAlign w:val="center"/>
          </w:tcPr>
          <w:p w14:paraId="66DF7EED">
            <w:pPr>
              <w:pStyle w:val="26"/>
              <w:snapToGrid w:val="0"/>
              <w:spacing w:line="280" w:lineRule="exact"/>
              <w:ind w:left="57" w:right="57" w:firstLine="0" w:firstLineChars="0"/>
              <w:jc w:val="center"/>
              <w:rPr>
                <w:sz w:val="18"/>
                <w:szCs w:val="18"/>
              </w:rPr>
            </w:pPr>
            <w:r>
              <w:rPr>
                <w:sz w:val="18"/>
                <w:szCs w:val="18"/>
              </w:rPr>
              <w:t>《住宅室内防水工程技术规范》JGJ 298</w:t>
            </w:r>
          </w:p>
        </w:tc>
        <w:tc>
          <w:tcPr>
            <w:tcW w:w="2123" w:type="dxa"/>
            <w:vAlign w:val="center"/>
          </w:tcPr>
          <w:p w14:paraId="27152A02">
            <w:pPr>
              <w:pStyle w:val="26"/>
              <w:snapToGrid w:val="0"/>
              <w:spacing w:line="280" w:lineRule="exact"/>
              <w:ind w:left="57" w:right="57" w:firstLine="0" w:firstLineChars="0"/>
              <w:jc w:val="center"/>
              <w:rPr>
                <w:sz w:val="18"/>
                <w:szCs w:val="18"/>
              </w:rPr>
            </w:pPr>
            <w:r>
              <w:rPr>
                <w:sz w:val="18"/>
                <w:szCs w:val="18"/>
              </w:rPr>
              <w:t>净浆安定性</w:t>
            </w:r>
          </w:p>
          <w:p w14:paraId="71F95562">
            <w:pPr>
              <w:pStyle w:val="26"/>
              <w:snapToGrid w:val="0"/>
              <w:spacing w:line="280" w:lineRule="exact"/>
              <w:ind w:left="57" w:right="57" w:firstLine="0" w:firstLineChars="0"/>
              <w:jc w:val="center"/>
              <w:rPr>
                <w:sz w:val="18"/>
                <w:szCs w:val="18"/>
              </w:rPr>
            </w:pPr>
            <w:r>
              <w:rPr>
                <w:sz w:val="18"/>
                <w:szCs w:val="18"/>
              </w:rPr>
              <w:t>凝结时间</w:t>
            </w:r>
          </w:p>
          <w:p w14:paraId="054D7575">
            <w:pPr>
              <w:pStyle w:val="26"/>
              <w:snapToGrid w:val="0"/>
              <w:spacing w:line="280" w:lineRule="exact"/>
              <w:ind w:left="57" w:right="57" w:firstLine="0" w:firstLineChars="0"/>
              <w:jc w:val="center"/>
              <w:rPr>
                <w:sz w:val="18"/>
                <w:szCs w:val="18"/>
              </w:rPr>
            </w:pPr>
            <w:r>
              <w:rPr>
                <w:sz w:val="18"/>
                <w:szCs w:val="18"/>
              </w:rPr>
              <w:t>抗压强度比</w:t>
            </w:r>
          </w:p>
          <w:p w14:paraId="079FCFDE">
            <w:pPr>
              <w:pStyle w:val="26"/>
              <w:snapToGrid w:val="0"/>
              <w:spacing w:line="280" w:lineRule="exact"/>
              <w:ind w:left="57" w:right="57" w:firstLine="0" w:firstLineChars="0"/>
              <w:jc w:val="center"/>
              <w:rPr>
                <w:sz w:val="18"/>
                <w:szCs w:val="18"/>
              </w:rPr>
            </w:pPr>
            <w:r>
              <w:rPr>
                <w:sz w:val="18"/>
                <w:szCs w:val="18"/>
              </w:rPr>
              <w:t>渗水压力比</w:t>
            </w:r>
          </w:p>
          <w:p w14:paraId="18F61A45">
            <w:pPr>
              <w:pStyle w:val="26"/>
              <w:snapToGrid w:val="0"/>
              <w:spacing w:line="280" w:lineRule="exact"/>
              <w:ind w:left="57" w:right="57" w:firstLine="0" w:firstLineChars="0"/>
              <w:jc w:val="center"/>
              <w:rPr>
                <w:sz w:val="18"/>
                <w:szCs w:val="18"/>
              </w:rPr>
            </w:pPr>
            <w:r>
              <w:rPr>
                <w:sz w:val="18"/>
                <w:szCs w:val="18"/>
              </w:rPr>
              <w:t>48h吸水量比</w:t>
            </w:r>
          </w:p>
        </w:tc>
        <w:tc>
          <w:tcPr>
            <w:tcW w:w="3399" w:type="dxa"/>
            <w:vAlign w:val="center"/>
          </w:tcPr>
          <w:p w14:paraId="345A7965">
            <w:pPr>
              <w:pStyle w:val="26"/>
              <w:snapToGrid w:val="0"/>
              <w:spacing w:line="280" w:lineRule="exact"/>
              <w:ind w:left="57" w:right="57" w:firstLine="0" w:firstLineChars="0"/>
              <w:rPr>
                <w:sz w:val="18"/>
                <w:szCs w:val="18"/>
              </w:rPr>
            </w:pPr>
            <w:r>
              <w:rPr>
                <w:sz w:val="18"/>
                <w:szCs w:val="18"/>
              </w:rPr>
              <w:t>1.同一生产厂的同一品种、同一等级的产品，每30t为一验收批，不足也按一批计。</w:t>
            </w:r>
          </w:p>
          <w:p w14:paraId="0DEFF79A">
            <w:pPr>
              <w:pStyle w:val="26"/>
              <w:snapToGrid w:val="0"/>
              <w:spacing w:line="280" w:lineRule="exact"/>
              <w:ind w:left="57" w:right="57" w:firstLine="0" w:firstLineChars="0"/>
              <w:rPr>
                <w:sz w:val="18"/>
                <w:szCs w:val="18"/>
              </w:rPr>
            </w:pPr>
            <w:r>
              <w:rPr>
                <w:sz w:val="18"/>
                <w:szCs w:val="18"/>
              </w:rPr>
              <w:t>2.从不少于三个点取等量样品混匀</w:t>
            </w:r>
          </w:p>
        </w:tc>
        <w:tc>
          <w:tcPr>
            <w:tcW w:w="3121" w:type="dxa"/>
            <w:vAlign w:val="center"/>
          </w:tcPr>
          <w:p w14:paraId="49FA959A">
            <w:pPr>
              <w:pStyle w:val="26"/>
              <w:snapToGrid w:val="0"/>
              <w:spacing w:line="280" w:lineRule="exact"/>
              <w:ind w:left="57" w:right="57" w:firstLine="0" w:firstLineChars="0"/>
              <w:rPr>
                <w:sz w:val="18"/>
                <w:szCs w:val="18"/>
              </w:rPr>
            </w:pPr>
            <w:r>
              <w:rPr>
                <w:sz w:val="18"/>
                <w:szCs w:val="18"/>
              </w:rPr>
              <w:t>取样数量不少于0.2t水泥所需量</w:t>
            </w:r>
          </w:p>
        </w:tc>
        <w:tc>
          <w:tcPr>
            <w:tcW w:w="991" w:type="dxa"/>
            <w:gridSpan w:val="2"/>
            <w:vAlign w:val="center"/>
          </w:tcPr>
          <w:p w14:paraId="2D4A19CD">
            <w:pPr>
              <w:pStyle w:val="26"/>
              <w:snapToGrid w:val="0"/>
              <w:spacing w:line="280" w:lineRule="exact"/>
              <w:ind w:left="57" w:right="57" w:firstLine="0" w:firstLineChars="0"/>
              <w:rPr>
                <w:sz w:val="18"/>
                <w:szCs w:val="18"/>
              </w:rPr>
            </w:pPr>
          </w:p>
        </w:tc>
      </w:tr>
    </w:tbl>
    <w:p w14:paraId="44FC9628">
      <w:pPr>
        <w:pStyle w:val="166"/>
        <w:snapToGrid w:val="0"/>
        <w:spacing w:line="280" w:lineRule="exact"/>
        <w:ind w:left="57" w:right="57" w:firstLine="0" w:firstLineChars="0"/>
        <w:jc w:val="center"/>
        <w:rPr>
          <w:rFonts w:hAnsi="宋体" w:cs="Times New Roman"/>
          <w:b/>
          <w:sz w:val="21"/>
          <w:szCs w:val="18"/>
        </w:rPr>
      </w:pPr>
    </w:p>
    <w:p w14:paraId="49C606B2">
      <w:pPr>
        <w:widowControl/>
        <w:spacing w:line="240" w:lineRule="auto"/>
        <w:jc w:val="left"/>
        <w:rPr>
          <w:rFonts w:ascii="宋体" w:hAnsi="宋体" w:cs="Times New Roman"/>
          <w:b/>
          <w:color w:val="000000"/>
          <w:sz w:val="21"/>
          <w:szCs w:val="18"/>
        </w:rPr>
      </w:pPr>
      <w:r>
        <w:rPr>
          <w:rFonts w:hAnsi="宋体" w:cs="Times New Roman"/>
          <w:b/>
          <w:sz w:val="21"/>
          <w:szCs w:val="18"/>
        </w:rPr>
        <w:br w:type="page"/>
      </w:r>
    </w:p>
    <w:p w14:paraId="178FD5AF">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3892"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1680"/>
        <w:gridCol w:w="27"/>
        <w:gridCol w:w="1977"/>
        <w:gridCol w:w="2124"/>
        <w:gridCol w:w="3400"/>
        <w:gridCol w:w="3122"/>
        <w:gridCol w:w="11"/>
        <w:gridCol w:w="980"/>
      </w:tblGrid>
      <w:tr w14:paraId="18592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571" w:type="dxa"/>
            <w:vAlign w:val="center"/>
          </w:tcPr>
          <w:p w14:paraId="04055852">
            <w:pPr>
              <w:pStyle w:val="26"/>
              <w:snapToGrid w:val="0"/>
              <w:spacing w:line="280" w:lineRule="exact"/>
              <w:ind w:left="57" w:right="57" w:firstLine="0" w:firstLineChars="0"/>
              <w:jc w:val="center"/>
              <w:rPr>
                <w:sz w:val="18"/>
                <w:szCs w:val="18"/>
              </w:rPr>
            </w:pPr>
            <w:r>
              <w:rPr>
                <w:sz w:val="18"/>
                <w:szCs w:val="18"/>
              </w:rPr>
              <w:t>序号</w:t>
            </w:r>
          </w:p>
        </w:tc>
        <w:tc>
          <w:tcPr>
            <w:tcW w:w="1707" w:type="dxa"/>
            <w:gridSpan w:val="2"/>
            <w:vAlign w:val="center"/>
          </w:tcPr>
          <w:p w14:paraId="5C19E8AD">
            <w:pPr>
              <w:pStyle w:val="26"/>
              <w:snapToGrid w:val="0"/>
              <w:spacing w:line="280" w:lineRule="exact"/>
              <w:ind w:left="57" w:right="57" w:firstLine="0" w:firstLineChars="0"/>
              <w:jc w:val="center"/>
              <w:rPr>
                <w:sz w:val="18"/>
                <w:szCs w:val="18"/>
              </w:rPr>
            </w:pPr>
            <w:r>
              <w:rPr>
                <w:sz w:val="18"/>
                <w:szCs w:val="18"/>
              </w:rPr>
              <w:t>材料</w:t>
            </w:r>
          </w:p>
        </w:tc>
        <w:tc>
          <w:tcPr>
            <w:tcW w:w="1977" w:type="dxa"/>
            <w:vAlign w:val="center"/>
          </w:tcPr>
          <w:p w14:paraId="69001919">
            <w:pPr>
              <w:pStyle w:val="26"/>
              <w:snapToGrid w:val="0"/>
              <w:spacing w:line="280" w:lineRule="exact"/>
              <w:ind w:left="57" w:right="57" w:firstLine="0" w:firstLineChars="0"/>
              <w:jc w:val="center"/>
              <w:rPr>
                <w:sz w:val="18"/>
                <w:szCs w:val="18"/>
              </w:rPr>
            </w:pPr>
            <w:r>
              <w:rPr>
                <w:sz w:val="18"/>
                <w:szCs w:val="18"/>
              </w:rPr>
              <w:t>进场复验依据</w:t>
            </w:r>
          </w:p>
        </w:tc>
        <w:tc>
          <w:tcPr>
            <w:tcW w:w="2124" w:type="dxa"/>
            <w:vAlign w:val="center"/>
          </w:tcPr>
          <w:p w14:paraId="43CFD5A2">
            <w:pPr>
              <w:pStyle w:val="26"/>
              <w:snapToGrid w:val="0"/>
              <w:spacing w:line="280" w:lineRule="exact"/>
              <w:ind w:left="57" w:right="57" w:firstLine="0" w:firstLineChars="0"/>
              <w:jc w:val="center"/>
              <w:rPr>
                <w:sz w:val="18"/>
                <w:szCs w:val="18"/>
              </w:rPr>
            </w:pPr>
            <w:r>
              <w:rPr>
                <w:sz w:val="18"/>
                <w:szCs w:val="18"/>
              </w:rPr>
              <w:t>进场复验项目</w:t>
            </w:r>
          </w:p>
        </w:tc>
        <w:tc>
          <w:tcPr>
            <w:tcW w:w="3400" w:type="dxa"/>
            <w:vAlign w:val="center"/>
          </w:tcPr>
          <w:p w14:paraId="174383DE">
            <w:pPr>
              <w:pStyle w:val="26"/>
              <w:snapToGrid w:val="0"/>
              <w:spacing w:line="280" w:lineRule="exact"/>
              <w:ind w:left="57" w:right="57" w:firstLine="0" w:firstLineChars="0"/>
              <w:jc w:val="center"/>
              <w:rPr>
                <w:sz w:val="18"/>
                <w:szCs w:val="18"/>
              </w:rPr>
            </w:pPr>
            <w:r>
              <w:rPr>
                <w:sz w:val="18"/>
                <w:szCs w:val="18"/>
              </w:rPr>
              <w:t>组批原则</w:t>
            </w:r>
          </w:p>
        </w:tc>
        <w:tc>
          <w:tcPr>
            <w:tcW w:w="3133" w:type="dxa"/>
            <w:gridSpan w:val="2"/>
            <w:vAlign w:val="center"/>
          </w:tcPr>
          <w:p w14:paraId="1426913A">
            <w:pPr>
              <w:pStyle w:val="26"/>
              <w:snapToGrid w:val="0"/>
              <w:spacing w:line="280" w:lineRule="exact"/>
              <w:ind w:left="57" w:right="57" w:firstLine="0" w:firstLineChars="0"/>
              <w:jc w:val="center"/>
              <w:rPr>
                <w:sz w:val="18"/>
                <w:szCs w:val="18"/>
              </w:rPr>
            </w:pPr>
            <w:r>
              <w:rPr>
                <w:sz w:val="18"/>
                <w:szCs w:val="18"/>
              </w:rPr>
              <w:t>取样规定（数量）</w:t>
            </w:r>
          </w:p>
        </w:tc>
        <w:tc>
          <w:tcPr>
            <w:tcW w:w="980" w:type="dxa"/>
            <w:vAlign w:val="center"/>
          </w:tcPr>
          <w:p w14:paraId="269E0CAD">
            <w:pPr>
              <w:pStyle w:val="26"/>
              <w:snapToGrid w:val="0"/>
              <w:spacing w:line="280" w:lineRule="exact"/>
              <w:ind w:left="57" w:right="57" w:firstLine="0" w:firstLineChars="0"/>
              <w:jc w:val="center"/>
              <w:rPr>
                <w:sz w:val="18"/>
                <w:szCs w:val="18"/>
              </w:rPr>
            </w:pPr>
            <w:r>
              <w:rPr>
                <w:sz w:val="18"/>
                <w:szCs w:val="18"/>
              </w:rPr>
              <w:t>备注</w:t>
            </w:r>
          </w:p>
        </w:tc>
      </w:tr>
      <w:tr w14:paraId="14A99B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6" w:hRule="atLeast"/>
        </w:trPr>
        <w:tc>
          <w:tcPr>
            <w:tcW w:w="13892" w:type="dxa"/>
            <w:gridSpan w:val="9"/>
            <w:tcBorders>
              <w:top w:val="single" w:color="auto" w:sz="4" w:space="0"/>
              <w:left w:val="single" w:color="auto" w:sz="4" w:space="0"/>
              <w:bottom w:val="single" w:color="auto" w:sz="4" w:space="0"/>
              <w:right w:val="single" w:color="auto" w:sz="4" w:space="0"/>
            </w:tcBorders>
            <w:vAlign w:val="center"/>
          </w:tcPr>
          <w:p w14:paraId="594A5B9E">
            <w:pPr>
              <w:pStyle w:val="26"/>
              <w:snapToGrid w:val="0"/>
              <w:spacing w:line="280" w:lineRule="exact"/>
              <w:ind w:left="57" w:right="57" w:firstLine="0" w:firstLineChars="0"/>
              <w:rPr>
                <w:b/>
                <w:sz w:val="18"/>
                <w:szCs w:val="18"/>
              </w:rPr>
            </w:pPr>
            <w:r>
              <w:rPr>
                <w:b/>
                <w:sz w:val="18"/>
                <w:szCs w:val="18"/>
              </w:rPr>
              <w:t>十四、绝热保温材料及相关材料</w:t>
            </w:r>
          </w:p>
        </w:tc>
      </w:tr>
      <w:tr w14:paraId="5CD54E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6" w:hRule="atLeast"/>
        </w:trPr>
        <w:tc>
          <w:tcPr>
            <w:tcW w:w="571" w:type="dxa"/>
            <w:vMerge w:val="restart"/>
            <w:tcBorders>
              <w:top w:val="single" w:color="auto" w:sz="4" w:space="0"/>
              <w:left w:val="single" w:color="auto" w:sz="4" w:space="0"/>
              <w:right w:val="single" w:color="auto" w:sz="4" w:space="0"/>
            </w:tcBorders>
            <w:vAlign w:val="center"/>
          </w:tcPr>
          <w:p w14:paraId="49B8EB0A">
            <w:pPr>
              <w:pStyle w:val="26"/>
              <w:snapToGrid w:val="0"/>
              <w:spacing w:line="280" w:lineRule="exact"/>
              <w:ind w:left="57" w:right="57" w:firstLine="0" w:firstLineChars="0"/>
              <w:jc w:val="center"/>
              <w:rPr>
                <w:sz w:val="18"/>
                <w:szCs w:val="18"/>
              </w:rPr>
            </w:pPr>
            <w:r>
              <w:rPr>
                <w:sz w:val="18"/>
                <w:szCs w:val="18"/>
              </w:rPr>
              <w:t>1</w:t>
            </w:r>
            <w:r>
              <w:rPr>
                <w:rFonts w:ascii="Segoe UI Symbol" w:hAnsi="Segoe UI Symbol" w:cs="Segoe UI Symbol"/>
                <w:sz w:val="18"/>
                <w:szCs w:val="18"/>
              </w:rPr>
              <w:t>★</w:t>
            </w:r>
          </w:p>
        </w:tc>
        <w:tc>
          <w:tcPr>
            <w:tcW w:w="1680" w:type="dxa"/>
            <w:vMerge w:val="restart"/>
            <w:tcBorders>
              <w:top w:val="single" w:color="auto" w:sz="4" w:space="0"/>
            </w:tcBorders>
            <w:vAlign w:val="center"/>
          </w:tcPr>
          <w:p w14:paraId="561DAC55">
            <w:pPr>
              <w:pStyle w:val="26"/>
              <w:snapToGrid w:val="0"/>
              <w:spacing w:line="280" w:lineRule="exact"/>
              <w:ind w:left="57" w:right="57" w:firstLine="0" w:firstLineChars="0"/>
              <w:jc w:val="center"/>
              <w:rPr>
                <w:sz w:val="18"/>
                <w:szCs w:val="18"/>
              </w:rPr>
            </w:pPr>
            <w:r>
              <w:rPr>
                <w:sz w:val="18"/>
                <w:szCs w:val="18"/>
                <w:lang w:bidi="ar"/>
              </w:rPr>
              <w:t>聚苯乙烯泡沫塑料板</w:t>
            </w:r>
          </w:p>
          <w:p w14:paraId="1B13B698">
            <w:pPr>
              <w:pStyle w:val="26"/>
              <w:snapToGrid w:val="0"/>
              <w:spacing w:line="280" w:lineRule="exact"/>
              <w:ind w:left="57" w:right="57" w:firstLine="0" w:firstLineChars="0"/>
              <w:jc w:val="center"/>
              <w:rPr>
                <w:sz w:val="18"/>
                <w:szCs w:val="18"/>
                <w:lang w:bidi="ar"/>
              </w:rPr>
            </w:pPr>
            <w:r>
              <w:rPr>
                <w:sz w:val="18"/>
                <w:szCs w:val="18"/>
                <w:lang w:bidi="ar"/>
              </w:rPr>
              <w:t>《绝热用模塑聚苯乙烯泡沫塑料（EPS）》GB</w:t>
            </w:r>
            <w:r>
              <w:rPr>
                <w:kern w:val="0"/>
                <w:sz w:val="18"/>
                <w:szCs w:val="18"/>
              </w:rPr>
              <w:t>/</w:t>
            </w:r>
            <w:r>
              <w:rPr>
                <w:sz w:val="18"/>
                <w:szCs w:val="18"/>
                <w:lang w:bidi="ar"/>
              </w:rPr>
              <w:t>T 10801.1</w:t>
            </w:r>
          </w:p>
          <w:p w14:paraId="55A84EB4">
            <w:pPr>
              <w:pStyle w:val="26"/>
              <w:snapToGrid w:val="0"/>
              <w:spacing w:line="280" w:lineRule="exact"/>
              <w:ind w:left="57" w:right="57" w:firstLine="0" w:firstLineChars="0"/>
              <w:jc w:val="center"/>
              <w:rPr>
                <w:sz w:val="18"/>
                <w:szCs w:val="18"/>
              </w:rPr>
            </w:pPr>
            <w:r>
              <w:rPr>
                <w:sz w:val="18"/>
                <w:szCs w:val="18"/>
                <w:lang w:bidi="ar"/>
              </w:rPr>
              <w:t>《建筑材料及制品燃烧性能分级》GB 8624</w:t>
            </w:r>
          </w:p>
        </w:tc>
        <w:tc>
          <w:tcPr>
            <w:tcW w:w="2004" w:type="dxa"/>
            <w:gridSpan w:val="2"/>
            <w:vMerge w:val="restart"/>
            <w:tcBorders>
              <w:top w:val="single" w:color="auto" w:sz="4" w:space="0"/>
            </w:tcBorders>
            <w:vAlign w:val="center"/>
          </w:tcPr>
          <w:p w14:paraId="1A57C30B">
            <w:pPr>
              <w:pStyle w:val="26"/>
              <w:snapToGrid w:val="0"/>
              <w:spacing w:line="280" w:lineRule="exact"/>
              <w:ind w:left="57" w:right="57" w:firstLine="0" w:firstLineChars="0"/>
              <w:jc w:val="center"/>
              <w:rPr>
                <w:sz w:val="18"/>
                <w:szCs w:val="18"/>
              </w:rPr>
            </w:pPr>
            <w:r>
              <w:rPr>
                <w:sz w:val="18"/>
                <w:szCs w:val="18"/>
                <w:lang w:bidi="ar"/>
              </w:rPr>
              <w:t>《建筑节能工程施工质量验收标准》GB 50411</w:t>
            </w:r>
          </w:p>
        </w:tc>
        <w:tc>
          <w:tcPr>
            <w:tcW w:w="2124" w:type="dxa"/>
            <w:vAlign w:val="center"/>
          </w:tcPr>
          <w:p w14:paraId="33E238CA">
            <w:pPr>
              <w:pStyle w:val="26"/>
              <w:snapToGrid w:val="0"/>
              <w:spacing w:line="280" w:lineRule="exact"/>
              <w:ind w:left="57" w:right="57" w:firstLine="0" w:firstLineChars="0"/>
              <w:jc w:val="center"/>
              <w:rPr>
                <w:sz w:val="18"/>
                <w:szCs w:val="18"/>
              </w:rPr>
            </w:pPr>
            <w:r>
              <w:rPr>
                <w:sz w:val="18"/>
                <w:szCs w:val="18"/>
              </w:rPr>
              <w:t>密度</w:t>
            </w:r>
          </w:p>
          <w:p w14:paraId="08A97547">
            <w:pPr>
              <w:pStyle w:val="26"/>
              <w:snapToGrid w:val="0"/>
              <w:spacing w:line="280" w:lineRule="exact"/>
              <w:ind w:left="57" w:right="57" w:firstLine="0" w:firstLineChars="0"/>
              <w:jc w:val="center"/>
              <w:rPr>
                <w:sz w:val="18"/>
                <w:szCs w:val="18"/>
              </w:rPr>
            </w:pPr>
            <w:r>
              <w:rPr>
                <w:sz w:val="18"/>
                <w:szCs w:val="18"/>
              </w:rPr>
              <w:t>导热系数或热阻</w:t>
            </w:r>
          </w:p>
          <w:p w14:paraId="6804DABD">
            <w:pPr>
              <w:pStyle w:val="26"/>
              <w:snapToGrid w:val="0"/>
              <w:spacing w:line="280" w:lineRule="exact"/>
              <w:ind w:left="57" w:right="57" w:firstLine="0" w:firstLineChars="0"/>
              <w:jc w:val="center"/>
              <w:rPr>
                <w:sz w:val="18"/>
                <w:szCs w:val="18"/>
              </w:rPr>
            </w:pPr>
            <w:r>
              <w:rPr>
                <w:sz w:val="18"/>
                <w:szCs w:val="18"/>
              </w:rPr>
              <w:t>压缩强度或抗压强度</w:t>
            </w:r>
          </w:p>
          <w:p w14:paraId="1D487C79">
            <w:pPr>
              <w:pStyle w:val="26"/>
              <w:snapToGrid w:val="0"/>
              <w:spacing w:line="280" w:lineRule="exact"/>
              <w:ind w:left="57" w:right="57" w:firstLine="0" w:firstLineChars="0"/>
              <w:jc w:val="center"/>
              <w:rPr>
                <w:sz w:val="18"/>
                <w:szCs w:val="18"/>
              </w:rPr>
            </w:pPr>
            <w:r>
              <w:rPr>
                <w:sz w:val="18"/>
                <w:szCs w:val="18"/>
              </w:rPr>
              <w:t>吸水率</w:t>
            </w:r>
          </w:p>
          <w:p w14:paraId="00DBF272">
            <w:pPr>
              <w:pStyle w:val="26"/>
              <w:snapToGrid w:val="0"/>
              <w:spacing w:line="280" w:lineRule="exact"/>
              <w:ind w:left="57" w:right="57" w:firstLine="0" w:firstLineChars="0"/>
              <w:jc w:val="center"/>
              <w:rPr>
                <w:sz w:val="18"/>
                <w:szCs w:val="18"/>
              </w:rPr>
            </w:pPr>
            <w:r>
              <w:rPr>
                <w:sz w:val="18"/>
                <w:szCs w:val="18"/>
              </w:rPr>
              <w:t>燃烧性能</w:t>
            </w:r>
          </w:p>
        </w:tc>
        <w:tc>
          <w:tcPr>
            <w:tcW w:w="3400" w:type="dxa"/>
            <w:vAlign w:val="center"/>
          </w:tcPr>
          <w:p w14:paraId="10F0B3A4">
            <w:pPr>
              <w:pStyle w:val="26"/>
              <w:snapToGrid w:val="0"/>
              <w:spacing w:line="280" w:lineRule="exact"/>
              <w:ind w:left="57" w:right="57" w:firstLine="0" w:firstLineChars="0"/>
              <w:rPr>
                <w:sz w:val="18"/>
                <w:szCs w:val="18"/>
              </w:rPr>
            </w:pPr>
            <w:r>
              <w:rPr>
                <w:sz w:val="18"/>
                <w:szCs w:val="18"/>
                <w:lang w:bidi="ar"/>
              </w:rPr>
              <w:t>同厂家、同品种产品，地面面积在1000m</w:t>
            </w:r>
            <w:r>
              <w:rPr>
                <w:sz w:val="18"/>
                <w:szCs w:val="18"/>
                <w:vertAlign w:val="superscript"/>
                <w:lang w:bidi="ar"/>
              </w:rPr>
              <w:t>2</w:t>
            </w:r>
            <w:r>
              <w:rPr>
                <w:sz w:val="18"/>
                <w:szCs w:val="18"/>
                <w:lang w:bidi="ar"/>
              </w:rPr>
              <w:t>以内时应复验1次；面积每增加1000m</w:t>
            </w:r>
            <w:r>
              <w:rPr>
                <w:sz w:val="18"/>
                <w:szCs w:val="18"/>
                <w:vertAlign w:val="superscript"/>
                <w:lang w:bidi="ar"/>
              </w:rPr>
              <w:t>2</w:t>
            </w:r>
            <w:r>
              <w:rPr>
                <w:sz w:val="18"/>
                <w:szCs w:val="18"/>
                <w:lang w:bidi="ar"/>
              </w:rPr>
              <w:t>应增加1次。同工程项目、同施工单位且同期施工的多个单位工程，可合并计算抽检面积</w:t>
            </w:r>
          </w:p>
        </w:tc>
        <w:tc>
          <w:tcPr>
            <w:tcW w:w="3122" w:type="dxa"/>
            <w:vAlign w:val="center"/>
          </w:tcPr>
          <w:p w14:paraId="7D286534">
            <w:pPr>
              <w:pStyle w:val="26"/>
              <w:snapToGrid w:val="0"/>
              <w:spacing w:line="280" w:lineRule="exact"/>
              <w:ind w:left="57" w:right="57" w:firstLine="0" w:firstLineChars="0"/>
              <w:rPr>
                <w:sz w:val="18"/>
                <w:szCs w:val="18"/>
              </w:rPr>
            </w:pPr>
            <w:r>
              <w:rPr>
                <w:sz w:val="18"/>
                <w:szCs w:val="18"/>
                <w:lang w:bidi="ar"/>
              </w:rPr>
              <w:t>不少于7m</w:t>
            </w:r>
            <w:r>
              <w:rPr>
                <w:sz w:val="18"/>
                <w:szCs w:val="18"/>
                <w:vertAlign w:val="superscript"/>
                <w:lang w:bidi="ar"/>
              </w:rPr>
              <w:t>2</w:t>
            </w:r>
          </w:p>
        </w:tc>
        <w:tc>
          <w:tcPr>
            <w:tcW w:w="991" w:type="dxa"/>
            <w:gridSpan w:val="2"/>
            <w:vAlign w:val="center"/>
          </w:tcPr>
          <w:p w14:paraId="11BF844D">
            <w:pPr>
              <w:pStyle w:val="26"/>
              <w:snapToGrid w:val="0"/>
              <w:spacing w:line="280" w:lineRule="exact"/>
              <w:ind w:left="57" w:right="57" w:firstLine="0" w:firstLineChars="0"/>
              <w:rPr>
                <w:sz w:val="18"/>
                <w:szCs w:val="18"/>
                <w:lang w:bidi="ar"/>
              </w:rPr>
            </w:pPr>
            <w:r>
              <w:rPr>
                <w:sz w:val="18"/>
                <w:szCs w:val="18"/>
                <w:lang w:bidi="ar"/>
              </w:rPr>
              <w:t>使用部位：地面</w:t>
            </w:r>
          </w:p>
          <w:p w14:paraId="7B433857">
            <w:pPr>
              <w:pStyle w:val="26"/>
              <w:snapToGrid w:val="0"/>
              <w:spacing w:line="280" w:lineRule="exact"/>
              <w:ind w:left="57" w:right="57" w:firstLine="0" w:firstLineChars="0"/>
              <w:rPr>
                <w:sz w:val="18"/>
                <w:szCs w:val="18"/>
              </w:rPr>
            </w:pPr>
            <w:r>
              <w:rPr>
                <w:sz w:val="18"/>
                <w:szCs w:val="18"/>
              </w:rPr>
              <w:t>燃烧性能复试，不燃材料除外</w:t>
            </w:r>
          </w:p>
        </w:tc>
      </w:tr>
      <w:tr w14:paraId="2C2834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0" w:hRule="atLeast"/>
        </w:trPr>
        <w:tc>
          <w:tcPr>
            <w:tcW w:w="571" w:type="dxa"/>
            <w:vMerge w:val="continue"/>
            <w:tcBorders>
              <w:left w:val="single" w:color="auto" w:sz="4" w:space="0"/>
              <w:right w:val="single" w:color="auto" w:sz="4" w:space="0"/>
            </w:tcBorders>
            <w:vAlign w:val="center"/>
          </w:tcPr>
          <w:p w14:paraId="7E335541">
            <w:pPr>
              <w:pStyle w:val="26"/>
              <w:snapToGrid w:val="0"/>
              <w:spacing w:line="280" w:lineRule="exact"/>
              <w:ind w:left="57" w:right="57" w:firstLine="0" w:firstLineChars="0"/>
              <w:jc w:val="center"/>
              <w:rPr>
                <w:sz w:val="18"/>
                <w:szCs w:val="18"/>
              </w:rPr>
            </w:pPr>
          </w:p>
        </w:tc>
        <w:tc>
          <w:tcPr>
            <w:tcW w:w="1680" w:type="dxa"/>
            <w:vMerge w:val="continue"/>
            <w:vAlign w:val="center"/>
          </w:tcPr>
          <w:p w14:paraId="125A9D3F">
            <w:pPr>
              <w:pStyle w:val="26"/>
              <w:snapToGrid w:val="0"/>
              <w:spacing w:line="280" w:lineRule="exact"/>
              <w:ind w:left="57" w:right="57" w:firstLine="0" w:firstLineChars="0"/>
              <w:jc w:val="center"/>
              <w:rPr>
                <w:sz w:val="18"/>
                <w:szCs w:val="18"/>
              </w:rPr>
            </w:pPr>
          </w:p>
        </w:tc>
        <w:tc>
          <w:tcPr>
            <w:tcW w:w="2004" w:type="dxa"/>
            <w:gridSpan w:val="2"/>
            <w:vMerge w:val="continue"/>
            <w:vAlign w:val="center"/>
          </w:tcPr>
          <w:p w14:paraId="394F2C77">
            <w:pPr>
              <w:pStyle w:val="26"/>
              <w:snapToGrid w:val="0"/>
              <w:spacing w:line="280" w:lineRule="exact"/>
              <w:ind w:left="57" w:right="57" w:firstLine="0" w:firstLineChars="0"/>
              <w:jc w:val="center"/>
              <w:rPr>
                <w:sz w:val="18"/>
                <w:szCs w:val="18"/>
              </w:rPr>
            </w:pPr>
          </w:p>
        </w:tc>
        <w:tc>
          <w:tcPr>
            <w:tcW w:w="2124" w:type="dxa"/>
            <w:vAlign w:val="center"/>
          </w:tcPr>
          <w:p w14:paraId="2D699C03">
            <w:pPr>
              <w:pStyle w:val="26"/>
              <w:snapToGrid w:val="0"/>
              <w:spacing w:line="280" w:lineRule="exact"/>
              <w:ind w:left="57" w:right="57" w:firstLine="0" w:firstLineChars="0"/>
              <w:jc w:val="center"/>
              <w:rPr>
                <w:sz w:val="18"/>
                <w:szCs w:val="18"/>
              </w:rPr>
            </w:pPr>
            <w:r>
              <w:rPr>
                <w:sz w:val="18"/>
                <w:szCs w:val="18"/>
              </w:rPr>
              <w:t>密度</w:t>
            </w:r>
          </w:p>
          <w:p w14:paraId="4792DD35">
            <w:pPr>
              <w:pStyle w:val="26"/>
              <w:snapToGrid w:val="0"/>
              <w:spacing w:line="280" w:lineRule="exact"/>
              <w:ind w:left="57" w:right="57" w:firstLine="0" w:firstLineChars="0"/>
              <w:jc w:val="center"/>
              <w:rPr>
                <w:sz w:val="18"/>
                <w:szCs w:val="18"/>
              </w:rPr>
            </w:pPr>
            <w:r>
              <w:rPr>
                <w:sz w:val="18"/>
                <w:szCs w:val="18"/>
              </w:rPr>
              <w:t>导热系数或热阻</w:t>
            </w:r>
          </w:p>
          <w:p w14:paraId="683D03FB">
            <w:pPr>
              <w:pStyle w:val="26"/>
              <w:snapToGrid w:val="0"/>
              <w:spacing w:line="280" w:lineRule="exact"/>
              <w:ind w:left="57" w:right="57" w:firstLine="0" w:firstLineChars="0"/>
              <w:jc w:val="center"/>
              <w:rPr>
                <w:sz w:val="18"/>
                <w:szCs w:val="18"/>
              </w:rPr>
            </w:pPr>
            <w:r>
              <w:rPr>
                <w:sz w:val="18"/>
                <w:szCs w:val="18"/>
              </w:rPr>
              <w:t>吸水率</w:t>
            </w:r>
          </w:p>
          <w:p w14:paraId="07CEAA33">
            <w:pPr>
              <w:pStyle w:val="26"/>
              <w:snapToGrid w:val="0"/>
              <w:spacing w:line="280" w:lineRule="exact"/>
              <w:ind w:left="57" w:right="57" w:firstLine="0" w:firstLineChars="0"/>
              <w:jc w:val="center"/>
              <w:rPr>
                <w:sz w:val="18"/>
                <w:szCs w:val="18"/>
              </w:rPr>
            </w:pPr>
            <w:r>
              <w:rPr>
                <w:sz w:val="18"/>
                <w:szCs w:val="18"/>
              </w:rPr>
              <w:t>燃烧性能</w:t>
            </w:r>
          </w:p>
        </w:tc>
        <w:tc>
          <w:tcPr>
            <w:tcW w:w="3400" w:type="dxa"/>
            <w:vAlign w:val="center"/>
          </w:tcPr>
          <w:p w14:paraId="1E641D3A">
            <w:pPr>
              <w:pStyle w:val="26"/>
              <w:snapToGrid w:val="0"/>
              <w:spacing w:line="280" w:lineRule="exact"/>
              <w:ind w:left="57" w:right="57" w:firstLine="0" w:firstLineChars="0"/>
              <w:rPr>
                <w:sz w:val="18"/>
                <w:szCs w:val="18"/>
              </w:rPr>
            </w:pPr>
            <w:r>
              <w:rPr>
                <w:sz w:val="18"/>
                <w:szCs w:val="18"/>
                <w:lang w:bidi="ar"/>
              </w:rPr>
              <w:t>同厂家、同品种产品，幕墙面积在3000m</w:t>
            </w:r>
            <w:r>
              <w:rPr>
                <w:sz w:val="18"/>
                <w:szCs w:val="18"/>
                <w:vertAlign w:val="superscript"/>
                <w:lang w:bidi="ar"/>
              </w:rPr>
              <w:t>2</w:t>
            </w:r>
            <w:r>
              <w:rPr>
                <w:sz w:val="18"/>
                <w:szCs w:val="18"/>
                <w:lang w:bidi="ar"/>
              </w:rPr>
              <w:t>以内时应复验1次；面积每增加3000m</w:t>
            </w:r>
            <w:r>
              <w:rPr>
                <w:sz w:val="18"/>
                <w:szCs w:val="18"/>
                <w:vertAlign w:val="superscript"/>
                <w:lang w:bidi="ar"/>
              </w:rPr>
              <w:t>2</w:t>
            </w:r>
            <w:r>
              <w:rPr>
                <w:sz w:val="18"/>
                <w:szCs w:val="18"/>
                <w:lang w:bidi="ar"/>
              </w:rPr>
              <w:t>应增加1次。同工程项目、同施工单位且同期施工的多个单位工程，可合并计算抽检面积</w:t>
            </w:r>
          </w:p>
        </w:tc>
        <w:tc>
          <w:tcPr>
            <w:tcW w:w="3122" w:type="dxa"/>
            <w:vAlign w:val="center"/>
          </w:tcPr>
          <w:p w14:paraId="01C2047A">
            <w:pPr>
              <w:pStyle w:val="26"/>
              <w:snapToGrid w:val="0"/>
              <w:spacing w:line="280" w:lineRule="exact"/>
              <w:ind w:left="57" w:right="57" w:firstLine="0" w:firstLineChars="0"/>
              <w:rPr>
                <w:sz w:val="18"/>
                <w:szCs w:val="18"/>
              </w:rPr>
            </w:pPr>
            <w:r>
              <w:rPr>
                <w:sz w:val="18"/>
                <w:szCs w:val="18"/>
                <w:lang w:bidi="ar"/>
              </w:rPr>
              <w:t>不少于7m</w:t>
            </w:r>
            <w:r>
              <w:rPr>
                <w:sz w:val="18"/>
                <w:szCs w:val="18"/>
                <w:vertAlign w:val="superscript"/>
                <w:lang w:bidi="ar"/>
              </w:rPr>
              <w:t>2</w:t>
            </w:r>
          </w:p>
        </w:tc>
        <w:tc>
          <w:tcPr>
            <w:tcW w:w="991" w:type="dxa"/>
            <w:gridSpan w:val="2"/>
            <w:vAlign w:val="center"/>
          </w:tcPr>
          <w:p w14:paraId="0B327DF6">
            <w:pPr>
              <w:pStyle w:val="26"/>
              <w:snapToGrid w:val="0"/>
              <w:spacing w:line="280" w:lineRule="exact"/>
              <w:ind w:left="57" w:right="57" w:firstLine="0" w:firstLineChars="0"/>
              <w:rPr>
                <w:sz w:val="18"/>
                <w:szCs w:val="18"/>
                <w:lang w:bidi="ar"/>
              </w:rPr>
            </w:pPr>
            <w:r>
              <w:rPr>
                <w:sz w:val="18"/>
                <w:szCs w:val="18"/>
                <w:lang w:bidi="ar"/>
              </w:rPr>
              <w:t>使用部位：幕墙</w:t>
            </w:r>
          </w:p>
          <w:p w14:paraId="2B16FE58">
            <w:pPr>
              <w:pStyle w:val="26"/>
              <w:snapToGrid w:val="0"/>
              <w:spacing w:line="280" w:lineRule="exact"/>
              <w:ind w:left="57" w:right="57" w:firstLine="0" w:firstLineChars="0"/>
              <w:rPr>
                <w:sz w:val="18"/>
                <w:szCs w:val="18"/>
              </w:rPr>
            </w:pPr>
            <w:r>
              <w:rPr>
                <w:sz w:val="18"/>
                <w:szCs w:val="18"/>
              </w:rPr>
              <w:t>燃烧性能复试，不燃材料除外</w:t>
            </w:r>
          </w:p>
        </w:tc>
      </w:tr>
      <w:tr w14:paraId="4FDEC5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3" w:hRule="atLeast"/>
        </w:trPr>
        <w:tc>
          <w:tcPr>
            <w:tcW w:w="571" w:type="dxa"/>
            <w:vMerge w:val="continue"/>
            <w:tcBorders>
              <w:left w:val="single" w:color="auto" w:sz="4" w:space="0"/>
              <w:right w:val="single" w:color="auto" w:sz="4" w:space="0"/>
            </w:tcBorders>
            <w:vAlign w:val="center"/>
          </w:tcPr>
          <w:p w14:paraId="1D6E1D3B">
            <w:pPr>
              <w:pStyle w:val="26"/>
              <w:snapToGrid w:val="0"/>
              <w:spacing w:line="280" w:lineRule="exact"/>
              <w:ind w:left="57" w:right="57" w:firstLine="0" w:firstLineChars="0"/>
              <w:jc w:val="center"/>
              <w:rPr>
                <w:sz w:val="18"/>
                <w:szCs w:val="18"/>
              </w:rPr>
            </w:pPr>
          </w:p>
        </w:tc>
        <w:tc>
          <w:tcPr>
            <w:tcW w:w="1680" w:type="dxa"/>
            <w:vMerge w:val="continue"/>
            <w:vAlign w:val="center"/>
          </w:tcPr>
          <w:p w14:paraId="2464342B">
            <w:pPr>
              <w:pStyle w:val="26"/>
              <w:snapToGrid w:val="0"/>
              <w:spacing w:line="280" w:lineRule="exact"/>
              <w:ind w:left="57" w:right="57" w:firstLine="0" w:firstLineChars="0"/>
              <w:jc w:val="center"/>
              <w:rPr>
                <w:sz w:val="18"/>
                <w:szCs w:val="18"/>
              </w:rPr>
            </w:pPr>
          </w:p>
        </w:tc>
        <w:tc>
          <w:tcPr>
            <w:tcW w:w="2004" w:type="dxa"/>
            <w:gridSpan w:val="2"/>
            <w:vMerge w:val="continue"/>
            <w:vAlign w:val="center"/>
          </w:tcPr>
          <w:p w14:paraId="33321BA5">
            <w:pPr>
              <w:pStyle w:val="26"/>
              <w:snapToGrid w:val="0"/>
              <w:spacing w:line="280" w:lineRule="exact"/>
              <w:ind w:left="57" w:right="57" w:firstLine="0" w:firstLineChars="0"/>
              <w:jc w:val="center"/>
              <w:rPr>
                <w:sz w:val="18"/>
                <w:szCs w:val="18"/>
              </w:rPr>
            </w:pPr>
          </w:p>
        </w:tc>
        <w:tc>
          <w:tcPr>
            <w:tcW w:w="2124" w:type="dxa"/>
            <w:vAlign w:val="center"/>
          </w:tcPr>
          <w:p w14:paraId="245B45BF">
            <w:pPr>
              <w:pStyle w:val="26"/>
              <w:snapToGrid w:val="0"/>
              <w:spacing w:line="280" w:lineRule="exact"/>
              <w:ind w:left="57" w:right="57" w:firstLine="0" w:firstLineChars="0"/>
              <w:jc w:val="center"/>
              <w:rPr>
                <w:sz w:val="18"/>
                <w:szCs w:val="18"/>
              </w:rPr>
            </w:pPr>
            <w:r>
              <w:rPr>
                <w:sz w:val="18"/>
                <w:szCs w:val="18"/>
              </w:rPr>
              <w:t>密度</w:t>
            </w:r>
          </w:p>
          <w:p w14:paraId="5C8F8671">
            <w:pPr>
              <w:pStyle w:val="26"/>
              <w:snapToGrid w:val="0"/>
              <w:spacing w:line="280" w:lineRule="exact"/>
              <w:ind w:left="57" w:right="57" w:firstLine="0" w:firstLineChars="0"/>
              <w:jc w:val="center"/>
              <w:rPr>
                <w:sz w:val="18"/>
                <w:szCs w:val="18"/>
              </w:rPr>
            </w:pPr>
            <w:r>
              <w:rPr>
                <w:sz w:val="18"/>
                <w:szCs w:val="18"/>
              </w:rPr>
              <w:t>导热系数或热阻</w:t>
            </w:r>
          </w:p>
          <w:p w14:paraId="09257B47">
            <w:pPr>
              <w:pStyle w:val="26"/>
              <w:snapToGrid w:val="0"/>
              <w:spacing w:line="280" w:lineRule="exact"/>
              <w:ind w:left="57" w:right="57" w:firstLine="0" w:firstLineChars="0"/>
              <w:jc w:val="center"/>
              <w:rPr>
                <w:sz w:val="18"/>
                <w:szCs w:val="18"/>
              </w:rPr>
            </w:pPr>
            <w:r>
              <w:rPr>
                <w:sz w:val="18"/>
                <w:szCs w:val="18"/>
              </w:rPr>
              <w:t>压缩强度或抗压强度</w:t>
            </w:r>
          </w:p>
          <w:p w14:paraId="7DF702E5">
            <w:pPr>
              <w:pStyle w:val="26"/>
              <w:snapToGrid w:val="0"/>
              <w:spacing w:line="280" w:lineRule="exact"/>
              <w:ind w:left="57" w:right="57" w:firstLine="0" w:firstLineChars="0"/>
              <w:jc w:val="center"/>
              <w:rPr>
                <w:sz w:val="18"/>
                <w:szCs w:val="18"/>
              </w:rPr>
            </w:pPr>
            <w:r>
              <w:rPr>
                <w:sz w:val="18"/>
                <w:szCs w:val="18"/>
              </w:rPr>
              <w:t>吸水率</w:t>
            </w:r>
          </w:p>
          <w:p w14:paraId="0836FC90">
            <w:pPr>
              <w:pStyle w:val="26"/>
              <w:snapToGrid w:val="0"/>
              <w:spacing w:line="280" w:lineRule="exact"/>
              <w:ind w:left="57" w:right="57" w:firstLine="0" w:firstLineChars="0"/>
              <w:jc w:val="center"/>
              <w:rPr>
                <w:sz w:val="18"/>
                <w:szCs w:val="18"/>
              </w:rPr>
            </w:pPr>
            <w:r>
              <w:rPr>
                <w:sz w:val="18"/>
                <w:szCs w:val="18"/>
              </w:rPr>
              <w:t>燃烧性能</w:t>
            </w:r>
          </w:p>
        </w:tc>
        <w:tc>
          <w:tcPr>
            <w:tcW w:w="3400" w:type="dxa"/>
            <w:vAlign w:val="center"/>
          </w:tcPr>
          <w:p w14:paraId="4083CD0C">
            <w:pPr>
              <w:pStyle w:val="26"/>
              <w:snapToGrid w:val="0"/>
              <w:spacing w:line="280" w:lineRule="exact"/>
              <w:ind w:left="57" w:right="57" w:firstLine="0" w:firstLineChars="0"/>
              <w:rPr>
                <w:sz w:val="18"/>
                <w:szCs w:val="18"/>
              </w:rPr>
            </w:pPr>
            <w:r>
              <w:rPr>
                <w:sz w:val="18"/>
                <w:szCs w:val="18"/>
                <w:lang w:bidi="ar"/>
              </w:rPr>
              <w:t>同厂家、同品种产品，扣除天窗、采光顶后的屋面面积在1000m</w:t>
            </w:r>
            <w:r>
              <w:rPr>
                <w:sz w:val="18"/>
                <w:szCs w:val="18"/>
                <w:vertAlign w:val="superscript"/>
                <w:lang w:bidi="ar"/>
              </w:rPr>
              <w:t>2</w:t>
            </w:r>
            <w:r>
              <w:rPr>
                <w:sz w:val="18"/>
                <w:szCs w:val="18"/>
                <w:lang w:bidi="ar"/>
              </w:rPr>
              <w:t>以内时应复验1次；面积每增加1000m</w:t>
            </w:r>
            <w:r>
              <w:rPr>
                <w:sz w:val="18"/>
                <w:szCs w:val="18"/>
                <w:vertAlign w:val="superscript"/>
                <w:lang w:bidi="ar"/>
              </w:rPr>
              <w:t>2</w:t>
            </w:r>
            <w:r>
              <w:rPr>
                <w:sz w:val="18"/>
                <w:szCs w:val="18"/>
                <w:lang w:bidi="ar"/>
              </w:rPr>
              <w:t>应增加复验1次。同工程项目、同施工单位且同期施工的多个单位工程，可合并计算抽检面积</w:t>
            </w:r>
          </w:p>
        </w:tc>
        <w:tc>
          <w:tcPr>
            <w:tcW w:w="3122" w:type="dxa"/>
            <w:vAlign w:val="center"/>
          </w:tcPr>
          <w:p w14:paraId="1B5E09B2">
            <w:pPr>
              <w:pStyle w:val="26"/>
              <w:snapToGrid w:val="0"/>
              <w:spacing w:line="280" w:lineRule="exact"/>
              <w:ind w:left="57" w:right="57" w:firstLine="0" w:firstLineChars="0"/>
              <w:rPr>
                <w:sz w:val="18"/>
                <w:szCs w:val="18"/>
              </w:rPr>
            </w:pPr>
            <w:r>
              <w:rPr>
                <w:sz w:val="18"/>
                <w:szCs w:val="18"/>
                <w:lang w:bidi="ar"/>
              </w:rPr>
              <w:t>不少于7m</w:t>
            </w:r>
            <w:r>
              <w:rPr>
                <w:sz w:val="18"/>
                <w:szCs w:val="18"/>
                <w:vertAlign w:val="superscript"/>
                <w:lang w:bidi="ar"/>
              </w:rPr>
              <w:t>2</w:t>
            </w:r>
          </w:p>
        </w:tc>
        <w:tc>
          <w:tcPr>
            <w:tcW w:w="991" w:type="dxa"/>
            <w:gridSpan w:val="2"/>
            <w:vAlign w:val="center"/>
          </w:tcPr>
          <w:p w14:paraId="01A6BE52">
            <w:pPr>
              <w:pStyle w:val="26"/>
              <w:snapToGrid w:val="0"/>
              <w:spacing w:line="280" w:lineRule="exact"/>
              <w:ind w:left="57" w:right="57" w:firstLine="0" w:firstLineChars="0"/>
              <w:rPr>
                <w:sz w:val="18"/>
                <w:szCs w:val="18"/>
                <w:lang w:bidi="ar"/>
              </w:rPr>
            </w:pPr>
            <w:r>
              <w:rPr>
                <w:sz w:val="18"/>
                <w:szCs w:val="18"/>
                <w:lang w:bidi="ar"/>
              </w:rPr>
              <w:t>使用部位：屋面</w:t>
            </w:r>
          </w:p>
          <w:p w14:paraId="74DFFC4B">
            <w:pPr>
              <w:pStyle w:val="26"/>
              <w:snapToGrid w:val="0"/>
              <w:spacing w:line="280" w:lineRule="exact"/>
              <w:ind w:left="57" w:right="57" w:firstLine="0" w:firstLineChars="0"/>
              <w:rPr>
                <w:sz w:val="18"/>
                <w:szCs w:val="18"/>
              </w:rPr>
            </w:pPr>
            <w:r>
              <w:rPr>
                <w:sz w:val="18"/>
                <w:szCs w:val="18"/>
              </w:rPr>
              <w:t>燃烧性能复试，不燃材料除外</w:t>
            </w:r>
          </w:p>
        </w:tc>
      </w:tr>
      <w:tr w14:paraId="50B546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2" w:hRule="atLeast"/>
        </w:trPr>
        <w:tc>
          <w:tcPr>
            <w:tcW w:w="571" w:type="dxa"/>
            <w:vMerge w:val="continue"/>
            <w:tcBorders>
              <w:left w:val="single" w:color="auto" w:sz="4" w:space="0"/>
              <w:right w:val="single" w:color="auto" w:sz="4" w:space="0"/>
            </w:tcBorders>
            <w:vAlign w:val="center"/>
          </w:tcPr>
          <w:p w14:paraId="3047E50C">
            <w:pPr>
              <w:pStyle w:val="26"/>
              <w:snapToGrid w:val="0"/>
              <w:spacing w:line="280" w:lineRule="exact"/>
              <w:ind w:left="57" w:right="57" w:firstLine="0" w:firstLineChars="0"/>
              <w:jc w:val="center"/>
              <w:rPr>
                <w:sz w:val="18"/>
                <w:szCs w:val="18"/>
              </w:rPr>
            </w:pPr>
          </w:p>
        </w:tc>
        <w:tc>
          <w:tcPr>
            <w:tcW w:w="1680" w:type="dxa"/>
            <w:vMerge w:val="continue"/>
            <w:vAlign w:val="center"/>
          </w:tcPr>
          <w:p w14:paraId="512AD506">
            <w:pPr>
              <w:pStyle w:val="26"/>
              <w:snapToGrid w:val="0"/>
              <w:spacing w:line="280" w:lineRule="exact"/>
              <w:ind w:left="57" w:right="57" w:firstLine="0" w:firstLineChars="0"/>
              <w:jc w:val="center"/>
              <w:rPr>
                <w:sz w:val="18"/>
                <w:szCs w:val="18"/>
              </w:rPr>
            </w:pPr>
          </w:p>
        </w:tc>
        <w:tc>
          <w:tcPr>
            <w:tcW w:w="2004" w:type="dxa"/>
            <w:gridSpan w:val="2"/>
            <w:vAlign w:val="center"/>
          </w:tcPr>
          <w:p w14:paraId="416B2C16">
            <w:pPr>
              <w:pStyle w:val="26"/>
              <w:snapToGrid w:val="0"/>
              <w:spacing w:line="280" w:lineRule="exact"/>
              <w:ind w:left="57" w:right="57" w:firstLine="0" w:firstLineChars="0"/>
              <w:jc w:val="center"/>
              <w:rPr>
                <w:sz w:val="18"/>
                <w:szCs w:val="18"/>
              </w:rPr>
            </w:pPr>
            <w:r>
              <w:rPr>
                <w:sz w:val="18"/>
                <w:szCs w:val="18"/>
                <w:lang w:bidi="ar"/>
              </w:rPr>
              <w:t>《屋面工程质量验收规范》GB 50207</w:t>
            </w:r>
          </w:p>
        </w:tc>
        <w:tc>
          <w:tcPr>
            <w:tcW w:w="2124" w:type="dxa"/>
            <w:vAlign w:val="center"/>
          </w:tcPr>
          <w:p w14:paraId="478731B7">
            <w:pPr>
              <w:pStyle w:val="26"/>
              <w:snapToGrid w:val="0"/>
              <w:spacing w:line="280" w:lineRule="exact"/>
              <w:ind w:left="57" w:right="57" w:firstLine="0" w:firstLineChars="0"/>
              <w:jc w:val="center"/>
              <w:rPr>
                <w:sz w:val="18"/>
                <w:szCs w:val="18"/>
              </w:rPr>
            </w:pPr>
            <w:r>
              <w:rPr>
                <w:sz w:val="18"/>
                <w:szCs w:val="18"/>
              </w:rPr>
              <w:t>导热系数</w:t>
            </w:r>
          </w:p>
          <w:p w14:paraId="288B1EA3">
            <w:pPr>
              <w:pStyle w:val="26"/>
              <w:snapToGrid w:val="0"/>
              <w:spacing w:line="280" w:lineRule="exact"/>
              <w:ind w:left="57" w:right="57" w:firstLine="0" w:firstLineChars="0"/>
              <w:jc w:val="center"/>
              <w:rPr>
                <w:sz w:val="18"/>
                <w:szCs w:val="18"/>
              </w:rPr>
            </w:pPr>
            <w:r>
              <w:rPr>
                <w:sz w:val="18"/>
                <w:szCs w:val="18"/>
              </w:rPr>
              <w:t>表观密度或干密度</w:t>
            </w:r>
          </w:p>
          <w:p w14:paraId="7C230EEE">
            <w:pPr>
              <w:pStyle w:val="26"/>
              <w:snapToGrid w:val="0"/>
              <w:spacing w:line="280" w:lineRule="exact"/>
              <w:ind w:left="57" w:right="57" w:firstLine="0" w:firstLineChars="0"/>
              <w:jc w:val="center"/>
              <w:rPr>
                <w:sz w:val="18"/>
                <w:szCs w:val="18"/>
              </w:rPr>
            </w:pPr>
            <w:r>
              <w:rPr>
                <w:sz w:val="18"/>
                <w:szCs w:val="18"/>
              </w:rPr>
              <w:t>抗压强度或压缩强度</w:t>
            </w:r>
          </w:p>
          <w:p w14:paraId="6800B7BF">
            <w:pPr>
              <w:pStyle w:val="26"/>
              <w:snapToGrid w:val="0"/>
              <w:spacing w:line="280" w:lineRule="exact"/>
              <w:ind w:left="57" w:right="57" w:firstLine="0" w:firstLineChars="0"/>
              <w:jc w:val="center"/>
              <w:rPr>
                <w:sz w:val="18"/>
                <w:szCs w:val="18"/>
              </w:rPr>
            </w:pPr>
            <w:r>
              <w:rPr>
                <w:sz w:val="18"/>
                <w:szCs w:val="18"/>
              </w:rPr>
              <w:t>吸水率</w:t>
            </w:r>
          </w:p>
          <w:p w14:paraId="7E95FAD1">
            <w:pPr>
              <w:pStyle w:val="26"/>
              <w:snapToGrid w:val="0"/>
              <w:spacing w:line="280" w:lineRule="exact"/>
              <w:ind w:left="57" w:right="57" w:firstLine="0" w:firstLineChars="0"/>
              <w:jc w:val="center"/>
              <w:rPr>
                <w:sz w:val="18"/>
                <w:szCs w:val="18"/>
              </w:rPr>
            </w:pPr>
            <w:r>
              <w:rPr>
                <w:sz w:val="18"/>
                <w:szCs w:val="18"/>
              </w:rPr>
              <w:t>燃烧性能</w:t>
            </w:r>
          </w:p>
        </w:tc>
        <w:tc>
          <w:tcPr>
            <w:tcW w:w="3400" w:type="dxa"/>
            <w:vAlign w:val="center"/>
          </w:tcPr>
          <w:p w14:paraId="5AC41B5C">
            <w:pPr>
              <w:pStyle w:val="26"/>
              <w:snapToGrid w:val="0"/>
              <w:spacing w:line="280" w:lineRule="exact"/>
              <w:ind w:left="57" w:right="57" w:firstLine="0" w:firstLineChars="0"/>
              <w:rPr>
                <w:sz w:val="18"/>
                <w:szCs w:val="18"/>
              </w:rPr>
            </w:pPr>
            <w:r>
              <w:rPr>
                <w:sz w:val="18"/>
                <w:szCs w:val="18"/>
                <w:lang w:bidi="ar"/>
              </w:rPr>
              <w:t>同厂家、同品种产品，扣除天窗、采光顶后的屋面面积在1000m</w:t>
            </w:r>
            <w:r>
              <w:rPr>
                <w:sz w:val="18"/>
                <w:szCs w:val="18"/>
                <w:vertAlign w:val="superscript"/>
                <w:lang w:bidi="ar"/>
              </w:rPr>
              <w:t>2</w:t>
            </w:r>
            <w:r>
              <w:rPr>
                <w:sz w:val="18"/>
                <w:szCs w:val="18"/>
                <w:lang w:bidi="ar"/>
              </w:rPr>
              <w:t>以内时应复验1次；面积每增加1000m</w:t>
            </w:r>
            <w:r>
              <w:rPr>
                <w:sz w:val="18"/>
                <w:szCs w:val="18"/>
                <w:vertAlign w:val="superscript"/>
                <w:lang w:bidi="ar"/>
              </w:rPr>
              <w:t>2</w:t>
            </w:r>
            <w:r>
              <w:rPr>
                <w:sz w:val="18"/>
                <w:szCs w:val="18"/>
                <w:lang w:bidi="ar"/>
              </w:rPr>
              <w:t>应增加复验1次。同工程项目、同施工单位且同期施工的多个单位工程，可合并计算抽检面积</w:t>
            </w:r>
          </w:p>
        </w:tc>
        <w:tc>
          <w:tcPr>
            <w:tcW w:w="3122" w:type="dxa"/>
            <w:vAlign w:val="center"/>
          </w:tcPr>
          <w:p w14:paraId="305A86F1">
            <w:pPr>
              <w:pStyle w:val="26"/>
              <w:snapToGrid w:val="0"/>
              <w:spacing w:line="280" w:lineRule="exact"/>
              <w:ind w:left="57" w:right="57" w:firstLine="0" w:firstLineChars="0"/>
              <w:rPr>
                <w:sz w:val="18"/>
                <w:szCs w:val="18"/>
              </w:rPr>
            </w:pPr>
            <w:r>
              <w:rPr>
                <w:sz w:val="18"/>
                <w:szCs w:val="18"/>
                <w:lang w:bidi="ar"/>
              </w:rPr>
              <w:t>不少于7m</w:t>
            </w:r>
            <w:r>
              <w:rPr>
                <w:sz w:val="18"/>
                <w:szCs w:val="18"/>
                <w:vertAlign w:val="superscript"/>
                <w:lang w:bidi="ar"/>
              </w:rPr>
              <w:t>2</w:t>
            </w:r>
          </w:p>
        </w:tc>
        <w:tc>
          <w:tcPr>
            <w:tcW w:w="991" w:type="dxa"/>
            <w:gridSpan w:val="2"/>
            <w:vAlign w:val="center"/>
          </w:tcPr>
          <w:p w14:paraId="1BF7A252">
            <w:pPr>
              <w:pStyle w:val="26"/>
              <w:snapToGrid w:val="0"/>
              <w:spacing w:line="280" w:lineRule="exact"/>
              <w:ind w:left="57" w:right="57" w:firstLine="0" w:firstLineChars="0"/>
              <w:rPr>
                <w:sz w:val="18"/>
                <w:szCs w:val="18"/>
                <w:lang w:bidi="ar"/>
              </w:rPr>
            </w:pPr>
            <w:r>
              <w:rPr>
                <w:sz w:val="18"/>
                <w:szCs w:val="18"/>
                <w:lang w:bidi="ar"/>
              </w:rPr>
              <w:t>使用部位：屋面</w:t>
            </w:r>
          </w:p>
          <w:p w14:paraId="061AE44E">
            <w:pPr>
              <w:pStyle w:val="26"/>
              <w:snapToGrid w:val="0"/>
              <w:spacing w:line="280" w:lineRule="exact"/>
              <w:ind w:left="57" w:right="57" w:firstLine="0" w:firstLineChars="0"/>
              <w:rPr>
                <w:sz w:val="18"/>
                <w:szCs w:val="18"/>
              </w:rPr>
            </w:pPr>
            <w:r>
              <w:rPr>
                <w:sz w:val="18"/>
                <w:szCs w:val="18"/>
              </w:rPr>
              <w:t>燃烧性能复试，不燃材料除外</w:t>
            </w:r>
          </w:p>
        </w:tc>
      </w:tr>
    </w:tbl>
    <w:p w14:paraId="556CBE3D">
      <w:pPr>
        <w:pStyle w:val="166"/>
        <w:snapToGrid w:val="0"/>
        <w:spacing w:line="280" w:lineRule="exact"/>
        <w:ind w:left="57" w:right="57" w:firstLine="0" w:firstLineChars="0"/>
        <w:jc w:val="center"/>
        <w:rPr>
          <w:rFonts w:ascii="Times New Roman" w:hAnsi="Times New Roman" w:cs="Times New Roman"/>
          <w:bCs/>
          <w:sz w:val="18"/>
          <w:szCs w:val="18"/>
        </w:rPr>
      </w:pPr>
      <w:r>
        <w:rPr>
          <w:rFonts w:ascii="Times New Roman" w:hAnsi="Times New Roman" w:cs="Times New Roman"/>
          <w:sz w:val="18"/>
          <w:szCs w:val="18"/>
        </w:rPr>
        <w:br w:type="page"/>
      </w:r>
      <w:r>
        <w:rPr>
          <w:rFonts w:hAnsi="宋体" w:cs="Times New Roman"/>
          <w:b/>
          <w:sz w:val="21"/>
          <w:szCs w:val="18"/>
        </w:rPr>
        <w:t>续上表</w:t>
      </w:r>
    </w:p>
    <w:tbl>
      <w:tblPr>
        <w:tblStyle w:val="37"/>
        <w:tblW w:w="14630" w:type="dxa"/>
        <w:tblInd w:w="-17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5"/>
        <w:gridCol w:w="1677"/>
        <w:gridCol w:w="1720"/>
        <w:gridCol w:w="1818"/>
        <w:gridCol w:w="4133"/>
        <w:gridCol w:w="2671"/>
        <w:gridCol w:w="2006"/>
      </w:tblGrid>
      <w:tr w14:paraId="6941A0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 w:hRule="atLeast"/>
        </w:trPr>
        <w:tc>
          <w:tcPr>
            <w:tcW w:w="605" w:type="dxa"/>
            <w:tcBorders>
              <w:bottom w:val="single" w:color="auto" w:sz="4" w:space="0"/>
            </w:tcBorders>
            <w:vAlign w:val="center"/>
          </w:tcPr>
          <w:p w14:paraId="47CB1336">
            <w:pPr>
              <w:pStyle w:val="26"/>
              <w:snapToGrid w:val="0"/>
              <w:spacing w:line="280" w:lineRule="exact"/>
              <w:ind w:left="57" w:right="57" w:firstLine="0" w:firstLineChars="0"/>
              <w:jc w:val="center"/>
              <w:rPr>
                <w:sz w:val="18"/>
                <w:szCs w:val="18"/>
              </w:rPr>
            </w:pPr>
            <w:r>
              <w:rPr>
                <w:sz w:val="18"/>
                <w:szCs w:val="18"/>
              </w:rPr>
              <w:t>序号</w:t>
            </w:r>
          </w:p>
        </w:tc>
        <w:tc>
          <w:tcPr>
            <w:tcW w:w="1677" w:type="dxa"/>
            <w:tcBorders>
              <w:bottom w:val="single" w:color="auto" w:sz="4" w:space="0"/>
            </w:tcBorders>
            <w:vAlign w:val="center"/>
          </w:tcPr>
          <w:p w14:paraId="54ACCB6B">
            <w:pPr>
              <w:pStyle w:val="26"/>
              <w:snapToGrid w:val="0"/>
              <w:spacing w:line="280" w:lineRule="exact"/>
              <w:ind w:left="57" w:right="57" w:firstLine="0" w:firstLineChars="0"/>
              <w:jc w:val="center"/>
              <w:rPr>
                <w:sz w:val="18"/>
                <w:szCs w:val="18"/>
              </w:rPr>
            </w:pPr>
            <w:r>
              <w:rPr>
                <w:sz w:val="18"/>
                <w:szCs w:val="18"/>
              </w:rPr>
              <w:t>材料</w:t>
            </w:r>
          </w:p>
        </w:tc>
        <w:tc>
          <w:tcPr>
            <w:tcW w:w="1720" w:type="dxa"/>
            <w:tcBorders>
              <w:bottom w:val="single" w:color="auto" w:sz="4" w:space="0"/>
            </w:tcBorders>
            <w:vAlign w:val="center"/>
          </w:tcPr>
          <w:p w14:paraId="0404A8AF">
            <w:pPr>
              <w:pStyle w:val="26"/>
              <w:snapToGrid w:val="0"/>
              <w:spacing w:line="280" w:lineRule="exact"/>
              <w:ind w:left="57" w:right="57" w:firstLine="0" w:firstLineChars="0"/>
              <w:jc w:val="center"/>
              <w:rPr>
                <w:sz w:val="18"/>
                <w:szCs w:val="18"/>
              </w:rPr>
            </w:pPr>
            <w:r>
              <w:rPr>
                <w:sz w:val="18"/>
                <w:szCs w:val="18"/>
              </w:rPr>
              <w:t>进场复验依据</w:t>
            </w:r>
          </w:p>
        </w:tc>
        <w:tc>
          <w:tcPr>
            <w:tcW w:w="1818" w:type="dxa"/>
            <w:tcBorders>
              <w:bottom w:val="single" w:color="auto" w:sz="4" w:space="0"/>
            </w:tcBorders>
            <w:vAlign w:val="center"/>
          </w:tcPr>
          <w:p w14:paraId="41C7E8C3">
            <w:pPr>
              <w:pStyle w:val="26"/>
              <w:snapToGrid w:val="0"/>
              <w:spacing w:line="280" w:lineRule="exact"/>
              <w:ind w:left="57" w:right="57" w:firstLine="0" w:firstLineChars="0"/>
              <w:jc w:val="center"/>
              <w:rPr>
                <w:sz w:val="18"/>
                <w:szCs w:val="18"/>
              </w:rPr>
            </w:pPr>
            <w:r>
              <w:rPr>
                <w:sz w:val="18"/>
                <w:szCs w:val="18"/>
              </w:rPr>
              <w:t>进场复验项目</w:t>
            </w:r>
          </w:p>
        </w:tc>
        <w:tc>
          <w:tcPr>
            <w:tcW w:w="4133" w:type="dxa"/>
            <w:tcBorders>
              <w:bottom w:val="single" w:color="auto" w:sz="4" w:space="0"/>
            </w:tcBorders>
            <w:vAlign w:val="center"/>
          </w:tcPr>
          <w:p w14:paraId="2D395A9B">
            <w:pPr>
              <w:pStyle w:val="26"/>
              <w:snapToGrid w:val="0"/>
              <w:spacing w:line="280" w:lineRule="exact"/>
              <w:ind w:left="57" w:right="57" w:firstLine="0" w:firstLineChars="0"/>
              <w:jc w:val="center"/>
              <w:rPr>
                <w:sz w:val="18"/>
                <w:szCs w:val="18"/>
              </w:rPr>
            </w:pPr>
            <w:r>
              <w:rPr>
                <w:sz w:val="18"/>
                <w:szCs w:val="18"/>
              </w:rPr>
              <w:t>组批原则</w:t>
            </w:r>
          </w:p>
        </w:tc>
        <w:tc>
          <w:tcPr>
            <w:tcW w:w="2671" w:type="dxa"/>
            <w:tcBorders>
              <w:bottom w:val="single" w:color="auto" w:sz="4" w:space="0"/>
            </w:tcBorders>
            <w:vAlign w:val="center"/>
          </w:tcPr>
          <w:p w14:paraId="0C55B704">
            <w:pPr>
              <w:pStyle w:val="26"/>
              <w:snapToGrid w:val="0"/>
              <w:spacing w:line="280" w:lineRule="exact"/>
              <w:ind w:left="57" w:right="57" w:firstLine="0" w:firstLineChars="0"/>
              <w:jc w:val="center"/>
              <w:rPr>
                <w:sz w:val="18"/>
                <w:szCs w:val="18"/>
              </w:rPr>
            </w:pPr>
            <w:r>
              <w:rPr>
                <w:sz w:val="18"/>
                <w:szCs w:val="18"/>
              </w:rPr>
              <w:t>取样规定（数量）</w:t>
            </w:r>
          </w:p>
        </w:tc>
        <w:tc>
          <w:tcPr>
            <w:tcW w:w="2006" w:type="dxa"/>
            <w:tcBorders>
              <w:bottom w:val="single" w:color="auto" w:sz="4" w:space="0"/>
            </w:tcBorders>
            <w:vAlign w:val="center"/>
          </w:tcPr>
          <w:p w14:paraId="4F5ACB9A">
            <w:pPr>
              <w:pStyle w:val="26"/>
              <w:snapToGrid w:val="0"/>
              <w:spacing w:line="280" w:lineRule="exact"/>
              <w:ind w:left="57" w:right="57" w:firstLine="0" w:firstLineChars="0"/>
              <w:jc w:val="center"/>
              <w:rPr>
                <w:sz w:val="18"/>
                <w:szCs w:val="18"/>
              </w:rPr>
            </w:pPr>
            <w:r>
              <w:rPr>
                <w:sz w:val="18"/>
                <w:szCs w:val="18"/>
              </w:rPr>
              <w:t>备注</w:t>
            </w:r>
          </w:p>
        </w:tc>
      </w:tr>
      <w:tr w14:paraId="647514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1" w:hRule="atLeast"/>
        </w:trPr>
        <w:tc>
          <w:tcPr>
            <w:tcW w:w="605" w:type="dxa"/>
            <w:vMerge w:val="restart"/>
            <w:tcBorders>
              <w:top w:val="single" w:color="auto" w:sz="4" w:space="0"/>
              <w:left w:val="single" w:color="auto" w:sz="4" w:space="0"/>
              <w:right w:val="single" w:color="auto" w:sz="4" w:space="0"/>
            </w:tcBorders>
            <w:vAlign w:val="center"/>
          </w:tcPr>
          <w:p w14:paraId="15C28163">
            <w:pPr>
              <w:pStyle w:val="26"/>
              <w:snapToGrid w:val="0"/>
              <w:spacing w:line="280" w:lineRule="exact"/>
              <w:ind w:left="57" w:right="57" w:firstLine="0" w:firstLineChars="0"/>
              <w:jc w:val="center"/>
              <w:rPr>
                <w:sz w:val="18"/>
                <w:szCs w:val="18"/>
              </w:rPr>
            </w:pPr>
            <w:r>
              <w:rPr>
                <w:sz w:val="18"/>
                <w:szCs w:val="18"/>
              </w:rPr>
              <w:t>2</w:t>
            </w:r>
            <w:r>
              <w:rPr>
                <w:rFonts w:ascii="Segoe UI Symbol" w:hAnsi="Segoe UI Symbol" w:cs="Segoe UI Symbol"/>
                <w:sz w:val="18"/>
                <w:szCs w:val="18"/>
              </w:rPr>
              <w:t>★</w:t>
            </w:r>
          </w:p>
        </w:tc>
        <w:tc>
          <w:tcPr>
            <w:tcW w:w="1677" w:type="dxa"/>
            <w:vMerge w:val="restart"/>
            <w:tcBorders>
              <w:top w:val="single" w:color="auto" w:sz="4" w:space="0"/>
              <w:left w:val="single" w:color="auto" w:sz="4" w:space="0"/>
              <w:right w:val="single" w:color="auto" w:sz="4" w:space="0"/>
            </w:tcBorders>
            <w:vAlign w:val="center"/>
          </w:tcPr>
          <w:p w14:paraId="61EA6D2F">
            <w:pPr>
              <w:pStyle w:val="26"/>
              <w:snapToGrid w:val="0"/>
              <w:spacing w:line="280" w:lineRule="exact"/>
              <w:ind w:left="57" w:right="57" w:firstLine="0" w:firstLineChars="0"/>
              <w:jc w:val="center"/>
              <w:rPr>
                <w:sz w:val="18"/>
                <w:szCs w:val="18"/>
              </w:rPr>
            </w:pPr>
            <w:r>
              <w:rPr>
                <w:sz w:val="18"/>
                <w:szCs w:val="18"/>
                <w:lang w:bidi="ar"/>
              </w:rPr>
              <w:t>挤塑聚苯乙烯泡沫塑料板</w:t>
            </w:r>
          </w:p>
          <w:p w14:paraId="2C90A2C2">
            <w:pPr>
              <w:pStyle w:val="26"/>
              <w:snapToGrid w:val="0"/>
              <w:spacing w:line="280" w:lineRule="exact"/>
              <w:ind w:left="57" w:right="57" w:firstLine="0" w:firstLineChars="0"/>
              <w:jc w:val="center"/>
              <w:rPr>
                <w:sz w:val="18"/>
                <w:szCs w:val="18"/>
                <w:lang w:bidi="ar"/>
              </w:rPr>
            </w:pPr>
            <w:r>
              <w:rPr>
                <w:sz w:val="18"/>
                <w:szCs w:val="18"/>
                <w:lang w:bidi="ar"/>
              </w:rPr>
              <w:t>《绝热用挤塑聚苯乙烯泡沫塑料（XPS）》GB</w:t>
            </w:r>
            <w:r>
              <w:rPr>
                <w:kern w:val="0"/>
                <w:sz w:val="18"/>
                <w:szCs w:val="18"/>
              </w:rPr>
              <w:t>/</w:t>
            </w:r>
            <w:r>
              <w:rPr>
                <w:sz w:val="18"/>
                <w:szCs w:val="18"/>
                <w:lang w:bidi="ar"/>
              </w:rPr>
              <w:t>T 10801.2</w:t>
            </w:r>
          </w:p>
          <w:p w14:paraId="5317FF08">
            <w:pPr>
              <w:pStyle w:val="26"/>
              <w:snapToGrid w:val="0"/>
              <w:spacing w:line="280" w:lineRule="exact"/>
              <w:ind w:left="57" w:right="57" w:firstLine="0" w:firstLineChars="0"/>
              <w:jc w:val="center"/>
              <w:rPr>
                <w:sz w:val="18"/>
                <w:szCs w:val="18"/>
              </w:rPr>
            </w:pPr>
            <w:r>
              <w:rPr>
                <w:sz w:val="18"/>
                <w:szCs w:val="18"/>
              </w:rPr>
              <w:t>《建筑材料及制品燃烧性能分级》GB 8624</w:t>
            </w:r>
          </w:p>
        </w:tc>
        <w:tc>
          <w:tcPr>
            <w:tcW w:w="1720" w:type="dxa"/>
            <w:vMerge w:val="restart"/>
            <w:tcBorders>
              <w:left w:val="single" w:color="auto" w:sz="4" w:space="0"/>
            </w:tcBorders>
            <w:vAlign w:val="center"/>
          </w:tcPr>
          <w:p w14:paraId="3C3FB763">
            <w:pPr>
              <w:pStyle w:val="26"/>
              <w:snapToGrid w:val="0"/>
              <w:spacing w:line="280" w:lineRule="exact"/>
              <w:ind w:left="57" w:right="57" w:firstLine="0" w:firstLineChars="0"/>
              <w:jc w:val="center"/>
              <w:rPr>
                <w:sz w:val="18"/>
                <w:szCs w:val="18"/>
              </w:rPr>
            </w:pPr>
            <w:r>
              <w:rPr>
                <w:sz w:val="18"/>
                <w:szCs w:val="18"/>
                <w:lang w:bidi="ar"/>
              </w:rPr>
              <w:t>《建筑节能工程施工质量验收标准》GB 50411</w:t>
            </w:r>
          </w:p>
        </w:tc>
        <w:tc>
          <w:tcPr>
            <w:tcW w:w="1818" w:type="dxa"/>
            <w:vAlign w:val="center"/>
          </w:tcPr>
          <w:p w14:paraId="736B161F">
            <w:pPr>
              <w:pStyle w:val="26"/>
              <w:snapToGrid w:val="0"/>
              <w:spacing w:line="280" w:lineRule="exact"/>
              <w:ind w:left="57" w:right="57" w:firstLine="0" w:firstLineChars="0"/>
              <w:jc w:val="center"/>
              <w:rPr>
                <w:sz w:val="18"/>
                <w:szCs w:val="18"/>
              </w:rPr>
            </w:pPr>
            <w:r>
              <w:rPr>
                <w:sz w:val="18"/>
                <w:szCs w:val="18"/>
                <w:lang w:bidi="ar"/>
              </w:rPr>
              <w:t>表观密度</w:t>
            </w:r>
          </w:p>
          <w:p w14:paraId="6E3C9633">
            <w:pPr>
              <w:pStyle w:val="26"/>
              <w:snapToGrid w:val="0"/>
              <w:spacing w:line="280" w:lineRule="exact"/>
              <w:ind w:left="57" w:right="57" w:firstLine="0" w:firstLineChars="0"/>
              <w:jc w:val="center"/>
              <w:rPr>
                <w:sz w:val="18"/>
                <w:szCs w:val="18"/>
              </w:rPr>
            </w:pPr>
            <w:r>
              <w:rPr>
                <w:sz w:val="18"/>
                <w:szCs w:val="18"/>
                <w:lang w:bidi="ar"/>
              </w:rPr>
              <w:t>导热系数或热阻</w:t>
            </w:r>
          </w:p>
          <w:p w14:paraId="255B14F2">
            <w:pPr>
              <w:pStyle w:val="26"/>
              <w:snapToGrid w:val="0"/>
              <w:spacing w:line="280" w:lineRule="exact"/>
              <w:ind w:left="57" w:right="57" w:firstLine="0" w:firstLineChars="0"/>
              <w:jc w:val="center"/>
              <w:rPr>
                <w:sz w:val="18"/>
                <w:szCs w:val="18"/>
              </w:rPr>
            </w:pPr>
            <w:r>
              <w:rPr>
                <w:sz w:val="18"/>
                <w:szCs w:val="18"/>
                <w:lang w:bidi="ar"/>
              </w:rPr>
              <w:t>压缩强度或抗压强度</w:t>
            </w:r>
          </w:p>
          <w:p w14:paraId="323F497A">
            <w:pPr>
              <w:pStyle w:val="26"/>
              <w:snapToGrid w:val="0"/>
              <w:spacing w:line="280" w:lineRule="exact"/>
              <w:ind w:left="57" w:right="57" w:firstLine="0" w:firstLineChars="0"/>
              <w:jc w:val="center"/>
              <w:rPr>
                <w:sz w:val="18"/>
                <w:szCs w:val="18"/>
              </w:rPr>
            </w:pPr>
            <w:r>
              <w:rPr>
                <w:sz w:val="18"/>
                <w:szCs w:val="18"/>
                <w:lang w:bidi="ar"/>
              </w:rPr>
              <w:t>垂直于板面方向的抗拉强度</w:t>
            </w:r>
          </w:p>
          <w:p w14:paraId="40F2A4B0">
            <w:pPr>
              <w:pStyle w:val="26"/>
              <w:snapToGrid w:val="0"/>
              <w:spacing w:line="280" w:lineRule="exact"/>
              <w:ind w:left="57" w:right="57" w:firstLine="0" w:firstLineChars="0"/>
              <w:jc w:val="center"/>
              <w:rPr>
                <w:sz w:val="18"/>
                <w:szCs w:val="18"/>
              </w:rPr>
            </w:pPr>
            <w:r>
              <w:rPr>
                <w:sz w:val="18"/>
                <w:szCs w:val="18"/>
                <w:lang w:bidi="ar"/>
              </w:rPr>
              <w:t>吸水率</w:t>
            </w:r>
          </w:p>
          <w:p w14:paraId="37A4C5D6">
            <w:pPr>
              <w:pStyle w:val="26"/>
              <w:snapToGrid w:val="0"/>
              <w:spacing w:line="280" w:lineRule="exact"/>
              <w:ind w:left="57" w:right="57" w:firstLine="0" w:firstLineChars="0"/>
              <w:jc w:val="center"/>
              <w:rPr>
                <w:sz w:val="18"/>
                <w:szCs w:val="18"/>
              </w:rPr>
            </w:pPr>
            <w:r>
              <w:rPr>
                <w:sz w:val="18"/>
                <w:szCs w:val="18"/>
                <w:lang w:bidi="ar"/>
              </w:rPr>
              <w:t>燃烧性能</w:t>
            </w:r>
          </w:p>
        </w:tc>
        <w:tc>
          <w:tcPr>
            <w:tcW w:w="4133" w:type="dxa"/>
            <w:vAlign w:val="center"/>
          </w:tcPr>
          <w:p w14:paraId="47466AAC">
            <w:pPr>
              <w:pStyle w:val="26"/>
              <w:snapToGrid w:val="0"/>
              <w:spacing w:line="280" w:lineRule="exact"/>
              <w:ind w:left="57" w:right="57" w:firstLine="0" w:firstLineChars="0"/>
              <w:rPr>
                <w:sz w:val="18"/>
                <w:szCs w:val="18"/>
              </w:rPr>
            </w:pPr>
            <w:r>
              <w:rPr>
                <w:sz w:val="18"/>
                <w:szCs w:val="18"/>
                <w:lang w:bidi="ar"/>
              </w:rPr>
              <w:t>同厂家、同品种产品，按照扣除门窗洞口后的保温墙面面积所使用的材料用量，在5000m</w:t>
            </w:r>
            <w:r>
              <w:rPr>
                <w:sz w:val="18"/>
                <w:szCs w:val="18"/>
                <w:vertAlign w:val="superscript"/>
                <w:lang w:bidi="ar"/>
              </w:rPr>
              <w:t>2</w:t>
            </w:r>
            <w:r>
              <w:rPr>
                <w:sz w:val="18"/>
                <w:szCs w:val="18"/>
                <w:lang w:bidi="ar"/>
              </w:rPr>
              <w:t>以内时应复验1次；面积每增加5000m</w:t>
            </w:r>
            <w:r>
              <w:rPr>
                <w:sz w:val="18"/>
                <w:szCs w:val="18"/>
                <w:vertAlign w:val="superscript"/>
                <w:lang w:bidi="ar"/>
              </w:rPr>
              <w:t>2</w:t>
            </w:r>
            <w:r>
              <w:rPr>
                <w:sz w:val="18"/>
                <w:szCs w:val="18"/>
                <w:lang w:bidi="ar"/>
              </w:rPr>
              <w:t>应增加1次。同工程项目、同施工单位且同期施工的多个单位工程，可合并计算抽检面积</w:t>
            </w:r>
          </w:p>
        </w:tc>
        <w:tc>
          <w:tcPr>
            <w:tcW w:w="2671" w:type="dxa"/>
            <w:vAlign w:val="center"/>
          </w:tcPr>
          <w:p w14:paraId="737730B5">
            <w:pPr>
              <w:pStyle w:val="26"/>
              <w:snapToGrid w:val="0"/>
              <w:spacing w:line="280" w:lineRule="exact"/>
              <w:ind w:left="57" w:right="57" w:firstLine="0" w:firstLineChars="0"/>
              <w:rPr>
                <w:sz w:val="18"/>
                <w:szCs w:val="18"/>
              </w:rPr>
            </w:pPr>
          </w:p>
          <w:p w14:paraId="3E9482FE">
            <w:pPr>
              <w:pStyle w:val="26"/>
              <w:snapToGrid w:val="0"/>
              <w:spacing w:line="280" w:lineRule="exact"/>
              <w:ind w:left="57" w:right="57" w:firstLine="0" w:firstLineChars="0"/>
              <w:rPr>
                <w:sz w:val="18"/>
                <w:szCs w:val="18"/>
              </w:rPr>
            </w:pPr>
            <w:r>
              <w:rPr>
                <w:sz w:val="18"/>
                <w:szCs w:val="18"/>
                <w:lang w:bidi="ar"/>
              </w:rPr>
              <w:t>不少于7m</w:t>
            </w:r>
            <w:r>
              <w:rPr>
                <w:sz w:val="18"/>
                <w:szCs w:val="18"/>
                <w:vertAlign w:val="superscript"/>
                <w:lang w:bidi="ar"/>
              </w:rPr>
              <w:t>2</w:t>
            </w:r>
          </w:p>
        </w:tc>
        <w:tc>
          <w:tcPr>
            <w:tcW w:w="2006" w:type="dxa"/>
            <w:vAlign w:val="center"/>
          </w:tcPr>
          <w:p w14:paraId="62723232">
            <w:pPr>
              <w:pStyle w:val="26"/>
              <w:snapToGrid w:val="0"/>
              <w:spacing w:line="280" w:lineRule="exact"/>
              <w:ind w:left="57" w:right="57" w:firstLine="0" w:firstLineChars="0"/>
              <w:rPr>
                <w:sz w:val="18"/>
                <w:szCs w:val="18"/>
                <w:lang w:bidi="ar"/>
              </w:rPr>
            </w:pPr>
            <w:r>
              <w:rPr>
                <w:sz w:val="18"/>
                <w:szCs w:val="18"/>
                <w:lang w:bidi="ar"/>
              </w:rPr>
              <w:t>使用部位：墙体</w:t>
            </w:r>
          </w:p>
          <w:p w14:paraId="51FCA5E5">
            <w:pPr>
              <w:pStyle w:val="26"/>
              <w:snapToGrid w:val="0"/>
              <w:spacing w:line="280" w:lineRule="exact"/>
              <w:ind w:left="57" w:right="57" w:firstLine="0" w:firstLineChars="0"/>
              <w:rPr>
                <w:sz w:val="18"/>
                <w:szCs w:val="18"/>
              </w:rPr>
            </w:pPr>
            <w:r>
              <w:rPr>
                <w:sz w:val="18"/>
                <w:szCs w:val="18"/>
              </w:rPr>
              <w:t>燃烧性能复试，不燃材料除外（其中：导热系数、表观密度、强度、吸水率、燃烧性能必须在同一个报告中）</w:t>
            </w:r>
          </w:p>
        </w:tc>
      </w:tr>
      <w:tr w14:paraId="01A2A7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605" w:type="dxa"/>
            <w:vMerge w:val="continue"/>
            <w:tcBorders>
              <w:left w:val="single" w:color="auto" w:sz="4" w:space="0"/>
              <w:right w:val="single" w:color="auto" w:sz="4" w:space="0"/>
            </w:tcBorders>
            <w:vAlign w:val="center"/>
          </w:tcPr>
          <w:p w14:paraId="7A907E49">
            <w:pPr>
              <w:pStyle w:val="26"/>
              <w:snapToGrid w:val="0"/>
              <w:spacing w:line="280" w:lineRule="exact"/>
              <w:ind w:left="57" w:right="57" w:firstLine="0" w:firstLineChars="0"/>
              <w:jc w:val="center"/>
              <w:rPr>
                <w:sz w:val="18"/>
                <w:szCs w:val="18"/>
              </w:rPr>
            </w:pPr>
          </w:p>
        </w:tc>
        <w:tc>
          <w:tcPr>
            <w:tcW w:w="1677" w:type="dxa"/>
            <w:vMerge w:val="continue"/>
            <w:tcBorders>
              <w:left w:val="single" w:color="auto" w:sz="4" w:space="0"/>
              <w:right w:val="single" w:color="auto" w:sz="4" w:space="0"/>
            </w:tcBorders>
            <w:vAlign w:val="center"/>
          </w:tcPr>
          <w:p w14:paraId="14499EBF">
            <w:pPr>
              <w:pStyle w:val="26"/>
              <w:snapToGrid w:val="0"/>
              <w:spacing w:line="280" w:lineRule="exact"/>
              <w:ind w:left="57" w:right="57" w:firstLine="0" w:firstLineChars="0"/>
              <w:jc w:val="center"/>
              <w:rPr>
                <w:sz w:val="18"/>
                <w:szCs w:val="18"/>
              </w:rPr>
            </w:pPr>
          </w:p>
        </w:tc>
        <w:tc>
          <w:tcPr>
            <w:tcW w:w="1720" w:type="dxa"/>
            <w:vMerge w:val="continue"/>
            <w:tcBorders>
              <w:left w:val="single" w:color="auto" w:sz="4" w:space="0"/>
            </w:tcBorders>
            <w:vAlign w:val="center"/>
          </w:tcPr>
          <w:p w14:paraId="675BD256">
            <w:pPr>
              <w:pStyle w:val="26"/>
              <w:snapToGrid w:val="0"/>
              <w:spacing w:line="280" w:lineRule="exact"/>
              <w:ind w:left="57" w:right="57" w:firstLine="0" w:firstLineChars="0"/>
              <w:jc w:val="center"/>
              <w:rPr>
                <w:sz w:val="18"/>
                <w:szCs w:val="18"/>
              </w:rPr>
            </w:pPr>
          </w:p>
        </w:tc>
        <w:tc>
          <w:tcPr>
            <w:tcW w:w="1818" w:type="dxa"/>
            <w:vAlign w:val="center"/>
          </w:tcPr>
          <w:p w14:paraId="48A11BFC">
            <w:pPr>
              <w:pStyle w:val="26"/>
              <w:snapToGrid w:val="0"/>
              <w:spacing w:line="280" w:lineRule="exact"/>
              <w:ind w:left="57" w:right="57" w:firstLine="0" w:firstLineChars="0"/>
              <w:jc w:val="center"/>
              <w:rPr>
                <w:sz w:val="18"/>
                <w:szCs w:val="18"/>
              </w:rPr>
            </w:pPr>
            <w:r>
              <w:rPr>
                <w:sz w:val="18"/>
                <w:szCs w:val="18"/>
                <w:lang w:bidi="ar"/>
              </w:rPr>
              <w:t>密度</w:t>
            </w:r>
          </w:p>
          <w:p w14:paraId="67BB7E37">
            <w:pPr>
              <w:pStyle w:val="26"/>
              <w:snapToGrid w:val="0"/>
              <w:spacing w:line="280" w:lineRule="exact"/>
              <w:ind w:left="57" w:right="57" w:firstLine="0" w:firstLineChars="0"/>
              <w:jc w:val="center"/>
              <w:rPr>
                <w:sz w:val="18"/>
                <w:szCs w:val="18"/>
              </w:rPr>
            </w:pPr>
            <w:r>
              <w:rPr>
                <w:sz w:val="18"/>
                <w:szCs w:val="18"/>
                <w:lang w:bidi="ar"/>
              </w:rPr>
              <w:t>导热系数或热阻</w:t>
            </w:r>
          </w:p>
          <w:p w14:paraId="1EE604DC">
            <w:pPr>
              <w:pStyle w:val="26"/>
              <w:snapToGrid w:val="0"/>
              <w:spacing w:line="280" w:lineRule="exact"/>
              <w:ind w:left="57" w:right="57" w:firstLine="0" w:firstLineChars="0"/>
              <w:jc w:val="center"/>
              <w:rPr>
                <w:sz w:val="18"/>
                <w:szCs w:val="18"/>
              </w:rPr>
            </w:pPr>
            <w:r>
              <w:rPr>
                <w:sz w:val="18"/>
                <w:szCs w:val="18"/>
                <w:lang w:bidi="ar"/>
              </w:rPr>
              <w:t>压缩强度或抗压强度</w:t>
            </w:r>
          </w:p>
          <w:p w14:paraId="79552F94">
            <w:pPr>
              <w:pStyle w:val="26"/>
              <w:snapToGrid w:val="0"/>
              <w:spacing w:line="280" w:lineRule="exact"/>
              <w:ind w:left="57" w:right="57" w:firstLine="0" w:firstLineChars="0"/>
              <w:jc w:val="center"/>
              <w:rPr>
                <w:sz w:val="18"/>
                <w:szCs w:val="18"/>
              </w:rPr>
            </w:pPr>
            <w:r>
              <w:rPr>
                <w:sz w:val="18"/>
                <w:szCs w:val="18"/>
                <w:lang w:bidi="ar"/>
              </w:rPr>
              <w:t>吸水率</w:t>
            </w:r>
          </w:p>
          <w:p w14:paraId="540F41CB">
            <w:pPr>
              <w:pStyle w:val="26"/>
              <w:snapToGrid w:val="0"/>
              <w:spacing w:line="280" w:lineRule="exact"/>
              <w:ind w:left="57" w:right="57" w:firstLine="0" w:firstLineChars="0"/>
              <w:jc w:val="center"/>
              <w:rPr>
                <w:sz w:val="18"/>
                <w:szCs w:val="18"/>
              </w:rPr>
            </w:pPr>
            <w:r>
              <w:rPr>
                <w:sz w:val="18"/>
                <w:szCs w:val="18"/>
                <w:lang w:bidi="ar"/>
              </w:rPr>
              <w:t>燃烧性能</w:t>
            </w:r>
          </w:p>
        </w:tc>
        <w:tc>
          <w:tcPr>
            <w:tcW w:w="4133" w:type="dxa"/>
            <w:vAlign w:val="center"/>
          </w:tcPr>
          <w:p w14:paraId="685BDA7E">
            <w:pPr>
              <w:pStyle w:val="26"/>
              <w:snapToGrid w:val="0"/>
              <w:spacing w:line="280" w:lineRule="exact"/>
              <w:ind w:left="57" w:right="57" w:firstLine="0" w:firstLineChars="0"/>
              <w:rPr>
                <w:sz w:val="18"/>
                <w:szCs w:val="18"/>
              </w:rPr>
            </w:pPr>
            <w:r>
              <w:rPr>
                <w:sz w:val="18"/>
                <w:szCs w:val="18"/>
                <w:lang w:bidi="ar"/>
              </w:rPr>
              <w:t>同厂家、同品种产品，地面面积在1000m</w:t>
            </w:r>
            <w:r>
              <w:rPr>
                <w:sz w:val="18"/>
                <w:szCs w:val="18"/>
                <w:vertAlign w:val="superscript"/>
                <w:lang w:bidi="ar"/>
              </w:rPr>
              <w:t>2</w:t>
            </w:r>
            <w:r>
              <w:rPr>
                <w:sz w:val="18"/>
                <w:szCs w:val="18"/>
                <w:lang w:bidi="ar"/>
              </w:rPr>
              <w:t>以内时应复验1次；面积每增加1000m</w:t>
            </w:r>
            <w:r>
              <w:rPr>
                <w:sz w:val="18"/>
                <w:szCs w:val="18"/>
                <w:vertAlign w:val="superscript"/>
                <w:lang w:bidi="ar"/>
              </w:rPr>
              <w:t>2</w:t>
            </w:r>
            <w:r>
              <w:rPr>
                <w:sz w:val="18"/>
                <w:szCs w:val="18"/>
                <w:lang w:bidi="ar"/>
              </w:rPr>
              <w:t>应增加1次。同工程项目、同施工单位且同期施工的多个单位工程，可合并计算抽检面积</w:t>
            </w:r>
          </w:p>
        </w:tc>
        <w:tc>
          <w:tcPr>
            <w:tcW w:w="2671" w:type="dxa"/>
            <w:vAlign w:val="center"/>
          </w:tcPr>
          <w:p w14:paraId="26D9F422">
            <w:pPr>
              <w:pStyle w:val="26"/>
              <w:snapToGrid w:val="0"/>
              <w:spacing w:line="280" w:lineRule="exact"/>
              <w:ind w:left="57" w:right="57" w:firstLine="0" w:firstLineChars="0"/>
              <w:rPr>
                <w:sz w:val="18"/>
                <w:szCs w:val="18"/>
              </w:rPr>
            </w:pPr>
          </w:p>
          <w:p w14:paraId="12778675">
            <w:pPr>
              <w:pStyle w:val="26"/>
              <w:snapToGrid w:val="0"/>
              <w:spacing w:line="280" w:lineRule="exact"/>
              <w:ind w:left="57" w:right="57" w:firstLine="0" w:firstLineChars="0"/>
              <w:rPr>
                <w:sz w:val="18"/>
                <w:szCs w:val="18"/>
              </w:rPr>
            </w:pPr>
            <w:r>
              <w:rPr>
                <w:sz w:val="18"/>
                <w:szCs w:val="18"/>
                <w:lang w:bidi="ar"/>
              </w:rPr>
              <w:t>不少于7m</w:t>
            </w:r>
            <w:r>
              <w:rPr>
                <w:sz w:val="18"/>
                <w:szCs w:val="18"/>
                <w:vertAlign w:val="superscript"/>
                <w:lang w:bidi="ar"/>
              </w:rPr>
              <w:t>2</w:t>
            </w:r>
          </w:p>
        </w:tc>
        <w:tc>
          <w:tcPr>
            <w:tcW w:w="2006" w:type="dxa"/>
            <w:vAlign w:val="center"/>
          </w:tcPr>
          <w:p w14:paraId="0E6E02A2">
            <w:pPr>
              <w:pStyle w:val="26"/>
              <w:snapToGrid w:val="0"/>
              <w:spacing w:line="280" w:lineRule="exact"/>
              <w:ind w:left="57" w:right="57" w:firstLine="0" w:firstLineChars="0"/>
              <w:rPr>
                <w:sz w:val="18"/>
                <w:szCs w:val="18"/>
                <w:lang w:bidi="ar"/>
              </w:rPr>
            </w:pPr>
            <w:r>
              <w:rPr>
                <w:sz w:val="18"/>
                <w:szCs w:val="18"/>
                <w:lang w:bidi="ar"/>
              </w:rPr>
              <w:t>使用部位：地面</w:t>
            </w:r>
          </w:p>
          <w:p w14:paraId="2D67C94F">
            <w:pPr>
              <w:pStyle w:val="26"/>
              <w:snapToGrid w:val="0"/>
              <w:spacing w:line="280" w:lineRule="exact"/>
              <w:ind w:left="57" w:right="57" w:firstLine="0" w:firstLineChars="0"/>
              <w:rPr>
                <w:sz w:val="18"/>
                <w:szCs w:val="18"/>
              </w:rPr>
            </w:pPr>
            <w:r>
              <w:rPr>
                <w:sz w:val="18"/>
                <w:szCs w:val="18"/>
              </w:rPr>
              <w:t>燃烧性能复试，不燃材料除外</w:t>
            </w:r>
          </w:p>
        </w:tc>
      </w:tr>
      <w:tr w14:paraId="068D55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605" w:type="dxa"/>
            <w:vMerge w:val="continue"/>
            <w:tcBorders>
              <w:left w:val="single" w:color="auto" w:sz="4" w:space="0"/>
              <w:right w:val="single" w:color="auto" w:sz="4" w:space="0"/>
            </w:tcBorders>
            <w:vAlign w:val="center"/>
          </w:tcPr>
          <w:p w14:paraId="5812F836">
            <w:pPr>
              <w:pStyle w:val="26"/>
              <w:snapToGrid w:val="0"/>
              <w:spacing w:line="280" w:lineRule="exact"/>
              <w:ind w:left="57" w:right="57" w:firstLine="0" w:firstLineChars="0"/>
              <w:jc w:val="center"/>
              <w:rPr>
                <w:sz w:val="18"/>
                <w:szCs w:val="18"/>
              </w:rPr>
            </w:pPr>
          </w:p>
        </w:tc>
        <w:tc>
          <w:tcPr>
            <w:tcW w:w="1677" w:type="dxa"/>
            <w:vMerge w:val="continue"/>
            <w:tcBorders>
              <w:left w:val="single" w:color="auto" w:sz="4" w:space="0"/>
              <w:right w:val="single" w:color="auto" w:sz="4" w:space="0"/>
            </w:tcBorders>
            <w:vAlign w:val="center"/>
          </w:tcPr>
          <w:p w14:paraId="6AC91A04">
            <w:pPr>
              <w:pStyle w:val="26"/>
              <w:snapToGrid w:val="0"/>
              <w:spacing w:line="280" w:lineRule="exact"/>
              <w:ind w:left="57" w:right="57" w:firstLine="0" w:firstLineChars="0"/>
              <w:jc w:val="center"/>
              <w:rPr>
                <w:sz w:val="18"/>
                <w:szCs w:val="18"/>
              </w:rPr>
            </w:pPr>
          </w:p>
        </w:tc>
        <w:tc>
          <w:tcPr>
            <w:tcW w:w="1720" w:type="dxa"/>
            <w:vMerge w:val="continue"/>
            <w:tcBorders>
              <w:left w:val="single" w:color="auto" w:sz="4" w:space="0"/>
            </w:tcBorders>
            <w:vAlign w:val="center"/>
          </w:tcPr>
          <w:p w14:paraId="3FF7EE0F">
            <w:pPr>
              <w:pStyle w:val="26"/>
              <w:snapToGrid w:val="0"/>
              <w:spacing w:line="280" w:lineRule="exact"/>
              <w:ind w:left="57" w:right="57" w:firstLine="0" w:firstLineChars="0"/>
              <w:jc w:val="center"/>
              <w:rPr>
                <w:sz w:val="18"/>
                <w:szCs w:val="18"/>
              </w:rPr>
            </w:pPr>
          </w:p>
        </w:tc>
        <w:tc>
          <w:tcPr>
            <w:tcW w:w="1818" w:type="dxa"/>
            <w:vAlign w:val="center"/>
          </w:tcPr>
          <w:p w14:paraId="257490CA">
            <w:pPr>
              <w:pStyle w:val="26"/>
              <w:snapToGrid w:val="0"/>
              <w:spacing w:line="280" w:lineRule="exact"/>
              <w:ind w:left="57" w:right="57" w:firstLine="0" w:firstLineChars="0"/>
              <w:jc w:val="center"/>
              <w:rPr>
                <w:sz w:val="18"/>
                <w:szCs w:val="18"/>
              </w:rPr>
            </w:pPr>
            <w:r>
              <w:rPr>
                <w:sz w:val="18"/>
                <w:szCs w:val="18"/>
                <w:lang w:bidi="ar"/>
              </w:rPr>
              <w:t>密度</w:t>
            </w:r>
          </w:p>
          <w:p w14:paraId="03E358F9">
            <w:pPr>
              <w:pStyle w:val="26"/>
              <w:snapToGrid w:val="0"/>
              <w:spacing w:line="280" w:lineRule="exact"/>
              <w:ind w:left="57" w:right="57" w:firstLine="0" w:firstLineChars="0"/>
              <w:jc w:val="center"/>
              <w:rPr>
                <w:sz w:val="18"/>
                <w:szCs w:val="18"/>
              </w:rPr>
            </w:pPr>
            <w:r>
              <w:rPr>
                <w:sz w:val="18"/>
                <w:szCs w:val="18"/>
                <w:lang w:bidi="ar"/>
              </w:rPr>
              <w:t>导热系数或热阻</w:t>
            </w:r>
          </w:p>
          <w:p w14:paraId="43D8F5CA">
            <w:pPr>
              <w:pStyle w:val="26"/>
              <w:snapToGrid w:val="0"/>
              <w:spacing w:line="280" w:lineRule="exact"/>
              <w:ind w:left="57" w:right="57" w:firstLine="0" w:firstLineChars="0"/>
              <w:jc w:val="center"/>
              <w:rPr>
                <w:sz w:val="18"/>
                <w:szCs w:val="18"/>
              </w:rPr>
            </w:pPr>
            <w:r>
              <w:rPr>
                <w:sz w:val="18"/>
                <w:szCs w:val="18"/>
                <w:lang w:bidi="ar"/>
              </w:rPr>
              <w:t>吸水率</w:t>
            </w:r>
          </w:p>
          <w:p w14:paraId="755A1C19">
            <w:pPr>
              <w:pStyle w:val="26"/>
              <w:snapToGrid w:val="0"/>
              <w:spacing w:line="280" w:lineRule="exact"/>
              <w:ind w:left="57" w:right="57" w:firstLine="0" w:firstLineChars="0"/>
              <w:jc w:val="center"/>
              <w:rPr>
                <w:sz w:val="18"/>
                <w:szCs w:val="18"/>
              </w:rPr>
            </w:pPr>
            <w:r>
              <w:rPr>
                <w:sz w:val="18"/>
                <w:szCs w:val="18"/>
                <w:lang w:bidi="ar"/>
              </w:rPr>
              <w:t>燃烧性能</w:t>
            </w:r>
          </w:p>
        </w:tc>
        <w:tc>
          <w:tcPr>
            <w:tcW w:w="4133" w:type="dxa"/>
            <w:vAlign w:val="center"/>
          </w:tcPr>
          <w:p w14:paraId="1CF4E37F">
            <w:pPr>
              <w:pStyle w:val="26"/>
              <w:snapToGrid w:val="0"/>
              <w:spacing w:line="280" w:lineRule="exact"/>
              <w:ind w:left="57" w:right="57" w:firstLine="0" w:firstLineChars="0"/>
              <w:rPr>
                <w:sz w:val="18"/>
                <w:szCs w:val="18"/>
              </w:rPr>
            </w:pPr>
            <w:r>
              <w:rPr>
                <w:sz w:val="18"/>
                <w:szCs w:val="18"/>
                <w:lang w:bidi="ar"/>
              </w:rPr>
              <w:t>同厂家、同品种产品，幕墙面积在3000m</w:t>
            </w:r>
            <w:r>
              <w:rPr>
                <w:sz w:val="18"/>
                <w:szCs w:val="18"/>
                <w:vertAlign w:val="superscript"/>
                <w:lang w:bidi="ar"/>
              </w:rPr>
              <w:t>2</w:t>
            </w:r>
            <w:r>
              <w:rPr>
                <w:sz w:val="18"/>
                <w:szCs w:val="18"/>
                <w:lang w:bidi="ar"/>
              </w:rPr>
              <w:t>以内时应复验1次；面积每增加3000m</w:t>
            </w:r>
            <w:r>
              <w:rPr>
                <w:sz w:val="18"/>
                <w:szCs w:val="18"/>
                <w:vertAlign w:val="superscript"/>
                <w:lang w:bidi="ar"/>
              </w:rPr>
              <w:t>2</w:t>
            </w:r>
            <w:r>
              <w:rPr>
                <w:sz w:val="18"/>
                <w:szCs w:val="18"/>
                <w:lang w:bidi="ar"/>
              </w:rPr>
              <w:t>应增加1次。同工程项目、同施工单位且同期施工的多个单位工程，可合并计算抽检面积</w:t>
            </w:r>
          </w:p>
        </w:tc>
        <w:tc>
          <w:tcPr>
            <w:tcW w:w="2671" w:type="dxa"/>
            <w:vAlign w:val="center"/>
          </w:tcPr>
          <w:p w14:paraId="79C82EB7">
            <w:pPr>
              <w:pStyle w:val="26"/>
              <w:snapToGrid w:val="0"/>
              <w:spacing w:line="280" w:lineRule="exact"/>
              <w:ind w:left="57" w:right="57" w:firstLine="0" w:firstLineChars="0"/>
              <w:rPr>
                <w:sz w:val="18"/>
                <w:szCs w:val="18"/>
              </w:rPr>
            </w:pPr>
            <w:r>
              <w:rPr>
                <w:sz w:val="18"/>
                <w:szCs w:val="18"/>
                <w:lang w:bidi="ar"/>
              </w:rPr>
              <w:t>不少于7m</w:t>
            </w:r>
            <w:r>
              <w:rPr>
                <w:sz w:val="18"/>
                <w:szCs w:val="18"/>
                <w:vertAlign w:val="superscript"/>
                <w:lang w:bidi="ar"/>
              </w:rPr>
              <w:t>2</w:t>
            </w:r>
          </w:p>
        </w:tc>
        <w:tc>
          <w:tcPr>
            <w:tcW w:w="2006" w:type="dxa"/>
            <w:vAlign w:val="center"/>
          </w:tcPr>
          <w:p w14:paraId="0FB5096F">
            <w:pPr>
              <w:pStyle w:val="26"/>
              <w:snapToGrid w:val="0"/>
              <w:spacing w:line="280" w:lineRule="exact"/>
              <w:ind w:left="57" w:right="57" w:firstLine="0" w:firstLineChars="0"/>
              <w:rPr>
                <w:sz w:val="18"/>
                <w:szCs w:val="18"/>
                <w:lang w:bidi="ar"/>
              </w:rPr>
            </w:pPr>
            <w:r>
              <w:rPr>
                <w:sz w:val="18"/>
                <w:szCs w:val="18"/>
                <w:lang w:bidi="ar"/>
              </w:rPr>
              <w:t>使用部位：幕墙</w:t>
            </w:r>
          </w:p>
          <w:p w14:paraId="2F37B0FB">
            <w:pPr>
              <w:pStyle w:val="26"/>
              <w:snapToGrid w:val="0"/>
              <w:spacing w:line="280" w:lineRule="exact"/>
              <w:ind w:left="57" w:right="57" w:firstLine="0" w:firstLineChars="0"/>
              <w:rPr>
                <w:sz w:val="18"/>
                <w:szCs w:val="18"/>
              </w:rPr>
            </w:pPr>
            <w:r>
              <w:rPr>
                <w:sz w:val="18"/>
                <w:szCs w:val="18"/>
              </w:rPr>
              <w:t>燃烧性能复试，不燃材料除外</w:t>
            </w:r>
          </w:p>
        </w:tc>
      </w:tr>
      <w:tr w14:paraId="689513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605" w:type="dxa"/>
            <w:vMerge w:val="continue"/>
            <w:tcBorders>
              <w:left w:val="single" w:color="auto" w:sz="4" w:space="0"/>
              <w:right w:val="single" w:color="auto" w:sz="4" w:space="0"/>
            </w:tcBorders>
            <w:vAlign w:val="center"/>
          </w:tcPr>
          <w:p w14:paraId="7723E077">
            <w:pPr>
              <w:pStyle w:val="26"/>
              <w:snapToGrid w:val="0"/>
              <w:spacing w:line="280" w:lineRule="exact"/>
              <w:ind w:left="57" w:right="57" w:firstLine="0" w:firstLineChars="0"/>
              <w:jc w:val="center"/>
              <w:rPr>
                <w:sz w:val="18"/>
                <w:szCs w:val="18"/>
              </w:rPr>
            </w:pPr>
          </w:p>
        </w:tc>
        <w:tc>
          <w:tcPr>
            <w:tcW w:w="1677" w:type="dxa"/>
            <w:vMerge w:val="continue"/>
            <w:tcBorders>
              <w:left w:val="single" w:color="auto" w:sz="4" w:space="0"/>
              <w:right w:val="single" w:color="auto" w:sz="4" w:space="0"/>
            </w:tcBorders>
            <w:vAlign w:val="center"/>
          </w:tcPr>
          <w:p w14:paraId="366725A0">
            <w:pPr>
              <w:pStyle w:val="26"/>
              <w:snapToGrid w:val="0"/>
              <w:spacing w:line="280" w:lineRule="exact"/>
              <w:ind w:left="57" w:right="57" w:firstLine="0" w:firstLineChars="0"/>
              <w:jc w:val="center"/>
              <w:rPr>
                <w:sz w:val="18"/>
                <w:szCs w:val="18"/>
              </w:rPr>
            </w:pPr>
          </w:p>
        </w:tc>
        <w:tc>
          <w:tcPr>
            <w:tcW w:w="1720" w:type="dxa"/>
            <w:vMerge w:val="continue"/>
            <w:tcBorders>
              <w:left w:val="single" w:color="auto" w:sz="4" w:space="0"/>
            </w:tcBorders>
            <w:vAlign w:val="center"/>
          </w:tcPr>
          <w:p w14:paraId="2E1B3049">
            <w:pPr>
              <w:pStyle w:val="26"/>
              <w:snapToGrid w:val="0"/>
              <w:spacing w:line="280" w:lineRule="exact"/>
              <w:ind w:left="57" w:right="57" w:firstLine="0" w:firstLineChars="0"/>
              <w:jc w:val="center"/>
              <w:rPr>
                <w:sz w:val="18"/>
                <w:szCs w:val="18"/>
              </w:rPr>
            </w:pPr>
          </w:p>
        </w:tc>
        <w:tc>
          <w:tcPr>
            <w:tcW w:w="1818" w:type="dxa"/>
            <w:vAlign w:val="center"/>
          </w:tcPr>
          <w:p w14:paraId="64182D18">
            <w:pPr>
              <w:pStyle w:val="26"/>
              <w:snapToGrid w:val="0"/>
              <w:spacing w:line="280" w:lineRule="exact"/>
              <w:ind w:left="57" w:right="57" w:firstLine="0" w:firstLineChars="0"/>
              <w:jc w:val="center"/>
              <w:rPr>
                <w:sz w:val="18"/>
                <w:szCs w:val="18"/>
              </w:rPr>
            </w:pPr>
            <w:r>
              <w:rPr>
                <w:sz w:val="18"/>
                <w:szCs w:val="18"/>
                <w:lang w:bidi="ar"/>
              </w:rPr>
              <w:t>密度</w:t>
            </w:r>
          </w:p>
          <w:p w14:paraId="0E86E3FD">
            <w:pPr>
              <w:pStyle w:val="26"/>
              <w:snapToGrid w:val="0"/>
              <w:spacing w:line="280" w:lineRule="exact"/>
              <w:ind w:left="57" w:right="57" w:firstLine="0" w:firstLineChars="0"/>
              <w:jc w:val="center"/>
              <w:rPr>
                <w:sz w:val="18"/>
                <w:szCs w:val="18"/>
              </w:rPr>
            </w:pPr>
            <w:r>
              <w:rPr>
                <w:sz w:val="18"/>
                <w:szCs w:val="18"/>
                <w:lang w:bidi="ar"/>
              </w:rPr>
              <w:t>导热系数或热阻</w:t>
            </w:r>
          </w:p>
          <w:p w14:paraId="67E51475">
            <w:pPr>
              <w:pStyle w:val="26"/>
              <w:snapToGrid w:val="0"/>
              <w:spacing w:line="280" w:lineRule="exact"/>
              <w:ind w:left="57" w:right="57" w:firstLine="0" w:firstLineChars="0"/>
              <w:jc w:val="center"/>
              <w:rPr>
                <w:sz w:val="18"/>
                <w:szCs w:val="18"/>
              </w:rPr>
            </w:pPr>
            <w:r>
              <w:rPr>
                <w:sz w:val="18"/>
                <w:szCs w:val="18"/>
                <w:lang w:bidi="ar"/>
              </w:rPr>
              <w:t>压缩强度或抗压强度</w:t>
            </w:r>
          </w:p>
          <w:p w14:paraId="5A4ECB82">
            <w:pPr>
              <w:pStyle w:val="26"/>
              <w:snapToGrid w:val="0"/>
              <w:spacing w:line="280" w:lineRule="exact"/>
              <w:ind w:left="57" w:right="57" w:firstLine="0" w:firstLineChars="0"/>
              <w:jc w:val="center"/>
              <w:rPr>
                <w:sz w:val="18"/>
                <w:szCs w:val="18"/>
              </w:rPr>
            </w:pPr>
            <w:r>
              <w:rPr>
                <w:sz w:val="18"/>
                <w:szCs w:val="18"/>
                <w:lang w:bidi="ar"/>
              </w:rPr>
              <w:t>吸水率</w:t>
            </w:r>
          </w:p>
          <w:p w14:paraId="1BE20F7F">
            <w:pPr>
              <w:pStyle w:val="26"/>
              <w:snapToGrid w:val="0"/>
              <w:spacing w:line="280" w:lineRule="exact"/>
              <w:ind w:left="57" w:right="57" w:firstLine="0" w:firstLineChars="0"/>
              <w:jc w:val="center"/>
              <w:rPr>
                <w:sz w:val="18"/>
                <w:szCs w:val="18"/>
              </w:rPr>
            </w:pPr>
            <w:r>
              <w:rPr>
                <w:sz w:val="18"/>
                <w:szCs w:val="18"/>
                <w:lang w:bidi="ar"/>
              </w:rPr>
              <w:t>燃烧性能</w:t>
            </w:r>
          </w:p>
        </w:tc>
        <w:tc>
          <w:tcPr>
            <w:tcW w:w="4133" w:type="dxa"/>
            <w:vAlign w:val="center"/>
          </w:tcPr>
          <w:p w14:paraId="4A7949BC">
            <w:pPr>
              <w:pStyle w:val="26"/>
              <w:snapToGrid w:val="0"/>
              <w:spacing w:line="280" w:lineRule="exact"/>
              <w:ind w:left="57" w:right="57" w:firstLine="0" w:firstLineChars="0"/>
              <w:rPr>
                <w:sz w:val="18"/>
                <w:szCs w:val="18"/>
              </w:rPr>
            </w:pPr>
            <w:r>
              <w:rPr>
                <w:sz w:val="18"/>
                <w:szCs w:val="18"/>
                <w:lang w:bidi="ar"/>
              </w:rPr>
              <w:t>同厂家、同品种产品，扣除天窗、采光顶后的屋面面积在1000 m</w:t>
            </w:r>
            <w:r>
              <w:rPr>
                <w:sz w:val="18"/>
                <w:szCs w:val="18"/>
                <w:vertAlign w:val="superscript"/>
                <w:lang w:bidi="ar"/>
              </w:rPr>
              <w:t>2</w:t>
            </w:r>
            <w:r>
              <w:rPr>
                <w:sz w:val="18"/>
                <w:szCs w:val="18"/>
                <w:lang w:bidi="ar"/>
              </w:rPr>
              <w:t>以内时应复验1次；面积每增加1000m</w:t>
            </w:r>
            <w:r>
              <w:rPr>
                <w:sz w:val="18"/>
                <w:szCs w:val="18"/>
                <w:vertAlign w:val="superscript"/>
                <w:lang w:bidi="ar"/>
              </w:rPr>
              <w:t>2</w:t>
            </w:r>
            <w:r>
              <w:rPr>
                <w:sz w:val="18"/>
                <w:szCs w:val="18"/>
                <w:lang w:bidi="ar"/>
              </w:rPr>
              <w:t>应增加复验1次。同工程项目、同施工单位且同期施工的多个单位工程，可合并计算抽检面积</w:t>
            </w:r>
          </w:p>
        </w:tc>
        <w:tc>
          <w:tcPr>
            <w:tcW w:w="2671" w:type="dxa"/>
            <w:vAlign w:val="center"/>
          </w:tcPr>
          <w:p w14:paraId="2A0E9FE5">
            <w:pPr>
              <w:pStyle w:val="26"/>
              <w:snapToGrid w:val="0"/>
              <w:spacing w:line="280" w:lineRule="exact"/>
              <w:ind w:left="57" w:right="57" w:firstLine="0" w:firstLineChars="0"/>
              <w:rPr>
                <w:sz w:val="18"/>
                <w:szCs w:val="18"/>
              </w:rPr>
            </w:pPr>
            <w:r>
              <w:rPr>
                <w:sz w:val="18"/>
                <w:szCs w:val="18"/>
                <w:lang w:bidi="ar"/>
              </w:rPr>
              <w:t>不少于7m</w:t>
            </w:r>
            <w:r>
              <w:rPr>
                <w:sz w:val="18"/>
                <w:szCs w:val="18"/>
                <w:vertAlign w:val="superscript"/>
                <w:lang w:bidi="ar"/>
              </w:rPr>
              <w:t>2</w:t>
            </w:r>
          </w:p>
        </w:tc>
        <w:tc>
          <w:tcPr>
            <w:tcW w:w="2006" w:type="dxa"/>
            <w:vAlign w:val="center"/>
          </w:tcPr>
          <w:p w14:paraId="0E18CB91">
            <w:pPr>
              <w:pStyle w:val="26"/>
              <w:snapToGrid w:val="0"/>
              <w:spacing w:line="280" w:lineRule="exact"/>
              <w:ind w:left="57" w:right="57" w:firstLine="0" w:firstLineChars="0"/>
              <w:rPr>
                <w:sz w:val="18"/>
                <w:szCs w:val="18"/>
                <w:lang w:bidi="ar"/>
              </w:rPr>
            </w:pPr>
            <w:r>
              <w:rPr>
                <w:sz w:val="18"/>
                <w:szCs w:val="18"/>
                <w:lang w:bidi="ar"/>
              </w:rPr>
              <w:t>使用部位：屋面</w:t>
            </w:r>
          </w:p>
          <w:p w14:paraId="68463611">
            <w:pPr>
              <w:pStyle w:val="26"/>
              <w:snapToGrid w:val="0"/>
              <w:spacing w:line="280" w:lineRule="exact"/>
              <w:ind w:left="57" w:right="57" w:firstLine="0" w:firstLineChars="0"/>
              <w:rPr>
                <w:sz w:val="18"/>
                <w:szCs w:val="18"/>
              </w:rPr>
            </w:pPr>
            <w:r>
              <w:rPr>
                <w:sz w:val="18"/>
                <w:szCs w:val="18"/>
              </w:rPr>
              <w:t>燃烧性能复试，不燃材料除外</w:t>
            </w:r>
          </w:p>
        </w:tc>
      </w:tr>
      <w:tr w14:paraId="46A344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605" w:type="dxa"/>
            <w:vMerge w:val="continue"/>
            <w:tcBorders>
              <w:left w:val="single" w:color="auto" w:sz="4" w:space="0"/>
              <w:right w:val="single" w:color="auto" w:sz="4" w:space="0"/>
            </w:tcBorders>
            <w:vAlign w:val="center"/>
          </w:tcPr>
          <w:p w14:paraId="3A18047C">
            <w:pPr>
              <w:pStyle w:val="26"/>
              <w:snapToGrid w:val="0"/>
              <w:spacing w:line="280" w:lineRule="exact"/>
              <w:ind w:left="57" w:right="57" w:firstLine="0" w:firstLineChars="0"/>
              <w:jc w:val="center"/>
              <w:rPr>
                <w:sz w:val="18"/>
                <w:szCs w:val="18"/>
              </w:rPr>
            </w:pPr>
          </w:p>
        </w:tc>
        <w:tc>
          <w:tcPr>
            <w:tcW w:w="1677" w:type="dxa"/>
            <w:vMerge w:val="continue"/>
            <w:tcBorders>
              <w:left w:val="single" w:color="auto" w:sz="4" w:space="0"/>
              <w:right w:val="single" w:color="auto" w:sz="4" w:space="0"/>
            </w:tcBorders>
            <w:vAlign w:val="center"/>
          </w:tcPr>
          <w:p w14:paraId="4670DD7E">
            <w:pPr>
              <w:pStyle w:val="26"/>
              <w:snapToGrid w:val="0"/>
              <w:spacing w:line="280" w:lineRule="exact"/>
              <w:ind w:left="57" w:right="57" w:firstLine="0" w:firstLineChars="0"/>
              <w:jc w:val="center"/>
              <w:rPr>
                <w:sz w:val="18"/>
                <w:szCs w:val="18"/>
              </w:rPr>
            </w:pPr>
          </w:p>
        </w:tc>
        <w:tc>
          <w:tcPr>
            <w:tcW w:w="1720" w:type="dxa"/>
            <w:tcBorders>
              <w:left w:val="single" w:color="auto" w:sz="4" w:space="0"/>
            </w:tcBorders>
            <w:vAlign w:val="center"/>
          </w:tcPr>
          <w:p w14:paraId="2E877FFA">
            <w:pPr>
              <w:pStyle w:val="26"/>
              <w:snapToGrid w:val="0"/>
              <w:spacing w:line="280" w:lineRule="exact"/>
              <w:ind w:left="57" w:right="57" w:firstLine="0" w:firstLineChars="0"/>
              <w:jc w:val="center"/>
              <w:rPr>
                <w:sz w:val="18"/>
                <w:szCs w:val="18"/>
              </w:rPr>
            </w:pPr>
            <w:r>
              <w:rPr>
                <w:sz w:val="18"/>
                <w:szCs w:val="18"/>
                <w:lang w:bidi="ar"/>
              </w:rPr>
              <w:t>《屋面工程质量验收规范》GB 50207</w:t>
            </w:r>
          </w:p>
        </w:tc>
        <w:tc>
          <w:tcPr>
            <w:tcW w:w="1818" w:type="dxa"/>
            <w:vAlign w:val="center"/>
          </w:tcPr>
          <w:p w14:paraId="1F457383">
            <w:pPr>
              <w:pStyle w:val="26"/>
              <w:snapToGrid w:val="0"/>
              <w:spacing w:line="280" w:lineRule="exact"/>
              <w:ind w:left="57" w:right="57" w:firstLine="0" w:firstLineChars="0"/>
              <w:jc w:val="center"/>
              <w:rPr>
                <w:sz w:val="18"/>
                <w:szCs w:val="18"/>
              </w:rPr>
            </w:pPr>
            <w:r>
              <w:rPr>
                <w:sz w:val="18"/>
                <w:szCs w:val="18"/>
                <w:lang w:bidi="ar"/>
              </w:rPr>
              <w:t>导热系数</w:t>
            </w:r>
          </w:p>
          <w:p w14:paraId="466D2C53">
            <w:pPr>
              <w:pStyle w:val="26"/>
              <w:snapToGrid w:val="0"/>
              <w:spacing w:line="280" w:lineRule="exact"/>
              <w:ind w:left="57" w:right="57" w:firstLine="0" w:firstLineChars="0"/>
              <w:jc w:val="center"/>
              <w:rPr>
                <w:sz w:val="18"/>
                <w:szCs w:val="18"/>
              </w:rPr>
            </w:pPr>
            <w:r>
              <w:rPr>
                <w:sz w:val="18"/>
                <w:szCs w:val="18"/>
                <w:lang w:bidi="ar"/>
              </w:rPr>
              <w:t>表观密度或干密度</w:t>
            </w:r>
          </w:p>
          <w:p w14:paraId="654A4DC8">
            <w:pPr>
              <w:pStyle w:val="26"/>
              <w:snapToGrid w:val="0"/>
              <w:spacing w:line="280" w:lineRule="exact"/>
              <w:ind w:left="57" w:right="57" w:firstLine="0" w:firstLineChars="0"/>
              <w:jc w:val="center"/>
              <w:rPr>
                <w:sz w:val="18"/>
                <w:szCs w:val="18"/>
              </w:rPr>
            </w:pPr>
            <w:r>
              <w:rPr>
                <w:sz w:val="18"/>
                <w:szCs w:val="18"/>
                <w:lang w:bidi="ar"/>
              </w:rPr>
              <w:t>抗压强度或压缩强度</w:t>
            </w:r>
          </w:p>
          <w:p w14:paraId="6E96E57E">
            <w:pPr>
              <w:pStyle w:val="26"/>
              <w:snapToGrid w:val="0"/>
              <w:spacing w:line="280" w:lineRule="exact"/>
              <w:ind w:left="57" w:right="57" w:firstLine="0" w:firstLineChars="0"/>
              <w:jc w:val="center"/>
              <w:rPr>
                <w:sz w:val="18"/>
                <w:szCs w:val="18"/>
              </w:rPr>
            </w:pPr>
            <w:r>
              <w:rPr>
                <w:sz w:val="18"/>
                <w:szCs w:val="18"/>
                <w:lang w:bidi="ar"/>
              </w:rPr>
              <w:t>吸水率</w:t>
            </w:r>
          </w:p>
          <w:p w14:paraId="2DEF0BEF">
            <w:pPr>
              <w:pStyle w:val="26"/>
              <w:snapToGrid w:val="0"/>
              <w:spacing w:line="280" w:lineRule="exact"/>
              <w:ind w:left="57" w:right="57" w:firstLine="0" w:firstLineChars="0"/>
              <w:jc w:val="center"/>
              <w:rPr>
                <w:sz w:val="18"/>
                <w:szCs w:val="18"/>
              </w:rPr>
            </w:pPr>
            <w:r>
              <w:rPr>
                <w:sz w:val="18"/>
                <w:szCs w:val="18"/>
                <w:lang w:bidi="ar"/>
              </w:rPr>
              <w:t>燃烧性能</w:t>
            </w:r>
          </w:p>
        </w:tc>
        <w:tc>
          <w:tcPr>
            <w:tcW w:w="4133" w:type="dxa"/>
            <w:vAlign w:val="center"/>
          </w:tcPr>
          <w:p w14:paraId="46A99EB9">
            <w:pPr>
              <w:pStyle w:val="26"/>
              <w:snapToGrid w:val="0"/>
              <w:spacing w:line="280" w:lineRule="exact"/>
              <w:ind w:left="57" w:right="57" w:firstLine="0" w:firstLineChars="0"/>
              <w:rPr>
                <w:sz w:val="18"/>
                <w:szCs w:val="18"/>
              </w:rPr>
            </w:pPr>
            <w:r>
              <w:rPr>
                <w:sz w:val="18"/>
                <w:szCs w:val="18"/>
                <w:lang w:bidi="ar"/>
              </w:rPr>
              <w:t>同厂家、同品种产品，扣除天窗、采光顶后的屋面面积在1000 m</w:t>
            </w:r>
            <w:r>
              <w:rPr>
                <w:sz w:val="18"/>
                <w:szCs w:val="18"/>
                <w:vertAlign w:val="superscript"/>
                <w:lang w:bidi="ar"/>
              </w:rPr>
              <w:t>2</w:t>
            </w:r>
            <w:r>
              <w:rPr>
                <w:sz w:val="18"/>
                <w:szCs w:val="18"/>
                <w:lang w:bidi="ar"/>
              </w:rPr>
              <w:t>以内时应复验1次；面积每增加1000m</w:t>
            </w:r>
            <w:r>
              <w:rPr>
                <w:sz w:val="18"/>
                <w:szCs w:val="18"/>
                <w:vertAlign w:val="superscript"/>
                <w:lang w:bidi="ar"/>
              </w:rPr>
              <w:t>2</w:t>
            </w:r>
            <w:r>
              <w:rPr>
                <w:sz w:val="18"/>
                <w:szCs w:val="18"/>
                <w:lang w:bidi="ar"/>
              </w:rPr>
              <w:t>应增加复验1次。同工程项目、同施工单位且同期施工的多个单位工程，可合并计算抽检面积</w:t>
            </w:r>
          </w:p>
        </w:tc>
        <w:tc>
          <w:tcPr>
            <w:tcW w:w="2671" w:type="dxa"/>
            <w:vAlign w:val="center"/>
          </w:tcPr>
          <w:p w14:paraId="743B034F">
            <w:pPr>
              <w:pStyle w:val="26"/>
              <w:snapToGrid w:val="0"/>
              <w:spacing w:line="280" w:lineRule="exact"/>
              <w:ind w:left="57" w:right="57" w:firstLine="0" w:firstLineChars="0"/>
              <w:rPr>
                <w:sz w:val="18"/>
                <w:szCs w:val="18"/>
              </w:rPr>
            </w:pPr>
            <w:r>
              <w:rPr>
                <w:sz w:val="18"/>
                <w:szCs w:val="18"/>
                <w:lang w:bidi="ar"/>
              </w:rPr>
              <w:t>不少于7m</w:t>
            </w:r>
            <w:r>
              <w:rPr>
                <w:sz w:val="18"/>
                <w:szCs w:val="18"/>
                <w:vertAlign w:val="superscript"/>
                <w:lang w:bidi="ar"/>
              </w:rPr>
              <w:t>2</w:t>
            </w:r>
          </w:p>
        </w:tc>
        <w:tc>
          <w:tcPr>
            <w:tcW w:w="2006" w:type="dxa"/>
            <w:vAlign w:val="center"/>
          </w:tcPr>
          <w:p w14:paraId="16FAE151">
            <w:pPr>
              <w:pStyle w:val="26"/>
              <w:snapToGrid w:val="0"/>
              <w:spacing w:line="280" w:lineRule="exact"/>
              <w:ind w:left="57" w:right="57" w:firstLine="0" w:firstLineChars="0"/>
              <w:rPr>
                <w:sz w:val="18"/>
                <w:szCs w:val="18"/>
                <w:lang w:bidi="ar"/>
              </w:rPr>
            </w:pPr>
            <w:r>
              <w:rPr>
                <w:sz w:val="18"/>
                <w:szCs w:val="18"/>
                <w:lang w:bidi="ar"/>
              </w:rPr>
              <w:t>使用部位：屋面</w:t>
            </w:r>
          </w:p>
          <w:p w14:paraId="31A29E65">
            <w:pPr>
              <w:pStyle w:val="26"/>
              <w:snapToGrid w:val="0"/>
              <w:spacing w:line="280" w:lineRule="exact"/>
              <w:ind w:left="57" w:right="57" w:firstLine="0" w:firstLineChars="0"/>
              <w:rPr>
                <w:sz w:val="18"/>
                <w:szCs w:val="18"/>
              </w:rPr>
            </w:pPr>
            <w:r>
              <w:rPr>
                <w:sz w:val="18"/>
                <w:szCs w:val="18"/>
              </w:rPr>
              <w:t>燃烧性能复试，不燃材料除外</w:t>
            </w:r>
          </w:p>
        </w:tc>
      </w:tr>
    </w:tbl>
    <w:p w14:paraId="62290284">
      <w:pPr>
        <w:pStyle w:val="166"/>
        <w:snapToGrid w:val="0"/>
        <w:spacing w:line="280" w:lineRule="exact"/>
        <w:ind w:left="57" w:right="57" w:firstLine="0" w:firstLineChars="0"/>
        <w:jc w:val="center"/>
        <w:rPr>
          <w:rFonts w:hAnsi="宋体" w:cs="Times New Roman"/>
          <w:b/>
          <w:sz w:val="21"/>
          <w:szCs w:val="18"/>
        </w:rPr>
      </w:pPr>
    </w:p>
    <w:p w14:paraId="25B1FFBF">
      <w:pPr>
        <w:widowControl/>
        <w:spacing w:line="240" w:lineRule="auto"/>
        <w:jc w:val="left"/>
        <w:rPr>
          <w:rFonts w:ascii="宋体" w:hAnsi="宋体" w:cs="Times New Roman"/>
          <w:b/>
          <w:color w:val="000000"/>
          <w:sz w:val="21"/>
          <w:szCs w:val="18"/>
        </w:rPr>
      </w:pPr>
      <w:r>
        <w:rPr>
          <w:rFonts w:hAnsi="宋体" w:cs="Times New Roman"/>
          <w:b/>
          <w:sz w:val="21"/>
          <w:szCs w:val="18"/>
        </w:rPr>
        <w:br w:type="page"/>
      </w:r>
    </w:p>
    <w:p w14:paraId="75175666">
      <w:pPr>
        <w:pStyle w:val="166"/>
        <w:snapToGrid w:val="0"/>
        <w:spacing w:line="280" w:lineRule="exact"/>
        <w:ind w:left="57" w:right="57" w:firstLine="0" w:firstLineChars="0"/>
        <w:jc w:val="center"/>
        <w:rPr>
          <w:rFonts w:ascii="Times New Roman" w:hAnsi="Times New Roman" w:cs="Times New Roman"/>
          <w:bCs/>
          <w:sz w:val="18"/>
          <w:szCs w:val="18"/>
        </w:rPr>
      </w:pPr>
      <w:r>
        <w:rPr>
          <w:rFonts w:hAnsi="宋体" w:cs="Times New Roman"/>
          <w:b/>
          <w:sz w:val="21"/>
          <w:szCs w:val="18"/>
        </w:rPr>
        <w:t>续上表</w:t>
      </w:r>
    </w:p>
    <w:tbl>
      <w:tblPr>
        <w:tblStyle w:val="37"/>
        <w:tblW w:w="1459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4"/>
        <w:gridCol w:w="1701"/>
        <w:gridCol w:w="1701"/>
        <w:gridCol w:w="1852"/>
        <w:gridCol w:w="4102"/>
        <w:gridCol w:w="2547"/>
        <w:gridCol w:w="11"/>
        <w:gridCol w:w="2120"/>
      </w:tblGrid>
      <w:tr w14:paraId="7DDC19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 w:hRule="atLeast"/>
          <w:jc w:val="center"/>
        </w:trPr>
        <w:tc>
          <w:tcPr>
            <w:tcW w:w="564" w:type="dxa"/>
            <w:tcBorders>
              <w:bottom w:val="single" w:color="auto" w:sz="4" w:space="0"/>
            </w:tcBorders>
            <w:vAlign w:val="center"/>
          </w:tcPr>
          <w:p w14:paraId="1B5A7820">
            <w:pPr>
              <w:pStyle w:val="26"/>
              <w:snapToGrid w:val="0"/>
              <w:spacing w:line="280" w:lineRule="exact"/>
              <w:ind w:left="57" w:right="57" w:firstLine="0" w:firstLineChars="0"/>
              <w:jc w:val="center"/>
              <w:rPr>
                <w:sz w:val="18"/>
                <w:szCs w:val="18"/>
              </w:rPr>
            </w:pPr>
            <w:r>
              <w:rPr>
                <w:sz w:val="18"/>
                <w:szCs w:val="18"/>
              </w:rPr>
              <w:t>序号</w:t>
            </w:r>
          </w:p>
        </w:tc>
        <w:tc>
          <w:tcPr>
            <w:tcW w:w="1701" w:type="dxa"/>
            <w:tcBorders>
              <w:bottom w:val="single" w:color="auto" w:sz="4" w:space="0"/>
            </w:tcBorders>
            <w:vAlign w:val="center"/>
          </w:tcPr>
          <w:p w14:paraId="78BF1AD8">
            <w:pPr>
              <w:pStyle w:val="26"/>
              <w:snapToGrid w:val="0"/>
              <w:spacing w:line="280" w:lineRule="exact"/>
              <w:ind w:left="57" w:right="57" w:firstLine="0" w:firstLineChars="0"/>
              <w:jc w:val="center"/>
              <w:rPr>
                <w:sz w:val="18"/>
                <w:szCs w:val="18"/>
              </w:rPr>
            </w:pPr>
            <w:r>
              <w:rPr>
                <w:sz w:val="18"/>
                <w:szCs w:val="18"/>
              </w:rPr>
              <w:t>材料</w:t>
            </w:r>
          </w:p>
        </w:tc>
        <w:tc>
          <w:tcPr>
            <w:tcW w:w="1701" w:type="dxa"/>
            <w:tcBorders>
              <w:bottom w:val="single" w:color="auto" w:sz="4" w:space="0"/>
            </w:tcBorders>
            <w:vAlign w:val="center"/>
          </w:tcPr>
          <w:p w14:paraId="5675CBA6">
            <w:pPr>
              <w:pStyle w:val="26"/>
              <w:snapToGrid w:val="0"/>
              <w:spacing w:line="280" w:lineRule="exact"/>
              <w:ind w:left="57" w:right="57" w:firstLine="0" w:firstLineChars="0"/>
              <w:jc w:val="center"/>
              <w:rPr>
                <w:sz w:val="18"/>
                <w:szCs w:val="18"/>
              </w:rPr>
            </w:pPr>
            <w:r>
              <w:rPr>
                <w:sz w:val="18"/>
                <w:szCs w:val="18"/>
              </w:rPr>
              <w:t>进场复验依据</w:t>
            </w:r>
          </w:p>
        </w:tc>
        <w:tc>
          <w:tcPr>
            <w:tcW w:w="1852" w:type="dxa"/>
            <w:tcBorders>
              <w:bottom w:val="single" w:color="auto" w:sz="4" w:space="0"/>
            </w:tcBorders>
            <w:vAlign w:val="center"/>
          </w:tcPr>
          <w:p w14:paraId="001290D3">
            <w:pPr>
              <w:pStyle w:val="26"/>
              <w:snapToGrid w:val="0"/>
              <w:spacing w:line="280" w:lineRule="exact"/>
              <w:ind w:left="57" w:right="57" w:firstLine="0" w:firstLineChars="0"/>
              <w:jc w:val="center"/>
              <w:rPr>
                <w:sz w:val="18"/>
                <w:szCs w:val="18"/>
              </w:rPr>
            </w:pPr>
            <w:r>
              <w:rPr>
                <w:sz w:val="18"/>
                <w:szCs w:val="18"/>
              </w:rPr>
              <w:t>进场复验项目</w:t>
            </w:r>
          </w:p>
        </w:tc>
        <w:tc>
          <w:tcPr>
            <w:tcW w:w="4102" w:type="dxa"/>
            <w:tcBorders>
              <w:bottom w:val="single" w:color="auto" w:sz="4" w:space="0"/>
            </w:tcBorders>
            <w:vAlign w:val="center"/>
          </w:tcPr>
          <w:p w14:paraId="634AA93F">
            <w:pPr>
              <w:pStyle w:val="26"/>
              <w:snapToGrid w:val="0"/>
              <w:spacing w:line="280" w:lineRule="exact"/>
              <w:ind w:left="57" w:right="57" w:firstLine="0" w:firstLineChars="0"/>
              <w:jc w:val="center"/>
              <w:rPr>
                <w:sz w:val="18"/>
                <w:szCs w:val="18"/>
              </w:rPr>
            </w:pPr>
            <w:r>
              <w:rPr>
                <w:sz w:val="18"/>
                <w:szCs w:val="18"/>
              </w:rPr>
              <w:t>组批原则</w:t>
            </w:r>
          </w:p>
        </w:tc>
        <w:tc>
          <w:tcPr>
            <w:tcW w:w="2547" w:type="dxa"/>
            <w:tcBorders>
              <w:bottom w:val="single" w:color="auto" w:sz="4" w:space="0"/>
            </w:tcBorders>
            <w:vAlign w:val="center"/>
          </w:tcPr>
          <w:p w14:paraId="424BB160">
            <w:pPr>
              <w:pStyle w:val="26"/>
              <w:snapToGrid w:val="0"/>
              <w:spacing w:line="280" w:lineRule="exact"/>
              <w:ind w:left="57" w:right="57" w:firstLine="0" w:firstLineChars="0"/>
              <w:jc w:val="center"/>
              <w:rPr>
                <w:sz w:val="18"/>
                <w:szCs w:val="18"/>
              </w:rPr>
            </w:pPr>
            <w:r>
              <w:rPr>
                <w:sz w:val="18"/>
                <w:szCs w:val="18"/>
              </w:rPr>
              <w:t>取样规定（数量）</w:t>
            </w:r>
          </w:p>
        </w:tc>
        <w:tc>
          <w:tcPr>
            <w:tcW w:w="2131" w:type="dxa"/>
            <w:gridSpan w:val="2"/>
            <w:tcBorders>
              <w:bottom w:val="single" w:color="auto" w:sz="4" w:space="0"/>
            </w:tcBorders>
            <w:vAlign w:val="center"/>
          </w:tcPr>
          <w:p w14:paraId="6CE08F08">
            <w:pPr>
              <w:pStyle w:val="26"/>
              <w:snapToGrid w:val="0"/>
              <w:spacing w:line="280" w:lineRule="exact"/>
              <w:ind w:left="57" w:right="57" w:firstLine="0" w:firstLineChars="0"/>
              <w:jc w:val="center"/>
              <w:rPr>
                <w:sz w:val="18"/>
                <w:szCs w:val="18"/>
              </w:rPr>
            </w:pPr>
            <w:r>
              <w:rPr>
                <w:sz w:val="18"/>
                <w:szCs w:val="18"/>
              </w:rPr>
              <w:t>备注</w:t>
            </w:r>
          </w:p>
        </w:tc>
      </w:tr>
      <w:tr w14:paraId="198295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jc w:val="center"/>
        </w:trPr>
        <w:tc>
          <w:tcPr>
            <w:tcW w:w="564" w:type="dxa"/>
            <w:tcBorders>
              <w:left w:val="single" w:color="auto" w:sz="4" w:space="0"/>
              <w:right w:val="single" w:color="auto" w:sz="4" w:space="0"/>
            </w:tcBorders>
            <w:vAlign w:val="center"/>
          </w:tcPr>
          <w:p w14:paraId="008720F1">
            <w:pPr>
              <w:pStyle w:val="26"/>
              <w:snapToGrid w:val="0"/>
              <w:spacing w:line="280" w:lineRule="exact"/>
              <w:ind w:left="57" w:right="57" w:firstLine="0" w:firstLineChars="0"/>
              <w:jc w:val="center"/>
              <w:rPr>
                <w:sz w:val="18"/>
                <w:szCs w:val="18"/>
              </w:rPr>
            </w:pPr>
            <w:r>
              <w:rPr>
                <w:sz w:val="18"/>
                <w:szCs w:val="18"/>
              </w:rPr>
              <w:t>3</w:t>
            </w:r>
            <w:r>
              <w:rPr>
                <w:rFonts w:ascii="Segoe UI Symbol" w:hAnsi="Segoe UI Symbol" w:cs="Segoe UI Symbol"/>
                <w:sz w:val="18"/>
                <w:szCs w:val="18"/>
              </w:rPr>
              <w:t>★</w:t>
            </w:r>
          </w:p>
        </w:tc>
        <w:tc>
          <w:tcPr>
            <w:tcW w:w="1701" w:type="dxa"/>
            <w:tcBorders>
              <w:top w:val="single" w:color="auto" w:sz="4" w:space="0"/>
              <w:left w:val="single" w:color="auto" w:sz="4" w:space="0"/>
              <w:bottom w:val="single" w:color="auto" w:sz="4" w:space="0"/>
              <w:right w:val="single" w:color="auto" w:sz="4" w:space="0"/>
            </w:tcBorders>
            <w:vAlign w:val="center"/>
          </w:tcPr>
          <w:p w14:paraId="5B07737F">
            <w:pPr>
              <w:pStyle w:val="26"/>
              <w:snapToGrid w:val="0"/>
              <w:spacing w:line="260" w:lineRule="exact"/>
              <w:ind w:left="57" w:right="57" w:firstLine="0" w:firstLineChars="0"/>
              <w:jc w:val="center"/>
              <w:rPr>
                <w:sz w:val="18"/>
                <w:szCs w:val="18"/>
              </w:rPr>
            </w:pPr>
            <w:r>
              <w:rPr>
                <w:sz w:val="18"/>
                <w:szCs w:val="18"/>
                <w:lang w:bidi="ar"/>
              </w:rPr>
              <w:t>模塑聚苯乙烯泡沫塑料板</w:t>
            </w:r>
          </w:p>
          <w:p w14:paraId="7B6B2839">
            <w:pPr>
              <w:pStyle w:val="26"/>
              <w:snapToGrid w:val="0"/>
              <w:spacing w:line="260" w:lineRule="exact"/>
              <w:ind w:left="57" w:right="57" w:firstLine="0" w:firstLineChars="0"/>
              <w:jc w:val="center"/>
              <w:rPr>
                <w:sz w:val="18"/>
                <w:szCs w:val="18"/>
                <w:lang w:bidi="ar"/>
              </w:rPr>
            </w:pPr>
            <w:r>
              <w:rPr>
                <w:sz w:val="18"/>
                <w:szCs w:val="18"/>
                <w:lang w:bidi="ar"/>
              </w:rPr>
              <w:t>《绝热用模塑聚苯乙烯泡沫塑料（EPS）》GB</w:t>
            </w:r>
            <w:r>
              <w:rPr>
                <w:kern w:val="0"/>
                <w:sz w:val="18"/>
                <w:szCs w:val="18"/>
              </w:rPr>
              <w:t>/</w:t>
            </w:r>
            <w:r>
              <w:rPr>
                <w:sz w:val="18"/>
                <w:szCs w:val="18"/>
                <w:lang w:bidi="ar"/>
              </w:rPr>
              <w:t>T 10801.1</w:t>
            </w:r>
          </w:p>
          <w:p w14:paraId="7F127302">
            <w:pPr>
              <w:pStyle w:val="26"/>
              <w:snapToGrid w:val="0"/>
              <w:spacing w:line="260" w:lineRule="exact"/>
              <w:ind w:left="57" w:right="57" w:firstLine="0" w:firstLineChars="0"/>
              <w:jc w:val="center"/>
              <w:rPr>
                <w:sz w:val="18"/>
                <w:szCs w:val="18"/>
              </w:rPr>
            </w:pPr>
            <w:r>
              <w:rPr>
                <w:sz w:val="18"/>
                <w:szCs w:val="18"/>
              </w:rPr>
              <w:t>《建筑材料及制品燃烧性能分级》GB 8624</w:t>
            </w:r>
          </w:p>
        </w:tc>
        <w:tc>
          <w:tcPr>
            <w:tcW w:w="1701" w:type="dxa"/>
            <w:tcBorders>
              <w:left w:val="single" w:color="auto" w:sz="4" w:space="0"/>
            </w:tcBorders>
            <w:vAlign w:val="center"/>
          </w:tcPr>
          <w:p w14:paraId="1860126B">
            <w:pPr>
              <w:pStyle w:val="26"/>
              <w:snapToGrid w:val="0"/>
              <w:spacing w:line="280" w:lineRule="exact"/>
              <w:ind w:left="57" w:right="57" w:firstLine="0" w:firstLineChars="0"/>
              <w:jc w:val="center"/>
              <w:rPr>
                <w:sz w:val="18"/>
                <w:szCs w:val="18"/>
              </w:rPr>
            </w:pPr>
            <w:r>
              <w:rPr>
                <w:sz w:val="18"/>
                <w:szCs w:val="18"/>
                <w:lang w:bidi="ar"/>
              </w:rPr>
              <w:t>《建筑节能工程施工质量验收标准》GB 50411</w:t>
            </w:r>
          </w:p>
        </w:tc>
        <w:tc>
          <w:tcPr>
            <w:tcW w:w="1852" w:type="dxa"/>
            <w:vAlign w:val="center"/>
          </w:tcPr>
          <w:p w14:paraId="38AF4347">
            <w:pPr>
              <w:pStyle w:val="26"/>
              <w:snapToGrid w:val="0"/>
              <w:spacing w:line="280" w:lineRule="exact"/>
              <w:ind w:left="57" w:right="57" w:firstLine="0" w:firstLineChars="0"/>
              <w:jc w:val="center"/>
              <w:rPr>
                <w:sz w:val="18"/>
                <w:szCs w:val="18"/>
              </w:rPr>
            </w:pPr>
            <w:r>
              <w:rPr>
                <w:sz w:val="18"/>
                <w:szCs w:val="18"/>
              </w:rPr>
              <w:t>密度</w:t>
            </w:r>
          </w:p>
          <w:p w14:paraId="36B4D24F">
            <w:pPr>
              <w:pStyle w:val="26"/>
              <w:snapToGrid w:val="0"/>
              <w:spacing w:line="280" w:lineRule="exact"/>
              <w:ind w:left="57" w:right="57" w:firstLine="0" w:firstLineChars="0"/>
              <w:jc w:val="center"/>
              <w:rPr>
                <w:sz w:val="18"/>
                <w:szCs w:val="18"/>
              </w:rPr>
            </w:pPr>
            <w:r>
              <w:rPr>
                <w:sz w:val="18"/>
                <w:szCs w:val="18"/>
              </w:rPr>
              <w:t>导热系数或热阻</w:t>
            </w:r>
          </w:p>
          <w:p w14:paraId="51F50088">
            <w:pPr>
              <w:pStyle w:val="26"/>
              <w:snapToGrid w:val="0"/>
              <w:spacing w:line="280" w:lineRule="exact"/>
              <w:ind w:left="57" w:right="57" w:firstLine="0" w:firstLineChars="0"/>
              <w:jc w:val="center"/>
              <w:rPr>
                <w:sz w:val="18"/>
                <w:szCs w:val="18"/>
              </w:rPr>
            </w:pPr>
            <w:r>
              <w:rPr>
                <w:sz w:val="18"/>
                <w:szCs w:val="18"/>
              </w:rPr>
              <w:t>压缩强度或抗压强度</w:t>
            </w:r>
          </w:p>
          <w:p w14:paraId="3F224775">
            <w:pPr>
              <w:pStyle w:val="26"/>
              <w:snapToGrid w:val="0"/>
              <w:spacing w:line="280" w:lineRule="exact"/>
              <w:ind w:left="57" w:right="57" w:firstLine="0" w:firstLineChars="0"/>
              <w:jc w:val="center"/>
              <w:rPr>
                <w:sz w:val="18"/>
                <w:szCs w:val="18"/>
              </w:rPr>
            </w:pPr>
            <w:r>
              <w:rPr>
                <w:sz w:val="18"/>
                <w:szCs w:val="18"/>
              </w:rPr>
              <w:t>垂直于板面抗拉强度</w:t>
            </w:r>
          </w:p>
          <w:p w14:paraId="211C3C7B">
            <w:pPr>
              <w:pStyle w:val="26"/>
              <w:snapToGrid w:val="0"/>
              <w:spacing w:line="280" w:lineRule="exact"/>
              <w:ind w:left="57" w:right="57" w:firstLine="0" w:firstLineChars="0"/>
              <w:jc w:val="center"/>
              <w:rPr>
                <w:sz w:val="18"/>
                <w:szCs w:val="18"/>
              </w:rPr>
            </w:pPr>
            <w:r>
              <w:rPr>
                <w:sz w:val="18"/>
                <w:szCs w:val="18"/>
              </w:rPr>
              <w:t>吸水率</w:t>
            </w:r>
          </w:p>
          <w:p w14:paraId="53490084">
            <w:pPr>
              <w:pStyle w:val="26"/>
              <w:snapToGrid w:val="0"/>
              <w:spacing w:line="280" w:lineRule="exact"/>
              <w:ind w:left="57" w:right="57" w:firstLine="0" w:firstLineChars="0"/>
              <w:jc w:val="center"/>
              <w:rPr>
                <w:sz w:val="18"/>
                <w:szCs w:val="18"/>
              </w:rPr>
            </w:pPr>
            <w:r>
              <w:rPr>
                <w:sz w:val="18"/>
                <w:szCs w:val="18"/>
              </w:rPr>
              <w:t>燃烧性能</w:t>
            </w:r>
          </w:p>
        </w:tc>
        <w:tc>
          <w:tcPr>
            <w:tcW w:w="4102" w:type="dxa"/>
            <w:vAlign w:val="center"/>
          </w:tcPr>
          <w:p w14:paraId="32A5ACE2">
            <w:pPr>
              <w:pStyle w:val="26"/>
              <w:snapToGrid w:val="0"/>
              <w:spacing w:line="280" w:lineRule="exact"/>
              <w:ind w:left="57" w:right="57" w:firstLine="0" w:firstLineChars="0"/>
              <w:rPr>
                <w:sz w:val="18"/>
                <w:szCs w:val="18"/>
              </w:rPr>
            </w:pPr>
            <w:r>
              <w:rPr>
                <w:sz w:val="18"/>
                <w:szCs w:val="18"/>
                <w:lang w:bidi="ar"/>
              </w:rPr>
              <w:t>同厂家、同品种产品，按照扣除门窗洞口后的保温墙面面积所使用的材料用量，在5000m</w:t>
            </w:r>
            <w:r>
              <w:rPr>
                <w:sz w:val="18"/>
                <w:szCs w:val="18"/>
                <w:vertAlign w:val="superscript"/>
                <w:lang w:bidi="ar"/>
              </w:rPr>
              <w:t>2</w:t>
            </w:r>
            <w:r>
              <w:rPr>
                <w:sz w:val="18"/>
                <w:szCs w:val="18"/>
                <w:lang w:bidi="ar"/>
              </w:rPr>
              <w:t>以内时应复验1次；面积每增加5000m</w:t>
            </w:r>
            <w:r>
              <w:rPr>
                <w:sz w:val="18"/>
                <w:szCs w:val="18"/>
                <w:vertAlign w:val="superscript"/>
                <w:lang w:bidi="ar"/>
              </w:rPr>
              <w:t>2</w:t>
            </w:r>
            <w:r>
              <w:rPr>
                <w:sz w:val="18"/>
                <w:szCs w:val="18"/>
                <w:lang w:bidi="ar"/>
              </w:rPr>
              <w:t>应增加1次。同工程项目、同施工单位且同期施工的多个单位工程，可合并计算抽检面积</w:t>
            </w:r>
          </w:p>
        </w:tc>
        <w:tc>
          <w:tcPr>
            <w:tcW w:w="2547" w:type="dxa"/>
            <w:vAlign w:val="center"/>
          </w:tcPr>
          <w:p w14:paraId="18E62748">
            <w:pPr>
              <w:pStyle w:val="26"/>
              <w:snapToGrid w:val="0"/>
              <w:spacing w:line="280" w:lineRule="exact"/>
              <w:ind w:left="57" w:right="57" w:firstLine="0" w:firstLineChars="0"/>
              <w:rPr>
                <w:sz w:val="18"/>
                <w:szCs w:val="18"/>
              </w:rPr>
            </w:pPr>
            <w:r>
              <w:rPr>
                <w:sz w:val="18"/>
                <w:szCs w:val="18"/>
                <w:lang w:bidi="ar"/>
              </w:rPr>
              <w:t>不少于7m</w:t>
            </w:r>
            <w:r>
              <w:rPr>
                <w:sz w:val="18"/>
                <w:szCs w:val="18"/>
                <w:vertAlign w:val="superscript"/>
                <w:lang w:bidi="ar"/>
              </w:rPr>
              <w:t>2</w:t>
            </w:r>
          </w:p>
        </w:tc>
        <w:tc>
          <w:tcPr>
            <w:tcW w:w="2131" w:type="dxa"/>
            <w:gridSpan w:val="2"/>
            <w:vAlign w:val="center"/>
          </w:tcPr>
          <w:p w14:paraId="507DAC14">
            <w:pPr>
              <w:pStyle w:val="26"/>
              <w:snapToGrid w:val="0"/>
              <w:spacing w:line="280" w:lineRule="exact"/>
              <w:ind w:left="57" w:right="57" w:firstLine="0" w:firstLineChars="0"/>
              <w:rPr>
                <w:sz w:val="18"/>
                <w:szCs w:val="18"/>
                <w:lang w:bidi="ar"/>
              </w:rPr>
            </w:pPr>
            <w:r>
              <w:rPr>
                <w:sz w:val="18"/>
                <w:szCs w:val="18"/>
                <w:lang w:bidi="ar"/>
              </w:rPr>
              <w:t>使用部位：墙体</w:t>
            </w:r>
          </w:p>
          <w:p w14:paraId="003F5A94">
            <w:pPr>
              <w:pStyle w:val="26"/>
              <w:snapToGrid w:val="0"/>
              <w:spacing w:line="280" w:lineRule="exact"/>
              <w:ind w:left="57" w:right="57" w:firstLine="0" w:firstLineChars="0"/>
              <w:rPr>
                <w:sz w:val="18"/>
                <w:szCs w:val="18"/>
              </w:rPr>
            </w:pPr>
            <w:r>
              <w:rPr>
                <w:sz w:val="18"/>
                <w:szCs w:val="18"/>
              </w:rPr>
              <w:t>燃烧性能复试，不燃材料除外（其中：导热系数、表观密度、强度、吸水率、燃烧性能必须在同一个报告中）</w:t>
            </w:r>
          </w:p>
        </w:tc>
      </w:tr>
      <w:tr w14:paraId="2AC815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564" w:type="dxa"/>
            <w:vMerge w:val="restart"/>
            <w:tcBorders>
              <w:top w:val="single" w:color="auto" w:sz="4" w:space="0"/>
              <w:left w:val="single" w:color="auto" w:sz="4" w:space="0"/>
              <w:right w:val="single" w:color="auto" w:sz="4" w:space="0"/>
            </w:tcBorders>
            <w:vAlign w:val="center"/>
          </w:tcPr>
          <w:p w14:paraId="29878CC9">
            <w:pPr>
              <w:pStyle w:val="26"/>
              <w:snapToGrid w:val="0"/>
              <w:spacing w:line="280" w:lineRule="exact"/>
              <w:ind w:left="57" w:right="57" w:firstLine="0" w:firstLineChars="0"/>
              <w:jc w:val="center"/>
              <w:rPr>
                <w:sz w:val="18"/>
                <w:szCs w:val="18"/>
              </w:rPr>
            </w:pPr>
            <w:r>
              <w:rPr>
                <w:sz w:val="18"/>
                <w:szCs w:val="18"/>
              </w:rPr>
              <w:t>4</w:t>
            </w:r>
            <w:r>
              <w:rPr>
                <w:rFonts w:ascii="Segoe UI Symbol" w:hAnsi="Segoe UI Symbol" w:cs="Segoe UI Symbol"/>
                <w:sz w:val="18"/>
                <w:szCs w:val="18"/>
              </w:rPr>
              <w:t>★</w:t>
            </w:r>
          </w:p>
        </w:tc>
        <w:tc>
          <w:tcPr>
            <w:tcW w:w="1701" w:type="dxa"/>
            <w:vMerge w:val="restart"/>
            <w:tcBorders>
              <w:top w:val="single" w:color="auto" w:sz="4" w:space="0"/>
              <w:left w:val="single" w:color="auto" w:sz="4" w:space="0"/>
              <w:right w:val="single" w:color="auto" w:sz="4" w:space="0"/>
            </w:tcBorders>
            <w:vAlign w:val="center"/>
          </w:tcPr>
          <w:p w14:paraId="5030C546">
            <w:pPr>
              <w:pStyle w:val="26"/>
              <w:snapToGrid w:val="0"/>
              <w:spacing w:line="280" w:lineRule="exact"/>
              <w:ind w:left="57" w:right="57" w:firstLine="0" w:firstLineChars="0"/>
              <w:jc w:val="center"/>
              <w:rPr>
                <w:sz w:val="18"/>
                <w:szCs w:val="18"/>
                <w:lang w:bidi="ar"/>
              </w:rPr>
            </w:pPr>
            <w:r>
              <w:rPr>
                <w:sz w:val="18"/>
                <w:szCs w:val="18"/>
                <w:lang w:bidi="ar"/>
              </w:rPr>
              <w:t>硬质聚氨酯泡沫塑料</w:t>
            </w:r>
          </w:p>
          <w:p w14:paraId="5C401059">
            <w:pPr>
              <w:pStyle w:val="26"/>
              <w:snapToGrid w:val="0"/>
              <w:spacing w:line="280" w:lineRule="exact"/>
              <w:ind w:left="57" w:right="57" w:firstLine="0" w:firstLineChars="0"/>
              <w:jc w:val="center"/>
              <w:rPr>
                <w:sz w:val="18"/>
                <w:szCs w:val="18"/>
                <w:lang w:bidi="ar"/>
              </w:rPr>
            </w:pPr>
            <w:r>
              <w:rPr>
                <w:sz w:val="18"/>
                <w:szCs w:val="18"/>
                <w:lang w:bidi="ar"/>
              </w:rPr>
              <w:t>《建筑绝热用硬质聚氨酯泡沫塑料》GB</w:t>
            </w:r>
            <w:r>
              <w:rPr>
                <w:kern w:val="0"/>
                <w:sz w:val="18"/>
                <w:szCs w:val="18"/>
              </w:rPr>
              <w:t>/</w:t>
            </w:r>
            <w:r>
              <w:rPr>
                <w:sz w:val="18"/>
                <w:szCs w:val="18"/>
                <w:lang w:bidi="ar"/>
              </w:rPr>
              <w:t>T 21558</w:t>
            </w:r>
          </w:p>
          <w:p w14:paraId="04AA7D6E">
            <w:pPr>
              <w:pStyle w:val="26"/>
              <w:snapToGrid w:val="0"/>
              <w:spacing w:line="280" w:lineRule="exact"/>
              <w:ind w:left="57" w:right="57" w:firstLine="0" w:firstLineChars="0"/>
              <w:jc w:val="center"/>
              <w:rPr>
                <w:sz w:val="18"/>
                <w:szCs w:val="18"/>
                <w:lang w:bidi="ar"/>
              </w:rPr>
            </w:pPr>
            <w:r>
              <w:rPr>
                <w:sz w:val="18"/>
                <w:szCs w:val="18"/>
                <w:lang w:bidi="ar"/>
              </w:rPr>
              <w:t>《绝热用喷涂硬质聚氨酯泡沫塑料》GB</w:t>
            </w:r>
            <w:r>
              <w:rPr>
                <w:kern w:val="0"/>
                <w:sz w:val="18"/>
                <w:szCs w:val="18"/>
              </w:rPr>
              <w:t>/</w:t>
            </w:r>
            <w:r>
              <w:rPr>
                <w:sz w:val="18"/>
                <w:szCs w:val="18"/>
                <w:lang w:bidi="ar"/>
              </w:rPr>
              <w:t>T 20219</w:t>
            </w:r>
          </w:p>
          <w:p w14:paraId="1646C1CF">
            <w:pPr>
              <w:pStyle w:val="26"/>
              <w:snapToGrid w:val="0"/>
              <w:spacing w:line="280" w:lineRule="exact"/>
              <w:ind w:left="57" w:right="57" w:firstLine="0" w:firstLineChars="0"/>
              <w:jc w:val="center"/>
              <w:rPr>
                <w:sz w:val="18"/>
                <w:szCs w:val="18"/>
                <w:lang w:bidi="ar"/>
              </w:rPr>
            </w:pPr>
            <w:r>
              <w:rPr>
                <w:sz w:val="18"/>
                <w:szCs w:val="18"/>
                <w:lang w:bidi="ar"/>
              </w:rPr>
              <w:t>《喷涂聚氨酯硬泡体保温材料》JC</w:t>
            </w:r>
            <w:r>
              <w:rPr>
                <w:kern w:val="0"/>
                <w:sz w:val="18"/>
                <w:szCs w:val="18"/>
              </w:rPr>
              <w:t>/</w:t>
            </w:r>
            <w:r>
              <w:rPr>
                <w:sz w:val="18"/>
                <w:szCs w:val="18"/>
                <w:lang w:bidi="ar"/>
              </w:rPr>
              <w:t>T 998</w:t>
            </w:r>
          </w:p>
          <w:p w14:paraId="31C1CFBE">
            <w:pPr>
              <w:pStyle w:val="26"/>
              <w:snapToGrid w:val="0"/>
              <w:spacing w:line="280" w:lineRule="exact"/>
              <w:ind w:left="57" w:right="57" w:firstLine="0" w:firstLineChars="0"/>
              <w:jc w:val="center"/>
              <w:rPr>
                <w:sz w:val="18"/>
                <w:szCs w:val="18"/>
                <w:lang w:bidi="ar"/>
              </w:rPr>
            </w:pPr>
            <w:r>
              <w:rPr>
                <w:sz w:val="18"/>
                <w:szCs w:val="18"/>
              </w:rPr>
              <w:t>《建筑材料及制品燃烧性能分级》GB 8624</w:t>
            </w:r>
          </w:p>
        </w:tc>
        <w:tc>
          <w:tcPr>
            <w:tcW w:w="1701" w:type="dxa"/>
            <w:tcBorders>
              <w:top w:val="single" w:color="auto" w:sz="4" w:space="0"/>
              <w:left w:val="single" w:color="auto" w:sz="4" w:space="0"/>
              <w:bottom w:val="single" w:color="auto" w:sz="4" w:space="0"/>
              <w:right w:val="single" w:color="auto" w:sz="4" w:space="0"/>
            </w:tcBorders>
            <w:vAlign w:val="center"/>
          </w:tcPr>
          <w:p w14:paraId="32AEC8B8">
            <w:pPr>
              <w:pStyle w:val="26"/>
              <w:snapToGrid w:val="0"/>
              <w:spacing w:line="280" w:lineRule="exact"/>
              <w:ind w:left="57" w:right="57" w:firstLine="0" w:firstLineChars="0"/>
              <w:jc w:val="center"/>
              <w:rPr>
                <w:sz w:val="18"/>
                <w:szCs w:val="18"/>
                <w:lang w:bidi="ar"/>
              </w:rPr>
            </w:pPr>
            <w:r>
              <w:rPr>
                <w:sz w:val="18"/>
                <w:szCs w:val="18"/>
                <w:lang w:bidi="ar"/>
              </w:rPr>
              <w:t>《建筑节能工程施工质量验收标准》GB 50411</w:t>
            </w:r>
          </w:p>
        </w:tc>
        <w:tc>
          <w:tcPr>
            <w:tcW w:w="1852" w:type="dxa"/>
            <w:vAlign w:val="center"/>
          </w:tcPr>
          <w:p w14:paraId="7656FF1A">
            <w:pPr>
              <w:pStyle w:val="26"/>
              <w:snapToGrid w:val="0"/>
              <w:spacing w:line="260" w:lineRule="exact"/>
              <w:ind w:left="57" w:right="57" w:firstLine="0" w:firstLineChars="0"/>
              <w:jc w:val="center"/>
              <w:rPr>
                <w:sz w:val="18"/>
                <w:szCs w:val="18"/>
              </w:rPr>
            </w:pPr>
            <w:r>
              <w:rPr>
                <w:sz w:val="18"/>
                <w:szCs w:val="18"/>
                <w:lang w:bidi="ar"/>
              </w:rPr>
              <w:t>密度</w:t>
            </w:r>
          </w:p>
          <w:p w14:paraId="0285747F">
            <w:pPr>
              <w:pStyle w:val="26"/>
              <w:snapToGrid w:val="0"/>
              <w:spacing w:line="260" w:lineRule="exact"/>
              <w:ind w:left="57" w:right="57" w:firstLine="0" w:firstLineChars="0"/>
              <w:jc w:val="center"/>
              <w:rPr>
                <w:sz w:val="18"/>
                <w:szCs w:val="18"/>
              </w:rPr>
            </w:pPr>
            <w:r>
              <w:rPr>
                <w:sz w:val="18"/>
                <w:szCs w:val="18"/>
                <w:lang w:bidi="ar"/>
              </w:rPr>
              <w:t>导热系数或热阻</w:t>
            </w:r>
          </w:p>
          <w:p w14:paraId="54D2DCEA">
            <w:pPr>
              <w:pStyle w:val="26"/>
              <w:snapToGrid w:val="0"/>
              <w:spacing w:line="260" w:lineRule="exact"/>
              <w:ind w:left="57" w:right="57" w:firstLine="0" w:firstLineChars="0"/>
              <w:jc w:val="center"/>
              <w:rPr>
                <w:sz w:val="18"/>
                <w:szCs w:val="18"/>
              </w:rPr>
            </w:pPr>
            <w:r>
              <w:rPr>
                <w:sz w:val="18"/>
                <w:szCs w:val="18"/>
                <w:lang w:bidi="ar"/>
              </w:rPr>
              <w:t>压缩强度或抗压强度</w:t>
            </w:r>
          </w:p>
          <w:p w14:paraId="3871E05E">
            <w:pPr>
              <w:pStyle w:val="26"/>
              <w:snapToGrid w:val="0"/>
              <w:spacing w:line="260" w:lineRule="exact"/>
              <w:ind w:left="57" w:right="57" w:firstLine="0" w:firstLineChars="0"/>
              <w:jc w:val="center"/>
              <w:rPr>
                <w:sz w:val="18"/>
                <w:szCs w:val="18"/>
              </w:rPr>
            </w:pPr>
            <w:r>
              <w:rPr>
                <w:sz w:val="18"/>
                <w:szCs w:val="18"/>
                <w:lang w:bidi="ar"/>
              </w:rPr>
              <w:t>垂直于板面抗拉强度</w:t>
            </w:r>
          </w:p>
          <w:p w14:paraId="03B93B16">
            <w:pPr>
              <w:pStyle w:val="26"/>
              <w:snapToGrid w:val="0"/>
              <w:spacing w:line="260" w:lineRule="exact"/>
              <w:ind w:left="57" w:right="57" w:firstLine="0" w:firstLineChars="0"/>
              <w:jc w:val="center"/>
              <w:rPr>
                <w:sz w:val="18"/>
                <w:szCs w:val="18"/>
              </w:rPr>
            </w:pPr>
            <w:r>
              <w:rPr>
                <w:sz w:val="18"/>
                <w:szCs w:val="18"/>
                <w:lang w:bidi="ar"/>
              </w:rPr>
              <w:t>吸水率</w:t>
            </w:r>
          </w:p>
          <w:p w14:paraId="741C72A9">
            <w:pPr>
              <w:pStyle w:val="26"/>
              <w:snapToGrid w:val="0"/>
              <w:spacing w:line="260" w:lineRule="exact"/>
              <w:ind w:left="57" w:right="57" w:firstLine="0" w:firstLineChars="0"/>
              <w:jc w:val="center"/>
              <w:rPr>
                <w:sz w:val="18"/>
                <w:szCs w:val="18"/>
              </w:rPr>
            </w:pPr>
            <w:r>
              <w:rPr>
                <w:sz w:val="18"/>
                <w:szCs w:val="18"/>
                <w:lang w:bidi="ar"/>
              </w:rPr>
              <w:t>燃烧性能</w:t>
            </w:r>
          </w:p>
        </w:tc>
        <w:tc>
          <w:tcPr>
            <w:tcW w:w="4102" w:type="dxa"/>
            <w:vAlign w:val="center"/>
          </w:tcPr>
          <w:p w14:paraId="0267BC07">
            <w:pPr>
              <w:pStyle w:val="26"/>
              <w:snapToGrid w:val="0"/>
              <w:spacing w:line="260" w:lineRule="exact"/>
              <w:ind w:left="57" w:right="57" w:firstLine="0" w:firstLineChars="0"/>
              <w:rPr>
                <w:sz w:val="18"/>
                <w:szCs w:val="18"/>
                <w:lang w:bidi="ar"/>
              </w:rPr>
            </w:pPr>
            <w:r>
              <w:rPr>
                <w:sz w:val="18"/>
                <w:szCs w:val="18"/>
                <w:lang w:bidi="ar"/>
              </w:rPr>
              <w:t>同厂家、同品种产品，按照扣除门窗洞口后的保温墙面面积所使用的材料用量，在5000m</w:t>
            </w:r>
            <w:r>
              <w:rPr>
                <w:sz w:val="18"/>
                <w:szCs w:val="18"/>
                <w:vertAlign w:val="superscript"/>
                <w:lang w:bidi="ar"/>
              </w:rPr>
              <w:t>2</w:t>
            </w:r>
            <w:r>
              <w:rPr>
                <w:sz w:val="18"/>
                <w:szCs w:val="18"/>
                <w:lang w:bidi="ar"/>
              </w:rPr>
              <w:t>以内时应复验1次；面积每增加5000m</w:t>
            </w:r>
            <w:r>
              <w:rPr>
                <w:sz w:val="18"/>
                <w:szCs w:val="18"/>
                <w:vertAlign w:val="superscript"/>
                <w:lang w:bidi="ar"/>
              </w:rPr>
              <w:t>2</w:t>
            </w:r>
            <w:r>
              <w:rPr>
                <w:sz w:val="18"/>
                <w:szCs w:val="18"/>
                <w:lang w:bidi="ar"/>
              </w:rPr>
              <w:t>应增加1次。同工程项目、同施工单位且同期施工的多个单位工程，可合并计算抽检面积</w:t>
            </w:r>
          </w:p>
        </w:tc>
        <w:tc>
          <w:tcPr>
            <w:tcW w:w="2558" w:type="dxa"/>
            <w:gridSpan w:val="2"/>
            <w:vAlign w:val="center"/>
          </w:tcPr>
          <w:p w14:paraId="60A50B1E">
            <w:pPr>
              <w:pStyle w:val="26"/>
              <w:snapToGrid w:val="0"/>
              <w:spacing w:line="280" w:lineRule="exact"/>
              <w:ind w:left="57" w:right="57" w:firstLine="0" w:firstLineChars="0"/>
              <w:rPr>
                <w:sz w:val="18"/>
                <w:szCs w:val="18"/>
              </w:rPr>
            </w:pPr>
            <w:r>
              <w:rPr>
                <w:sz w:val="18"/>
                <w:szCs w:val="18"/>
                <w:lang w:bidi="ar"/>
              </w:rPr>
              <w:t>不少于7m</w:t>
            </w:r>
            <w:r>
              <w:rPr>
                <w:sz w:val="18"/>
                <w:szCs w:val="18"/>
                <w:vertAlign w:val="superscript"/>
                <w:lang w:bidi="ar"/>
              </w:rPr>
              <w:t>2</w:t>
            </w:r>
          </w:p>
        </w:tc>
        <w:tc>
          <w:tcPr>
            <w:tcW w:w="2120" w:type="dxa"/>
            <w:vAlign w:val="center"/>
          </w:tcPr>
          <w:p w14:paraId="36A86F0B">
            <w:pPr>
              <w:pStyle w:val="26"/>
              <w:snapToGrid w:val="0"/>
              <w:spacing w:line="280" w:lineRule="exact"/>
              <w:ind w:left="57" w:right="57" w:firstLine="0" w:firstLineChars="0"/>
              <w:rPr>
                <w:sz w:val="18"/>
                <w:szCs w:val="18"/>
                <w:lang w:bidi="ar"/>
              </w:rPr>
            </w:pPr>
            <w:r>
              <w:rPr>
                <w:sz w:val="18"/>
                <w:szCs w:val="18"/>
                <w:lang w:bidi="ar"/>
              </w:rPr>
              <w:t>使用部位：墙体</w:t>
            </w:r>
          </w:p>
          <w:p w14:paraId="76B8CE1D">
            <w:pPr>
              <w:pStyle w:val="26"/>
              <w:snapToGrid w:val="0"/>
              <w:spacing w:line="280" w:lineRule="exact"/>
              <w:ind w:left="57" w:right="57" w:firstLine="0" w:firstLineChars="0"/>
              <w:rPr>
                <w:sz w:val="18"/>
                <w:szCs w:val="18"/>
              </w:rPr>
            </w:pPr>
            <w:r>
              <w:rPr>
                <w:sz w:val="18"/>
                <w:szCs w:val="18"/>
              </w:rPr>
              <w:t>燃烧性能复试，不燃材料除外</w:t>
            </w:r>
          </w:p>
        </w:tc>
      </w:tr>
      <w:tr w14:paraId="34A6FD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9" w:hRule="atLeast"/>
          <w:jc w:val="center"/>
        </w:trPr>
        <w:tc>
          <w:tcPr>
            <w:tcW w:w="564" w:type="dxa"/>
            <w:vMerge w:val="continue"/>
            <w:tcBorders>
              <w:left w:val="single" w:color="auto" w:sz="4" w:space="0"/>
              <w:right w:val="single" w:color="auto" w:sz="4" w:space="0"/>
            </w:tcBorders>
            <w:vAlign w:val="center"/>
          </w:tcPr>
          <w:p w14:paraId="58F005DC">
            <w:pPr>
              <w:pStyle w:val="26"/>
              <w:snapToGrid w:val="0"/>
              <w:spacing w:line="280" w:lineRule="exact"/>
              <w:ind w:left="57" w:right="57" w:firstLine="0" w:firstLineChars="0"/>
              <w:jc w:val="center"/>
              <w:rPr>
                <w:sz w:val="18"/>
                <w:szCs w:val="18"/>
              </w:rPr>
            </w:pPr>
          </w:p>
        </w:tc>
        <w:tc>
          <w:tcPr>
            <w:tcW w:w="1701" w:type="dxa"/>
            <w:vMerge w:val="continue"/>
            <w:tcBorders>
              <w:left w:val="single" w:color="auto" w:sz="4" w:space="0"/>
              <w:right w:val="single" w:color="auto" w:sz="4" w:space="0"/>
            </w:tcBorders>
            <w:vAlign w:val="center"/>
          </w:tcPr>
          <w:p w14:paraId="0B1DACE1">
            <w:pPr>
              <w:pStyle w:val="26"/>
              <w:snapToGrid w:val="0"/>
              <w:spacing w:line="280" w:lineRule="exact"/>
              <w:ind w:left="57" w:right="57" w:firstLine="0" w:firstLineChars="0"/>
              <w:jc w:val="center"/>
              <w:rPr>
                <w:sz w:val="18"/>
                <w:szCs w:val="18"/>
              </w:rPr>
            </w:pPr>
          </w:p>
        </w:tc>
        <w:tc>
          <w:tcPr>
            <w:tcW w:w="1701" w:type="dxa"/>
            <w:vMerge w:val="restart"/>
            <w:tcBorders>
              <w:left w:val="single" w:color="auto" w:sz="4" w:space="0"/>
            </w:tcBorders>
            <w:vAlign w:val="center"/>
          </w:tcPr>
          <w:p w14:paraId="56E22638">
            <w:pPr>
              <w:pStyle w:val="26"/>
              <w:snapToGrid w:val="0"/>
              <w:spacing w:line="280" w:lineRule="exact"/>
              <w:ind w:left="57" w:right="57" w:firstLine="0" w:firstLineChars="0"/>
              <w:jc w:val="center"/>
              <w:rPr>
                <w:sz w:val="18"/>
                <w:szCs w:val="18"/>
              </w:rPr>
            </w:pPr>
            <w:r>
              <w:rPr>
                <w:sz w:val="18"/>
                <w:szCs w:val="18"/>
                <w:lang w:bidi="ar"/>
              </w:rPr>
              <w:t>《建筑节能工程施工质量验收标准》GB 50411</w:t>
            </w:r>
          </w:p>
        </w:tc>
        <w:tc>
          <w:tcPr>
            <w:tcW w:w="1852" w:type="dxa"/>
            <w:vAlign w:val="center"/>
          </w:tcPr>
          <w:p w14:paraId="3CE10CC8">
            <w:pPr>
              <w:pStyle w:val="26"/>
              <w:snapToGrid w:val="0"/>
              <w:spacing w:line="260" w:lineRule="exact"/>
              <w:ind w:left="57" w:right="57" w:firstLine="0" w:firstLineChars="0"/>
              <w:jc w:val="center"/>
              <w:rPr>
                <w:sz w:val="18"/>
                <w:szCs w:val="18"/>
              </w:rPr>
            </w:pPr>
            <w:r>
              <w:rPr>
                <w:sz w:val="18"/>
                <w:szCs w:val="18"/>
                <w:lang w:bidi="ar"/>
              </w:rPr>
              <w:t>密度</w:t>
            </w:r>
          </w:p>
          <w:p w14:paraId="20B437B7">
            <w:pPr>
              <w:pStyle w:val="26"/>
              <w:snapToGrid w:val="0"/>
              <w:spacing w:line="260" w:lineRule="exact"/>
              <w:ind w:left="57" w:right="57" w:firstLine="0" w:firstLineChars="0"/>
              <w:jc w:val="center"/>
              <w:rPr>
                <w:sz w:val="18"/>
                <w:szCs w:val="18"/>
              </w:rPr>
            </w:pPr>
            <w:r>
              <w:rPr>
                <w:sz w:val="18"/>
                <w:szCs w:val="18"/>
                <w:lang w:bidi="ar"/>
              </w:rPr>
              <w:t>导热系数或热阻</w:t>
            </w:r>
          </w:p>
          <w:p w14:paraId="3CCA1FE7">
            <w:pPr>
              <w:pStyle w:val="26"/>
              <w:snapToGrid w:val="0"/>
              <w:spacing w:line="260" w:lineRule="exact"/>
              <w:ind w:left="57" w:right="57" w:firstLine="0" w:firstLineChars="0"/>
              <w:jc w:val="center"/>
              <w:rPr>
                <w:sz w:val="18"/>
                <w:szCs w:val="18"/>
              </w:rPr>
            </w:pPr>
            <w:r>
              <w:rPr>
                <w:sz w:val="18"/>
                <w:szCs w:val="18"/>
                <w:lang w:bidi="ar"/>
              </w:rPr>
              <w:t>压缩强度或抗压强度</w:t>
            </w:r>
          </w:p>
          <w:p w14:paraId="3136B224">
            <w:pPr>
              <w:pStyle w:val="26"/>
              <w:snapToGrid w:val="0"/>
              <w:spacing w:line="260" w:lineRule="exact"/>
              <w:ind w:left="57" w:right="57" w:firstLine="0" w:firstLineChars="0"/>
              <w:jc w:val="center"/>
              <w:rPr>
                <w:sz w:val="18"/>
                <w:szCs w:val="18"/>
              </w:rPr>
            </w:pPr>
            <w:r>
              <w:rPr>
                <w:sz w:val="18"/>
                <w:szCs w:val="18"/>
                <w:lang w:bidi="ar"/>
              </w:rPr>
              <w:t>吸水率</w:t>
            </w:r>
          </w:p>
          <w:p w14:paraId="1A5CE506">
            <w:pPr>
              <w:pStyle w:val="26"/>
              <w:snapToGrid w:val="0"/>
              <w:spacing w:line="260" w:lineRule="exact"/>
              <w:ind w:left="57" w:right="57" w:firstLine="0" w:firstLineChars="0"/>
              <w:jc w:val="center"/>
              <w:rPr>
                <w:sz w:val="18"/>
                <w:szCs w:val="18"/>
              </w:rPr>
            </w:pPr>
            <w:r>
              <w:rPr>
                <w:sz w:val="18"/>
                <w:szCs w:val="18"/>
                <w:lang w:bidi="ar"/>
              </w:rPr>
              <w:t>燃烧性能</w:t>
            </w:r>
          </w:p>
        </w:tc>
        <w:tc>
          <w:tcPr>
            <w:tcW w:w="4102" w:type="dxa"/>
            <w:vAlign w:val="center"/>
          </w:tcPr>
          <w:p w14:paraId="78CAD7C4">
            <w:pPr>
              <w:pStyle w:val="26"/>
              <w:snapToGrid w:val="0"/>
              <w:spacing w:line="260" w:lineRule="exact"/>
              <w:ind w:left="57" w:right="57" w:firstLine="0" w:firstLineChars="0"/>
              <w:rPr>
                <w:sz w:val="18"/>
                <w:szCs w:val="18"/>
              </w:rPr>
            </w:pPr>
            <w:r>
              <w:rPr>
                <w:sz w:val="18"/>
                <w:szCs w:val="18"/>
                <w:lang w:bidi="ar"/>
              </w:rPr>
              <w:t>同厂家、同品种产品，地面面积在1000m</w:t>
            </w:r>
            <w:r>
              <w:rPr>
                <w:sz w:val="18"/>
                <w:szCs w:val="18"/>
                <w:vertAlign w:val="superscript"/>
                <w:lang w:bidi="ar"/>
              </w:rPr>
              <w:t>2</w:t>
            </w:r>
            <w:r>
              <w:rPr>
                <w:sz w:val="18"/>
                <w:szCs w:val="18"/>
                <w:lang w:bidi="ar"/>
              </w:rPr>
              <w:t>以内时应复验1次；面积每增加1000m</w:t>
            </w:r>
            <w:r>
              <w:rPr>
                <w:sz w:val="18"/>
                <w:szCs w:val="18"/>
                <w:vertAlign w:val="superscript"/>
                <w:lang w:bidi="ar"/>
              </w:rPr>
              <w:t>2</w:t>
            </w:r>
            <w:r>
              <w:rPr>
                <w:sz w:val="18"/>
                <w:szCs w:val="18"/>
                <w:lang w:bidi="ar"/>
              </w:rPr>
              <w:t>应增加1次。同工程项目、同施工单位且同期施工的多个单位工程，可合并计算抽检面积</w:t>
            </w:r>
          </w:p>
        </w:tc>
        <w:tc>
          <w:tcPr>
            <w:tcW w:w="2558" w:type="dxa"/>
            <w:gridSpan w:val="2"/>
            <w:vAlign w:val="center"/>
          </w:tcPr>
          <w:p w14:paraId="18C46A13">
            <w:pPr>
              <w:pStyle w:val="26"/>
              <w:snapToGrid w:val="0"/>
              <w:spacing w:line="280" w:lineRule="exact"/>
              <w:ind w:left="57" w:right="57" w:firstLine="0" w:firstLineChars="0"/>
              <w:rPr>
                <w:sz w:val="18"/>
                <w:szCs w:val="18"/>
              </w:rPr>
            </w:pPr>
            <w:r>
              <w:rPr>
                <w:sz w:val="18"/>
                <w:szCs w:val="18"/>
                <w:lang w:bidi="ar"/>
              </w:rPr>
              <w:t>不少于7m</w:t>
            </w:r>
            <w:r>
              <w:rPr>
                <w:sz w:val="18"/>
                <w:szCs w:val="18"/>
                <w:vertAlign w:val="superscript"/>
                <w:lang w:bidi="ar"/>
              </w:rPr>
              <w:t>2</w:t>
            </w:r>
          </w:p>
        </w:tc>
        <w:tc>
          <w:tcPr>
            <w:tcW w:w="2120" w:type="dxa"/>
            <w:vAlign w:val="center"/>
          </w:tcPr>
          <w:p w14:paraId="422615B9">
            <w:pPr>
              <w:pStyle w:val="26"/>
              <w:snapToGrid w:val="0"/>
              <w:spacing w:line="280" w:lineRule="exact"/>
              <w:ind w:left="57" w:right="57" w:firstLine="0" w:firstLineChars="0"/>
              <w:rPr>
                <w:sz w:val="18"/>
                <w:szCs w:val="18"/>
                <w:lang w:bidi="ar"/>
              </w:rPr>
            </w:pPr>
            <w:r>
              <w:rPr>
                <w:sz w:val="18"/>
                <w:szCs w:val="18"/>
                <w:lang w:bidi="ar"/>
              </w:rPr>
              <w:t>使用部位：地面</w:t>
            </w:r>
          </w:p>
          <w:p w14:paraId="4A1C243C">
            <w:pPr>
              <w:pStyle w:val="26"/>
              <w:snapToGrid w:val="0"/>
              <w:spacing w:line="280" w:lineRule="exact"/>
              <w:ind w:left="57" w:right="57" w:firstLine="0" w:firstLineChars="0"/>
              <w:rPr>
                <w:sz w:val="18"/>
                <w:szCs w:val="18"/>
              </w:rPr>
            </w:pPr>
            <w:r>
              <w:rPr>
                <w:sz w:val="18"/>
                <w:szCs w:val="18"/>
              </w:rPr>
              <w:t>燃烧性能复试，不燃材料除外</w:t>
            </w:r>
          </w:p>
        </w:tc>
      </w:tr>
      <w:tr w14:paraId="2EA7D3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7" w:hRule="atLeast"/>
          <w:jc w:val="center"/>
        </w:trPr>
        <w:tc>
          <w:tcPr>
            <w:tcW w:w="564" w:type="dxa"/>
            <w:vMerge w:val="continue"/>
            <w:tcBorders>
              <w:left w:val="single" w:color="auto" w:sz="4" w:space="0"/>
              <w:right w:val="single" w:color="auto" w:sz="4" w:space="0"/>
            </w:tcBorders>
            <w:vAlign w:val="center"/>
          </w:tcPr>
          <w:p w14:paraId="0550FF5F">
            <w:pPr>
              <w:pStyle w:val="26"/>
              <w:snapToGrid w:val="0"/>
              <w:spacing w:line="280" w:lineRule="exact"/>
              <w:ind w:left="57" w:right="57" w:firstLine="0" w:firstLineChars="0"/>
              <w:jc w:val="center"/>
              <w:rPr>
                <w:sz w:val="18"/>
                <w:szCs w:val="18"/>
              </w:rPr>
            </w:pPr>
          </w:p>
        </w:tc>
        <w:tc>
          <w:tcPr>
            <w:tcW w:w="1701" w:type="dxa"/>
            <w:vMerge w:val="continue"/>
            <w:tcBorders>
              <w:left w:val="single" w:color="auto" w:sz="4" w:space="0"/>
              <w:right w:val="single" w:color="auto" w:sz="4" w:space="0"/>
            </w:tcBorders>
            <w:vAlign w:val="center"/>
          </w:tcPr>
          <w:p w14:paraId="0F61850E">
            <w:pPr>
              <w:pStyle w:val="26"/>
              <w:snapToGrid w:val="0"/>
              <w:spacing w:line="280" w:lineRule="exact"/>
              <w:ind w:left="57" w:right="57" w:firstLine="0" w:firstLineChars="0"/>
              <w:jc w:val="center"/>
              <w:rPr>
                <w:sz w:val="18"/>
                <w:szCs w:val="18"/>
              </w:rPr>
            </w:pPr>
          </w:p>
        </w:tc>
        <w:tc>
          <w:tcPr>
            <w:tcW w:w="1701" w:type="dxa"/>
            <w:vMerge w:val="continue"/>
            <w:tcBorders>
              <w:left w:val="single" w:color="auto" w:sz="4" w:space="0"/>
            </w:tcBorders>
            <w:vAlign w:val="center"/>
          </w:tcPr>
          <w:p w14:paraId="2B3A1DA3">
            <w:pPr>
              <w:pStyle w:val="26"/>
              <w:snapToGrid w:val="0"/>
              <w:spacing w:line="280" w:lineRule="exact"/>
              <w:ind w:left="57" w:right="57" w:firstLine="0" w:firstLineChars="0"/>
              <w:jc w:val="center"/>
              <w:rPr>
                <w:sz w:val="18"/>
                <w:szCs w:val="18"/>
              </w:rPr>
            </w:pPr>
          </w:p>
        </w:tc>
        <w:tc>
          <w:tcPr>
            <w:tcW w:w="1852" w:type="dxa"/>
            <w:vAlign w:val="center"/>
          </w:tcPr>
          <w:p w14:paraId="6F8FCEDA">
            <w:pPr>
              <w:pStyle w:val="26"/>
              <w:snapToGrid w:val="0"/>
              <w:spacing w:line="260" w:lineRule="exact"/>
              <w:ind w:left="57" w:right="57" w:firstLine="0" w:firstLineChars="0"/>
              <w:jc w:val="center"/>
              <w:rPr>
                <w:sz w:val="18"/>
                <w:szCs w:val="18"/>
              </w:rPr>
            </w:pPr>
            <w:r>
              <w:rPr>
                <w:sz w:val="18"/>
                <w:szCs w:val="18"/>
              </w:rPr>
              <w:t>密度</w:t>
            </w:r>
          </w:p>
          <w:p w14:paraId="7AFF7CD3">
            <w:pPr>
              <w:pStyle w:val="26"/>
              <w:snapToGrid w:val="0"/>
              <w:spacing w:line="260" w:lineRule="exact"/>
              <w:ind w:left="57" w:right="57" w:firstLine="0" w:firstLineChars="0"/>
              <w:jc w:val="center"/>
              <w:rPr>
                <w:sz w:val="18"/>
                <w:szCs w:val="18"/>
              </w:rPr>
            </w:pPr>
            <w:r>
              <w:rPr>
                <w:sz w:val="18"/>
                <w:szCs w:val="18"/>
              </w:rPr>
              <w:t>导热系数或热阻</w:t>
            </w:r>
          </w:p>
          <w:p w14:paraId="36649FC4">
            <w:pPr>
              <w:pStyle w:val="26"/>
              <w:snapToGrid w:val="0"/>
              <w:spacing w:line="260" w:lineRule="exact"/>
              <w:ind w:left="57" w:right="57" w:firstLine="0" w:firstLineChars="0"/>
              <w:jc w:val="center"/>
              <w:rPr>
                <w:sz w:val="18"/>
                <w:szCs w:val="18"/>
              </w:rPr>
            </w:pPr>
            <w:r>
              <w:rPr>
                <w:sz w:val="18"/>
                <w:szCs w:val="18"/>
              </w:rPr>
              <w:t>吸水率</w:t>
            </w:r>
          </w:p>
          <w:p w14:paraId="4D51F872">
            <w:pPr>
              <w:pStyle w:val="26"/>
              <w:snapToGrid w:val="0"/>
              <w:spacing w:line="260" w:lineRule="exact"/>
              <w:ind w:left="57" w:right="57" w:firstLine="0" w:firstLineChars="0"/>
              <w:jc w:val="center"/>
              <w:rPr>
                <w:sz w:val="18"/>
                <w:szCs w:val="18"/>
              </w:rPr>
            </w:pPr>
            <w:r>
              <w:rPr>
                <w:sz w:val="18"/>
                <w:szCs w:val="18"/>
              </w:rPr>
              <w:t>燃烧性能</w:t>
            </w:r>
          </w:p>
        </w:tc>
        <w:tc>
          <w:tcPr>
            <w:tcW w:w="4102" w:type="dxa"/>
            <w:vAlign w:val="center"/>
          </w:tcPr>
          <w:p w14:paraId="5CB509E0">
            <w:pPr>
              <w:pStyle w:val="26"/>
              <w:snapToGrid w:val="0"/>
              <w:spacing w:line="260" w:lineRule="exact"/>
              <w:ind w:left="57" w:right="57" w:firstLine="0" w:firstLineChars="0"/>
              <w:rPr>
                <w:sz w:val="18"/>
                <w:szCs w:val="18"/>
              </w:rPr>
            </w:pPr>
            <w:r>
              <w:rPr>
                <w:sz w:val="18"/>
                <w:szCs w:val="18"/>
              </w:rPr>
              <w:t>同厂家、同品种产品，幕墙面积在3000</w:t>
            </w:r>
            <w:r>
              <w:rPr>
                <w:sz w:val="18"/>
                <w:szCs w:val="18"/>
                <w:lang w:bidi="ar"/>
              </w:rPr>
              <w:t>m</w:t>
            </w:r>
            <w:r>
              <w:rPr>
                <w:sz w:val="18"/>
                <w:szCs w:val="18"/>
                <w:vertAlign w:val="superscript"/>
                <w:lang w:bidi="ar"/>
              </w:rPr>
              <w:t>2</w:t>
            </w:r>
            <w:r>
              <w:rPr>
                <w:sz w:val="18"/>
                <w:szCs w:val="18"/>
              </w:rPr>
              <w:t>以内时应复验1次；面积每增加3000</w:t>
            </w:r>
            <w:r>
              <w:rPr>
                <w:sz w:val="18"/>
                <w:szCs w:val="18"/>
                <w:lang w:bidi="ar"/>
              </w:rPr>
              <w:t>m</w:t>
            </w:r>
            <w:r>
              <w:rPr>
                <w:sz w:val="18"/>
                <w:szCs w:val="18"/>
                <w:vertAlign w:val="superscript"/>
                <w:lang w:bidi="ar"/>
              </w:rPr>
              <w:t>2</w:t>
            </w:r>
            <w:r>
              <w:rPr>
                <w:sz w:val="18"/>
                <w:szCs w:val="18"/>
              </w:rPr>
              <w:t>应增加1次。同工程项目、同施工单位且同期施工的多个单位工程，可合并计算抽检面积</w:t>
            </w:r>
          </w:p>
        </w:tc>
        <w:tc>
          <w:tcPr>
            <w:tcW w:w="2558" w:type="dxa"/>
            <w:gridSpan w:val="2"/>
            <w:vAlign w:val="center"/>
          </w:tcPr>
          <w:p w14:paraId="2848B5C3">
            <w:pPr>
              <w:pStyle w:val="26"/>
              <w:snapToGrid w:val="0"/>
              <w:spacing w:line="280" w:lineRule="exact"/>
              <w:ind w:left="57" w:right="57" w:firstLine="0" w:firstLineChars="0"/>
              <w:rPr>
                <w:sz w:val="18"/>
                <w:szCs w:val="18"/>
              </w:rPr>
            </w:pPr>
            <w:r>
              <w:rPr>
                <w:sz w:val="18"/>
                <w:szCs w:val="18"/>
              </w:rPr>
              <w:t>不少于7</w:t>
            </w:r>
            <w:r>
              <w:rPr>
                <w:sz w:val="18"/>
                <w:szCs w:val="18"/>
                <w:lang w:bidi="ar"/>
              </w:rPr>
              <w:t>m</w:t>
            </w:r>
            <w:r>
              <w:rPr>
                <w:sz w:val="18"/>
                <w:szCs w:val="18"/>
                <w:vertAlign w:val="superscript"/>
                <w:lang w:bidi="ar"/>
              </w:rPr>
              <w:t>2</w:t>
            </w:r>
          </w:p>
        </w:tc>
        <w:tc>
          <w:tcPr>
            <w:tcW w:w="2120" w:type="dxa"/>
            <w:vAlign w:val="center"/>
          </w:tcPr>
          <w:p w14:paraId="0871B616">
            <w:pPr>
              <w:pStyle w:val="26"/>
              <w:snapToGrid w:val="0"/>
              <w:spacing w:line="280" w:lineRule="exact"/>
              <w:ind w:left="57" w:right="57" w:firstLine="0" w:firstLineChars="0"/>
              <w:rPr>
                <w:sz w:val="18"/>
                <w:szCs w:val="18"/>
              </w:rPr>
            </w:pPr>
            <w:r>
              <w:rPr>
                <w:sz w:val="18"/>
                <w:szCs w:val="18"/>
              </w:rPr>
              <w:t>使用部位：幕墙</w:t>
            </w:r>
          </w:p>
          <w:p w14:paraId="0D631EF8">
            <w:pPr>
              <w:pStyle w:val="26"/>
              <w:snapToGrid w:val="0"/>
              <w:spacing w:line="280" w:lineRule="exact"/>
              <w:ind w:left="57" w:right="57" w:firstLine="0" w:firstLineChars="0"/>
              <w:rPr>
                <w:sz w:val="18"/>
                <w:szCs w:val="18"/>
              </w:rPr>
            </w:pPr>
            <w:r>
              <w:rPr>
                <w:sz w:val="18"/>
                <w:szCs w:val="18"/>
              </w:rPr>
              <w:t>燃烧性能复试，不燃材料除外</w:t>
            </w:r>
          </w:p>
        </w:tc>
      </w:tr>
      <w:tr w14:paraId="035F5F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7" w:hRule="atLeast"/>
          <w:jc w:val="center"/>
        </w:trPr>
        <w:tc>
          <w:tcPr>
            <w:tcW w:w="564" w:type="dxa"/>
            <w:vMerge w:val="continue"/>
            <w:tcBorders>
              <w:left w:val="single" w:color="auto" w:sz="4" w:space="0"/>
              <w:right w:val="single" w:color="auto" w:sz="4" w:space="0"/>
            </w:tcBorders>
            <w:vAlign w:val="center"/>
          </w:tcPr>
          <w:p w14:paraId="77708DE7">
            <w:pPr>
              <w:pStyle w:val="26"/>
              <w:snapToGrid w:val="0"/>
              <w:spacing w:line="280" w:lineRule="exact"/>
              <w:ind w:left="57" w:right="57" w:firstLine="0" w:firstLineChars="0"/>
              <w:jc w:val="center"/>
              <w:rPr>
                <w:sz w:val="18"/>
                <w:szCs w:val="18"/>
              </w:rPr>
            </w:pPr>
          </w:p>
        </w:tc>
        <w:tc>
          <w:tcPr>
            <w:tcW w:w="1701" w:type="dxa"/>
            <w:vMerge w:val="continue"/>
            <w:tcBorders>
              <w:left w:val="single" w:color="auto" w:sz="4" w:space="0"/>
              <w:right w:val="single" w:color="auto" w:sz="4" w:space="0"/>
            </w:tcBorders>
            <w:vAlign w:val="center"/>
          </w:tcPr>
          <w:p w14:paraId="3400D300">
            <w:pPr>
              <w:pStyle w:val="26"/>
              <w:snapToGrid w:val="0"/>
              <w:spacing w:line="280" w:lineRule="exact"/>
              <w:ind w:left="57" w:right="57" w:firstLine="0" w:firstLineChars="0"/>
              <w:jc w:val="center"/>
              <w:rPr>
                <w:sz w:val="18"/>
                <w:szCs w:val="18"/>
              </w:rPr>
            </w:pPr>
          </w:p>
        </w:tc>
        <w:tc>
          <w:tcPr>
            <w:tcW w:w="1701" w:type="dxa"/>
            <w:vMerge w:val="continue"/>
            <w:tcBorders>
              <w:left w:val="single" w:color="auto" w:sz="4" w:space="0"/>
            </w:tcBorders>
            <w:vAlign w:val="center"/>
          </w:tcPr>
          <w:p w14:paraId="1EAB790D">
            <w:pPr>
              <w:pStyle w:val="26"/>
              <w:snapToGrid w:val="0"/>
              <w:spacing w:line="280" w:lineRule="exact"/>
              <w:ind w:left="57" w:right="57" w:firstLine="0" w:firstLineChars="0"/>
              <w:jc w:val="center"/>
              <w:rPr>
                <w:sz w:val="18"/>
                <w:szCs w:val="18"/>
              </w:rPr>
            </w:pPr>
          </w:p>
        </w:tc>
        <w:tc>
          <w:tcPr>
            <w:tcW w:w="1852" w:type="dxa"/>
            <w:vAlign w:val="center"/>
          </w:tcPr>
          <w:p w14:paraId="334F973A">
            <w:pPr>
              <w:pStyle w:val="26"/>
              <w:snapToGrid w:val="0"/>
              <w:spacing w:line="260" w:lineRule="exact"/>
              <w:ind w:left="57" w:right="57" w:firstLine="0" w:firstLineChars="0"/>
              <w:jc w:val="center"/>
              <w:rPr>
                <w:sz w:val="18"/>
                <w:szCs w:val="18"/>
              </w:rPr>
            </w:pPr>
            <w:r>
              <w:rPr>
                <w:sz w:val="18"/>
                <w:szCs w:val="18"/>
              </w:rPr>
              <w:t>密度</w:t>
            </w:r>
          </w:p>
          <w:p w14:paraId="0F696C0F">
            <w:pPr>
              <w:pStyle w:val="26"/>
              <w:snapToGrid w:val="0"/>
              <w:spacing w:line="260" w:lineRule="exact"/>
              <w:ind w:left="57" w:right="57" w:firstLine="0" w:firstLineChars="0"/>
              <w:jc w:val="center"/>
              <w:rPr>
                <w:sz w:val="18"/>
                <w:szCs w:val="18"/>
              </w:rPr>
            </w:pPr>
            <w:r>
              <w:rPr>
                <w:sz w:val="18"/>
                <w:szCs w:val="18"/>
              </w:rPr>
              <w:t>导热系数或热阻</w:t>
            </w:r>
          </w:p>
          <w:p w14:paraId="5A6322B6">
            <w:pPr>
              <w:pStyle w:val="26"/>
              <w:snapToGrid w:val="0"/>
              <w:spacing w:line="260" w:lineRule="exact"/>
              <w:ind w:left="57" w:right="57" w:firstLine="0" w:firstLineChars="0"/>
              <w:jc w:val="center"/>
              <w:rPr>
                <w:sz w:val="18"/>
                <w:szCs w:val="18"/>
              </w:rPr>
            </w:pPr>
            <w:r>
              <w:rPr>
                <w:sz w:val="18"/>
                <w:szCs w:val="18"/>
              </w:rPr>
              <w:t>压缩强度或抗压强度</w:t>
            </w:r>
          </w:p>
          <w:p w14:paraId="283780DA">
            <w:pPr>
              <w:pStyle w:val="26"/>
              <w:snapToGrid w:val="0"/>
              <w:spacing w:line="260" w:lineRule="exact"/>
              <w:ind w:left="57" w:right="57" w:firstLine="0" w:firstLineChars="0"/>
              <w:jc w:val="center"/>
              <w:rPr>
                <w:sz w:val="18"/>
                <w:szCs w:val="18"/>
              </w:rPr>
            </w:pPr>
            <w:r>
              <w:rPr>
                <w:sz w:val="18"/>
                <w:szCs w:val="18"/>
              </w:rPr>
              <w:t>吸水率</w:t>
            </w:r>
          </w:p>
          <w:p w14:paraId="7456F1C6">
            <w:pPr>
              <w:pStyle w:val="26"/>
              <w:snapToGrid w:val="0"/>
              <w:spacing w:line="260" w:lineRule="exact"/>
              <w:ind w:left="57" w:right="57" w:firstLine="0" w:firstLineChars="0"/>
              <w:jc w:val="center"/>
              <w:rPr>
                <w:sz w:val="18"/>
                <w:szCs w:val="18"/>
              </w:rPr>
            </w:pPr>
            <w:r>
              <w:rPr>
                <w:sz w:val="18"/>
                <w:szCs w:val="18"/>
              </w:rPr>
              <w:t>燃烧性能</w:t>
            </w:r>
          </w:p>
        </w:tc>
        <w:tc>
          <w:tcPr>
            <w:tcW w:w="4102" w:type="dxa"/>
            <w:vAlign w:val="center"/>
          </w:tcPr>
          <w:p w14:paraId="46863D2E">
            <w:pPr>
              <w:pStyle w:val="26"/>
              <w:snapToGrid w:val="0"/>
              <w:spacing w:line="260" w:lineRule="exact"/>
              <w:ind w:left="57" w:right="57" w:firstLine="0" w:firstLineChars="0"/>
              <w:rPr>
                <w:sz w:val="18"/>
                <w:szCs w:val="18"/>
              </w:rPr>
            </w:pPr>
            <w:r>
              <w:rPr>
                <w:sz w:val="18"/>
                <w:szCs w:val="18"/>
              </w:rPr>
              <w:t>同厂家、同品种产品，扣除天窗、采光顶后的屋面面积在1000</w:t>
            </w:r>
            <w:r>
              <w:rPr>
                <w:sz w:val="18"/>
                <w:szCs w:val="18"/>
                <w:lang w:bidi="ar"/>
              </w:rPr>
              <w:t xml:space="preserve"> m</w:t>
            </w:r>
            <w:r>
              <w:rPr>
                <w:sz w:val="18"/>
                <w:szCs w:val="18"/>
                <w:vertAlign w:val="superscript"/>
                <w:lang w:bidi="ar"/>
              </w:rPr>
              <w:t>2</w:t>
            </w:r>
            <w:r>
              <w:rPr>
                <w:sz w:val="18"/>
                <w:szCs w:val="18"/>
              </w:rPr>
              <w:t>以内时应复验1次；面积每增加1000</w:t>
            </w:r>
            <w:r>
              <w:rPr>
                <w:sz w:val="18"/>
                <w:szCs w:val="18"/>
                <w:lang w:bidi="ar"/>
              </w:rPr>
              <w:t>m</w:t>
            </w:r>
            <w:r>
              <w:rPr>
                <w:sz w:val="18"/>
                <w:szCs w:val="18"/>
                <w:vertAlign w:val="superscript"/>
                <w:lang w:bidi="ar"/>
              </w:rPr>
              <w:t>2</w:t>
            </w:r>
            <w:r>
              <w:rPr>
                <w:sz w:val="18"/>
                <w:szCs w:val="18"/>
              </w:rPr>
              <w:t>应增加复验1次。同工程项目、同施工单位且同期施工的多个单位工程，可合并计算抽检面积</w:t>
            </w:r>
          </w:p>
        </w:tc>
        <w:tc>
          <w:tcPr>
            <w:tcW w:w="2558" w:type="dxa"/>
            <w:gridSpan w:val="2"/>
            <w:vAlign w:val="center"/>
          </w:tcPr>
          <w:p w14:paraId="26E5D81E">
            <w:pPr>
              <w:pStyle w:val="26"/>
              <w:snapToGrid w:val="0"/>
              <w:spacing w:line="280" w:lineRule="exact"/>
              <w:ind w:left="57" w:right="57" w:firstLine="0" w:firstLineChars="0"/>
              <w:rPr>
                <w:sz w:val="18"/>
                <w:szCs w:val="18"/>
              </w:rPr>
            </w:pPr>
            <w:r>
              <w:rPr>
                <w:sz w:val="18"/>
                <w:szCs w:val="18"/>
              </w:rPr>
              <w:t>不少于7</w:t>
            </w:r>
            <w:r>
              <w:rPr>
                <w:sz w:val="18"/>
                <w:szCs w:val="18"/>
                <w:lang w:bidi="ar"/>
              </w:rPr>
              <w:t>m</w:t>
            </w:r>
            <w:r>
              <w:rPr>
                <w:sz w:val="18"/>
                <w:szCs w:val="18"/>
                <w:vertAlign w:val="superscript"/>
                <w:lang w:bidi="ar"/>
              </w:rPr>
              <w:t>2</w:t>
            </w:r>
          </w:p>
        </w:tc>
        <w:tc>
          <w:tcPr>
            <w:tcW w:w="2120" w:type="dxa"/>
            <w:vAlign w:val="center"/>
          </w:tcPr>
          <w:p w14:paraId="5AA0B889">
            <w:pPr>
              <w:pStyle w:val="26"/>
              <w:snapToGrid w:val="0"/>
              <w:spacing w:line="280" w:lineRule="exact"/>
              <w:ind w:left="57" w:right="57" w:firstLine="0" w:firstLineChars="0"/>
              <w:rPr>
                <w:sz w:val="18"/>
                <w:szCs w:val="18"/>
              </w:rPr>
            </w:pPr>
            <w:r>
              <w:rPr>
                <w:sz w:val="18"/>
                <w:szCs w:val="18"/>
              </w:rPr>
              <w:t>使用部位：屋面</w:t>
            </w:r>
          </w:p>
          <w:p w14:paraId="62D43E1A">
            <w:pPr>
              <w:pStyle w:val="26"/>
              <w:snapToGrid w:val="0"/>
              <w:spacing w:line="280" w:lineRule="exact"/>
              <w:ind w:left="57" w:right="57" w:firstLine="0" w:firstLineChars="0"/>
              <w:rPr>
                <w:sz w:val="18"/>
                <w:szCs w:val="18"/>
              </w:rPr>
            </w:pPr>
            <w:r>
              <w:rPr>
                <w:sz w:val="18"/>
                <w:szCs w:val="18"/>
              </w:rPr>
              <w:t>燃烧性能复试，不燃材料除外</w:t>
            </w:r>
          </w:p>
        </w:tc>
      </w:tr>
      <w:tr w14:paraId="7F4D37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3" w:hRule="atLeast"/>
          <w:jc w:val="center"/>
        </w:trPr>
        <w:tc>
          <w:tcPr>
            <w:tcW w:w="564" w:type="dxa"/>
            <w:vMerge w:val="continue"/>
            <w:tcBorders>
              <w:left w:val="single" w:color="auto" w:sz="4" w:space="0"/>
              <w:right w:val="single" w:color="auto" w:sz="4" w:space="0"/>
            </w:tcBorders>
            <w:vAlign w:val="center"/>
          </w:tcPr>
          <w:p w14:paraId="7CE2C5CB">
            <w:pPr>
              <w:pStyle w:val="26"/>
              <w:snapToGrid w:val="0"/>
              <w:spacing w:line="280" w:lineRule="exact"/>
              <w:ind w:left="57" w:right="57" w:firstLine="0" w:firstLineChars="0"/>
              <w:jc w:val="center"/>
              <w:rPr>
                <w:sz w:val="18"/>
                <w:szCs w:val="18"/>
              </w:rPr>
            </w:pPr>
          </w:p>
        </w:tc>
        <w:tc>
          <w:tcPr>
            <w:tcW w:w="1701" w:type="dxa"/>
            <w:vMerge w:val="continue"/>
            <w:tcBorders>
              <w:left w:val="single" w:color="auto" w:sz="4" w:space="0"/>
              <w:right w:val="single" w:color="auto" w:sz="4" w:space="0"/>
            </w:tcBorders>
            <w:vAlign w:val="center"/>
          </w:tcPr>
          <w:p w14:paraId="22CB07D1">
            <w:pPr>
              <w:pStyle w:val="26"/>
              <w:snapToGrid w:val="0"/>
              <w:spacing w:line="280" w:lineRule="exact"/>
              <w:ind w:left="57" w:right="57" w:firstLine="0" w:firstLineChars="0"/>
              <w:jc w:val="center"/>
              <w:rPr>
                <w:sz w:val="18"/>
                <w:szCs w:val="18"/>
              </w:rPr>
            </w:pPr>
          </w:p>
        </w:tc>
        <w:tc>
          <w:tcPr>
            <w:tcW w:w="1701" w:type="dxa"/>
            <w:tcBorders>
              <w:left w:val="single" w:color="auto" w:sz="4" w:space="0"/>
            </w:tcBorders>
            <w:vAlign w:val="center"/>
          </w:tcPr>
          <w:p w14:paraId="722388CF">
            <w:pPr>
              <w:pStyle w:val="26"/>
              <w:snapToGrid w:val="0"/>
              <w:spacing w:line="280" w:lineRule="exact"/>
              <w:ind w:left="57" w:right="57" w:firstLine="0" w:firstLineChars="0"/>
              <w:jc w:val="center"/>
              <w:rPr>
                <w:sz w:val="18"/>
                <w:szCs w:val="18"/>
              </w:rPr>
            </w:pPr>
            <w:r>
              <w:rPr>
                <w:sz w:val="18"/>
                <w:szCs w:val="18"/>
              </w:rPr>
              <w:t>《屋面工程质量验收规范》GB 50207</w:t>
            </w:r>
          </w:p>
        </w:tc>
        <w:tc>
          <w:tcPr>
            <w:tcW w:w="1852" w:type="dxa"/>
            <w:vAlign w:val="center"/>
          </w:tcPr>
          <w:p w14:paraId="584471BF">
            <w:pPr>
              <w:pStyle w:val="26"/>
              <w:snapToGrid w:val="0"/>
              <w:spacing w:line="260" w:lineRule="exact"/>
              <w:ind w:left="57" w:right="57" w:firstLine="0" w:firstLineChars="0"/>
              <w:jc w:val="center"/>
              <w:rPr>
                <w:sz w:val="18"/>
                <w:szCs w:val="18"/>
              </w:rPr>
            </w:pPr>
            <w:r>
              <w:rPr>
                <w:sz w:val="18"/>
                <w:szCs w:val="18"/>
              </w:rPr>
              <w:t>导热系数</w:t>
            </w:r>
          </w:p>
          <w:p w14:paraId="54CC92AA">
            <w:pPr>
              <w:pStyle w:val="26"/>
              <w:snapToGrid w:val="0"/>
              <w:spacing w:line="260" w:lineRule="exact"/>
              <w:ind w:left="57" w:right="57" w:firstLine="0" w:firstLineChars="0"/>
              <w:jc w:val="center"/>
              <w:rPr>
                <w:sz w:val="18"/>
                <w:szCs w:val="18"/>
              </w:rPr>
            </w:pPr>
            <w:r>
              <w:rPr>
                <w:sz w:val="18"/>
                <w:szCs w:val="18"/>
              </w:rPr>
              <w:t>表观密度或干密度</w:t>
            </w:r>
          </w:p>
          <w:p w14:paraId="47235B46">
            <w:pPr>
              <w:pStyle w:val="26"/>
              <w:snapToGrid w:val="0"/>
              <w:spacing w:line="260" w:lineRule="exact"/>
              <w:ind w:left="57" w:right="57" w:firstLine="0" w:firstLineChars="0"/>
              <w:jc w:val="center"/>
              <w:rPr>
                <w:sz w:val="18"/>
                <w:szCs w:val="18"/>
              </w:rPr>
            </w:pPr>
            <w:r>
              <w:rPr>
                <w:sz w:val="18"/>
                <w:szCs w:val="18"/>
              </w:rPr>
              <w:t>抗压强度或压缩强度</w:t>
            </w:r>
          </w:p>
          <w:p w14:paraId="32716C44">
            <w:pPr>
              <w:pStyle w:val="26"/>
              <w:snapToGrid w:val="0"/>
              <w:spacing w:line="260" w:lineRule="exact"/>
              <w:ind w:left="57" w:right="57" w:firstLine="0" w:firstLineChars="0"/>
              <w:jc w:val="center"/>
              <w:rPr>
                <w:sz w:val="18"/>
                <w:szCs w:val="18"/>
              </w:rPr>
            </w:pPr>
            <w:r>
              <w:rPr>
                <w:sz w:val="18"/>
                <w:szCs w:val="18"/>
              </w:rPr>
              <w:t>燃烧性能</w:t>
            </w:r>
          </w:p>
        </w:tc>
        <w:tc>
          <w:tcPr>
            <w:tcW w:w="4102" w:type="dxa"/>
            <w:vAlign w:val="center"/>
          </w:tcPr>
          <w:p w14:paraId="44532C64">
            <w:pPr>
              <w:pStyle w:val="26"/>
              <w:snapToGrid w:val="0"/>
              <w:spacing w:line="260" w:lineRule="exact"/>
              <w:ind w:left="57" w:right="57" w:firstLine="0" w:firstLineChars="0"/>
              <w:rPr>
                <w:sz w:val="18"/>
                <w:szCs w:val="18"/>
              </w:rPr>
            </w:pPr>
            <w:r>
              <w:rPr>
                <w:sz w:val="18"/>
                <w:szCs w:val="18"/>
              </w:rPr>
              <w:t>同原料、同配方、同工艺条件按50</w:t>
            </w:r>
            <w:r>
              <w:rPr>
                <w:sz w:val="18"/>
                <w:szCs w:val="18"/>
                <w:lang w:bidi="ar"/>
              </w:rPr>
              <w:t>m</w:t>
            </w:r>
            <w:r>
              <w:rPr>
                <w:sz w:val="18"/>
                <w:szCs w:val="18"/>
                <w:vertAlign w:val="superscript"/>
                <w:lang w:bidi="ar"/>
              </w:rPr>
              <w:t>2</w:t>
            </w:r>
            <w:r>
              <w:rPr>
                <w:sz w:val="18"/>
                <w:szCs w:val="18"/>
              </w:rPr>
              <w:t>为一批，不足50m²的按一批计。在每批产品中随机抽取10块进行规格尺寸和外观质量检验。从规格尺寸和外观质量检验合格的产品中，随机取样进行物理性能检验</w:t>
            </w:r>
          </w:p>
        </w:tc>
        <w:tc>
          <w:tcPr>
            <w:tcW w:w="2558" w:type="dxa"/>
            <w:gridSpan w:val="2"/>
            <w:vAlign w:val="center"/>
          </w:tcPr>
          <w:p w14:paraId="45DAE14D">
            <w:pPr>
              <w:pStyle w:val="26"/>
              <w:snapToGrid w:val="0"/>
              <w:spacing w:line="280" w:lineRule="exact"/>
              <w:ind w:left="57" w:right="57" w:firstLine="0" w:firstLineChars="0"/>
              <w:rPr>
                <w:sz w:val="18"/>
                <w:szCs w:val="18"/>
              </w:rPr>
            </w:pPr>
            <w:r>
              <w:rPr>
                <w:sz w:val="18"/>
                <w:szCs w:val="18"/>
              </w:rPr>
              <w:t>不少于7</w:t>
            </w:r>
            <w:r>
              <w:rPr>
                <w:sz w:val="18"/>
                <w:szCs w:val="18"/>
                <w:lang w:bidi="ar"/>
              </w:rPr>
              <w:t>m</w:t>
            </w:r>
            <w:r>
              <w:rPr>
                <w:sz w:val="18"/>
                <w:szCs w:val="18"/>
                <w:vertAlign w:val="superscript"/>
                <w:lang w:bidi="ar"/>
              </w:rPr>
              <w:t>2</w:t>
            </w:r>
          </w:p>
        </w:tc>
        <w:tc>
          <w:tcPr>
            <w:tcW w:w="2120" w:type="dxa"/>
            <w:vAlign w:val="center"/>
          </w:tcPr>
          <w:p w14:paraId="7902332A">
            <w:pPr>
              <w:pStyle w:val="26"/>
              <w:snapToGrid w:val="0"/>
              <w:spacing w:line="280" w:lineRule="exact"/>
              <w:ind w:left="57" w:right="57" w:firstLine="0" w:firstLineChars="0"/>
              <w:rPr>
                <w:sz w:val="18"/>
                <w:szCs w:val="18"/>
              </w:rPr>
            </w:pPr>
            <w:r>
              <w:rPr>
                <w:sz w:val="18"/>
                <w:szCs w:val="18"/>
              </w:rPr>
              <w:t>使用部位：屋面</w:t>
            </w:r>
          </w:p>
          <w:p w14:paraId="6471DD8C">
            <w:pPr>
              <w:pStyle w:val="26"/>
              <w:snapToGrid w:val="0"/>
              <w:spacing w:line="280" w:lineRule="exact"/>
              <w:ind w:left="57" w:right="57" w:firstLine="0" w:firstLineChars="0"/>
              <w:rPr>
                <w:sz w:val="18"/>
                <w:szCs w:val="18"/>
              </w:rPr>
            </w:pPr>
            <w:r>
              <w:rPr>
                <w:sz w:val="18"/>
                <w:szCs w:val="18"/>
              </w:rPr>
              <w:t>燃烧性能复试，不燃材料除外</w:t>
            </w:r>
          </w:p>
        </w:tc>
      </w:tr>
    </w:tbl>
    <w:p w14:paraId="39D43A46">
      <w:pPr>
        <w:pStyle w:val="166"/>
        <w:snapToGrid w:val="0"/>
        <w:spacing w:line="280" w:lineRule="exact"/>
        <w:ind w:left="57" w:right="57" w:firstLine="0" w:firstLineChars="0"/>
        <w:jc w:val="center"/>
        <w:rPr>
          <w:rFonts w:ascii="Times New Roman" w:hAnsi="Times New Roman" w:cs="Times New Roman"/>
          <w:bCs/>
          <w:sz w:val="18"/>
          <w:szCs w:val="18"/>
        </w:rPr>
      </w:pPr>
      <w:r>
        <w:rPr>
          <w:rFonts w:ascii="Times New Roman" w:hAnsi="Times New Roman" w:cs="Times New Roman"/>
          <w:sz w:val="18"/>
          <w:szCs w:val="18"/>
        </w:rPr>
        <w:br w:type="page"/>
      </w:r>
      <w:r>
        <w:rPr>
          <w:rFonts w:hAnsi="宋体" w:cs="Times New Roman"/>
          <w:b/>
          <w:sz w:val="21"/>
          <w:szCs w:val="18"/>
        </w:rPr>
        <w:t>续上表</w:t>
      </w:r>
    </w:p>
    <w:tbl>
      <w:tblPr>
        <w:tblStyle w:val="37"/>
        <w:tblW w:w="14456" w:type="dxa"/>
        <w:tblInd w:w="-14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5"/>
        <w:gridCol w:w="1805"/>
        <w:gridCol w:w="1560"/>
        <w:gridCol w:w="2406"/>
        <w:gridCol w:w="3547"/>
        <w:gridCol w:w="2843"/>
        <w:gridCol w:w="1690"/>
      </w:tblGrid>
      <w:tr w14:paraId="4DD33A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0" w:hRule="atLeast"/>
        </w:trPr>
        <w:tc>
          <w:tcPr>
            <w:tcW w:w="605" w:type="dxa"/>
            <w:vAlign w:val="center"/>
          </w:tcPr>
          <w:p w14:paraId="0E794FF5">
            <w:pPr>
              <w:pStyle w:val="26"/>
              <w:snapToGrid w:val="0"/>
              <w:spacing w:line="280" w:lineRule="exact"/>
              <w:ind w:left="57" w:right="57" w:firstLine="0" w:firstLineChars="0"/>
              <w:jc w:val="center"/>
              <w:rPr>
                <w:sz w:val="18"/>
                <w:szCs w:val="18"/>
              </w:rPr>
            </w:pPr>
            <w:r>
              <w:rPr>
                <w:sz w:val="18"/>
                <w:szCs w:val="18"/>
              </w:rPr>
              <w:t>序号</w:t>
            </w:r>
          </w:p>
        </w:tc>
        <w:tc>
          <w:tcPr>
            <w:tcW w:w="1805" w:type="dxa"/>
            <w:vAlign w:val="center"/>
          </w:tcPr>
          <w:p w14:paraId="5EFD2D96">
            <w:pPr>
              <w:pStyle w:val="26"/>
              <w:snapToGrid w:val="0"/>
              <w:spacing w:line="280" w:lineRule="exact"/>
              <w:ind w:left="57" w:right="57" w:firstLine="0" w:firstLineChars="0"/>
              <w:jc w:val="center"/>
              <w:rPr>
                <w:sz w:val="18"/>
                <w:szCs w:val="18"/>
              </w:rPr>
            </w:pPr>
            <w:r>
              <w:rPr>
                <w:sz w:val="18"/>
                <w:szCs w:val="18"/>
              </w:rPr>
              <w:t>材料</w:t>
            </w:r>
          </w:p>
        </w:tc>
        <w:tc>
          <w:tcPr>
            <w:tcW w:w="1560" w:type="dxa"/>
            <w:vAlign w:val="center"/>
          </w:tcPr>
          <w:p w14:paraId="31CACD8D">
            <w:pPr>
              <w:pStyle w:val="26"/>
              <w:snapToGrid w:val="0"/>
              <w:spacing w:line="280" w:lineRule="exact"/>
              <w:ind w:left="57" w:right="57" w:firstLine="0" w:firstLineChars="0"/>
              <w:jc w:val="center"/>
              <w:rPr>
                <w:sz w:val="18"/>
                <w:szCs w:val="18"/>
              </w:rPr>
            </w:pPr>
            <w:r>
              <w:rPr>
                <w:sz w:val="18"/>
                <w:szCs w:val="18"/>
              </w:rPr>
              <w:t>进场复验依据</w:t>
            </w:r>
          </w:p>
        </w:tc>
        <w:tc>
          <w:tcPr>
            <w:tcW w:w="2406" w:type="dxa"/>
            <w:vAlign w:val="center"/>
          </w:tcPr>
          <w:p w14:paraId="4C3C6FF1">
            <w:pPr>
              <w:pStyle w:val="26"/>
              <w:snapToGrid w:val="0"/>
              <w:spacing w:line="280" w:lineRule="exact"/>
              <w:ind w:left="57" w:right="57" w:firstLine="0" w:firstLineChars="0"/>
              <w:jc w:val="center"/>
              <w:rPr>
                <w:sz w:val="18"/>
                <w:szCs w:val="18"/>
              </w:rPr>
            </w:pPr>
            <w:r>
              <w:rPr>
                <w:sz w:val="18"/>
                <w:szCs w:val="18"/>
              </w:rPr>
              <w:t>进场复验项目</w:t>
            </w:r>
          </w:p>
        </w:tc>
        <w:tc>
          <w:tcPr>
            <w:tcW w:w="3547" w:type="dxa"/>
            <w:vAlign w:val="center"/>
          </w:tcPr>
          <w:p w14:paraId="459F4299">
            <w:pPr>
              <w:pStyle w:val="26"/>
              <w:snapToGrid w:val="0"/>
              <w:spacing w:line="280" w:lineRule="exact"/>
              <w:ind w:left="57" w:right="57" w:firstLine="0" w:firstLineChars="0"/>
              <w:jc w:val="center"/>
              <w:rPr>
                <w:sz w:val="18"/>
                <w:szCs w:val="18"/>
              </w:rPr>
            </w:pPr>
            <w:r>
              <w:rPr>
                <w:sz w:val="18"/>
                <w:szCs w:val="18"/>
              </w:rPr>
              <w:t>组批原则</w:t>
            </w:r>
          </w:p>
        </w:tc>
        <w:tc>
          <w:tcPr>
            <w:tcW w:w="2843" w:type="dxa"/>
            <w:vAlign w:val="center"/>
          </w:tcPr>
          <w:p w14:paraId="09CABD74">
            <w:pPr>
              <w:pStyle w:val="26"/>
              <w:snapToGrid w:val="0"/>
              <w:spacing w:line="280" w:lineRule="exact"/>
              <w:ind w:left="57" w:right="57" w:firstLine="0" w:firstLineChars="0"/>
              <w:jc w:val="center"/>
              <w:rPr>
                <w:sz w:val="18"/>
                <w:szCs w:val="18"/>
              </w:rPr>
            </w:pPr>
            <w:r>
              <w:rPr>
                <w:sz w:val="18"/>
                <w:szCs w:val="18"/>
              </w:rPr>
              <w:t>取样规定（数量）</w:t>
            </w:r>
          </w:p>
        </w:tc>
        <w:tc>
          <w:tcPr>
            <w:tcW w:w="1690" w:type="dxa"/>
            <w:vAlign w:val="center"/>
          </w:tcPr>
          <w:p w14:paraId="41D2C4C3">
            <w:pPr>
              <w:pStyle w:val="26"/>
              <w:snapToGrid w:val="0"/>
              <w:spacing w:line="280" w:lineRule="exact"/>
              <w:ind w:left="57" w:right="57" w:firstLine="0" w:firstLineChars="0"/>
              <w:jc w:val="center"/>
              <w:rPr>
                <w:sz w:val="18"/>
                <w:szCs w:val="18"/>
              </w:rPr>
            </w:pPr>
            <w:r>
              <w:rPr>
                <w:sz w:val="18"/>
                <w:szCs w:val="18"/>
              </w:rPr>
              <w:t>备注</w:t>
            </w:r>
          </w:p>
        </w:tc>
      </w:tr>
      <w:tr w14:paraId="57B3D3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8" w:hRule="atLeast"/>
        </w:trPr>
        <w:tc>
          <w:tcPr>
            <w:tcW w:w="605" w:type="dxa"/>
            <w:vMerge w:val="restart"/>
            <w:vAlign w:val="center"/>
          </w:tcPr>
          <w:p w14:paraId="3B76C7F7">
            <w:pPr>
              <w:pStyle w:val="26"/>
              <w:snapToGrid w:val="0"/>
              <w:spacing w:line="280" w:lineRule="exact"/>
              <w:ind w:left="57" w:right="57" w:firstLine="0" w:firstLineChars="0"/>
              <w:jc w:val="center"/>
              <w:rPr>
                <w:sz w:val="18"/>
                <w:szCs w:val="18"/>
              </w:rPr>
            </w:pPr>
            <w:r>
              <w:rPr>
                <w:sz w:val="18"/>
                <w:szCs w:val="18"/>
              </w:rPr>
              <w:t>5</w:t>
            </w:r>
            <w:r>
              <w:rPr>
                <w:rFonts w:ascii="Segoe UI Symbol" w:hAnsi="Segoe UI Symbol" w:cs="Segoe UI Symbol"/>
                <w:sz w:val="18"/>
                <w:szCs w:val="18"/>
              </w:rPr>
              <w:t>★</w:t>
            </w:r>
          </w:p>
        </w:tc>
        <w:tc>
          <w:tcPr>
            <w:tcW w:w="1805" w:type="dxa"/>
            <w:vMerge w:val="restart"/>
            <w:vAlign w:val="center"/>
          </w:tcPr>
          <w:p w14:paraId="56E21550">
            <w:pPr>
              <w:pStyle w:val="26"/>
              <w:snapToGrid w:val="0"/>
              <w:spacing w:line="260" w:lineRule="exact"/>
              <w:ind w:left="57" w:right="57" w:firstLine="0" w:firstLineChars="0"/>
              <w:jc w:val="center"/>
              <w:rPr>
                <w:sz w:val="18"/>
                <w:szCs w:val="18"/>
              </w:rPr>
            </w:pPr>
            <w:r>
              <w:rPr>
                <w:sz w:val="18"/>
                <w:szCs w:val="18"/>
              </w:rPr>
              <w:t>玻璃棉、矿渣棉、矿棉及其制品</w:t>
            </w:r>
          </w:p>
          <w:p w14:paraId="6F97E39B">
            <w:pPr>
              <w:pStyle w:val="26"/>
              <w:snapToGrid w:val="0"/>
              <w:spacing w:line="260" w:lineRule="exact"/>
              <w:ind w:left="57" w:right="57" w:firstLine="0" w:firstLineChars="0"/>
              <w:jc w:val="center"/>
              <w:rPr>
                <w:sz w:val="18"/>
                <w:szCs w:val="18"/>
              </w:rPr>
            </w:pPr>
            <w:r>
              <w:rPr>
                <w:sz w:val="18"/>
                <w:szCs w:val="18"/>
              </w:rPr>
              <w:t>《绝热用玻璃棉及其制品》GB</w:t>
            </w:r>
            <w:r>
              <w:rPr>
                <w:kern w:val="0"/>
                <w:sz w:val="18"/>
                <w:szCs w:val="18"/>
              </w:rPr>
              <w:t>/</w:t>
            </w:r>
            <w:r>
              <w:rPr>
                <w:sz w:val="18"/>
                <w:szCs w:val="18"/>
              </w:rPr>
              <w:t>T 13350</w:t>
            </w:r>
          </w:p>
          <w:p w14:paraId="7111F622">
            <w:pPr>
              <w:pStyle w:val="26"/>
              <w:snapToGrid w:val="0"/>
              <w:spacing w:line="260" w:lineRule="exact"/>
              <w:ind w:left="57" w:right="57" w:firstLine="0" w:firstLineChars="0"/>
              <w:jc w:val="center"/>
              <w:rPr>
                <w:sz w:val="18"/>
                <w:szCs w:val="18"/>
              </w:rPr>
            </w:pPr>
            <w:r>
              <w:rPr>
                <w:sz w:val="18"/>
                <w:szCs w:val="18"/>
              </w:rPr>
              <w:t>《绝热用岩棉、矿渣棉及其制品》GB</w:t>
            </w:r>
            <w:r>
              <w:rPr>
                <w:kern w:val="0"/>
                <w:sz w:val="18"/>
                <w:szCs w:val="18"/>
              </w:rPr>
              <w:t>/</w:t>
            </w:r>
            <w:r>
              <w:rPr>
                <w:sz w:val="18"/>
                <w:szCs w:val="18"/>
              </w:rPr>
              <w:t>T 11835</w:t>
            </w:r>
          </w:p>
          <w:p w14:paraId="332B20D9">
            <w:pPr>
              <w:pStyle w:val="26"/>
              <w:snapToGrid w:val="0"/>
              <w:spacing w:line="260" w:lineRule="exact"/>
              <w:ind w:left="57" w:right="57" w:firstLine="0" w:firstLineChars="0"/>
              <w:jc w:val="center"/>
              <w:rPr>
                <w:sz w:val="18"/>
                <w:szCs w:val="18"/>
              </w:rPr>
            </w:pPr>
            <w:r>
              <w:rPr>
                <w:sz w:val="18"/>
                <w:szCs w:val="18"/>
              </w:rPr>
              <w:t>《建筑用岩棉绝热制品》GB</w:t>
            </w:r>
            <w:r>
              <w:rPr>
                <w:kern w:val="0"/>
                <w:sz w:val="18"/>
                <w:szCs w:val="18"/>
              </w:rPr>
              <w:t>/</w:t>
            </w:r>
            <w:r>
              <w:rPr>
                <w:sz w:val="18"/>
                <w:szCs w:val="18"/>
              </w:rPr>
              <w:t>T 19686</w:t>
            </w:r>
          </w:p>
          <w:p w14:paraId="1B2E715B">
            <w:pPr>
              <w:pStyle w:val="26"/>
              <w:snapToGrid w:val="0"/>
              <w:spacing w:line="260" w:lineRule="exact"/>
              <w:ind w:left="57" w:right="57" w:firstLine="0" w:firstLineChars="0"/>
              <w:jc w:val="center"/>
              <w:rPr>
                <w:sz w:val="18"/>
                <w:szCs w:val="18"/>
              </w:rPr>
            </w:pPr>
            <w:r>
              <w:rPr>
                <w:sz w:val="18"/>
                <w:szCs w:val="18"/>
              </w:rPr>
              <w:t>《建筑外墙外保温用岩棉制品》GB</w:t>
            </w:r>
            <w:r>
              <w:rPr>
                <w:kern w:val="0"/>
                <w:sz w:val="18"/>
                <w:szCs w:val="18"/>
              </w:rPr>
              <w:t>/</w:t>
            </w:r>
            <w:r>
              <w:rPr>
                <w:sz w:val="18"/>
                <w:szCs w:val="18"/>
              </w:rPr>
              <w:t>T 25975</w:t>
            </w:r>
          </w:p>
          <w:p w14:paraId="4E629908">
            <w:pPr>
              <w:pStyle w:val="26"/>
              <w:snapToGrid w:val="0"/>
              <w:spacing w:line="260" w:lineRule="exact"/>
              <w:ind w:left="57" w:right="57" w:firstLine="0" w:firstLineChars="0"/>
              <w:jc w:val="center"/>
              <w:rPr>
                <w:sz w:val="18"/>
                <w:szCs w:val="18"/>
              </w:rPr>
            </w:pPr>
            <w:r>
              <w:rPr>
                <w:sz w:val="18"/>
                <w:szCs w:val="18"/>
              </w:rPr>
              <w:t>《建筑材料及制品燃烧性能分级》GB 8624</w:t>
            </w:r>
          </w:p>
        </w:tc>
        <w:tc>
          <w:tcPr>
            <w:tcW w:w="1560" w:type="dxa"/>
            <w:vMerge w:val="restart"/>
            <w:vAlign w:val="center"/>
          </w:tcPr>
          <w:p w14:paraId="058CE9FB">
            <w:pPr>
              <w:pStyle w:val="26"/>
              <w:snapToGrid w:val="0"/>
              <w:spacing w:line="260" w:lineRule="exact"/>
              <w:ind w:left="57" w:right="57" w:firstLine="0" w:firstLineChars="0"/>
              <w:jc w:val="center"/>
              <w:rPr>
                <w:sz w:val="18"/>
                <w:szCs w:val="18"/>
              </w:rPr>
            </w:pPr>
            <w:r>
              <w:rPr>
                <w:sz w:val="18"/>
                <w:szCs w:val="18"/>
              </w:rPr>
              <w:t>《建筑节能与可再生能源利用通用规范》GB 55015</w:t>
            </w:r>
          </w:p>
          <w:p w14:paraId="2F0F04E7">
            <w:pPr>
              <w:pStyle w:val="26"/>
              <w:snapToGrid w:val="0"/>
              <w:spacing w:line="260" w:lineRule="exact"/>
              <w:ind w:left="57" w:right="57" w:firstLine="0" w:firstLineChars="0"/>
              <w:jc w:val="center"/>
              <w:rPr>
                <w:sz w:val="18"/>
                <w:szCs w:val="18"/>
              </w:rPr>
            </w:pPr>
            <w:r>
              <w:rPr>
                <w:sz w:val="18"/>
                <w:szCs w:val="18"/>
              </w:rPr>
              <w:t>《建筑节能工程施工质量验收标准》GB 50411</w:t>
            </w:r>
          </w:p>
        </w:tc>
        <w:tc>
          <w:tcPr>
            <w:tcW w:w="2406" w:type="dxa"/>
            <w:vAlign w:val="center"/>
          </w:tcPr>
          <w:p w14:paraId="6E3BEC94">
            <w:pPr>
              <w:pStyle w:val="26"/>
              <w:snapToGrid w:val="0"/>
              <w:spacing w:line="260" w:lineRule="exact"/>
              <w:ind w:left="57" w:right="57" w:firstLine="0" w:firstLineChars="0"/>
              <w:jc w:val="center"/>
              <w:rPr>
                <w:sz w:val="18"/>
                <w:szCs w:val="18"/>
              </w:rPr>
            </w:pPr>
            <w:r>
              <w:rPr>
                <w:sz w:val="18"/>
                <w:szCs w:val="18"/>
              </w:rPr>
              <w:t>密度</w:t>
            </w:r>
          </w:p>
          <w:p w14:paraId="0BEFE1BB">
            <w:pPr>
              <w:pStyle w:val="26"/>
              <w:snapToGrid w:val="0"/>
              <w:spacing w:line="260" w:lineRule="exact"/>
              <w:ind w:left="57" w:right="57" w:firstLine="0" w:firstLineChars="0"/>
              <w:jc w:val="center"/>
              <w:rPr>
                <w:sz w:val="18"/>
                <w:szCs w:val="18"/>
              </w:rPr>
            </w:pPr>
            <w:r>
              <w:rPr>
                <w:sz w:val="18"/>
                <w:szCs w:val="18"/>
              </w:rPr>
              <w:t>导热系数或热阻</w:t>
            </w:r>
          </w:p>
          <w:p w14:paraId="0CB36F12">
            <w:pPr>
              <w:pStyle w:val="26"/>
              <w:snapToGrid w:val="0"/>
              <w:spacing w:line="260" w:lineRule="exact"/>
              <w:ind w:left="57" w:right="57" w:firstLine="0" w:firstLineChars="0"/>
              <w:jc w:val="center"/>
              <w:rPr>
                <w:sz w:val="18"/>
                <w:szCs w:val="18"/>
              </w:rPr>
            </w:pPr>
            <w:r>
              <w:rPr>
                <w:sz w:val="18"/>
                <w:szCs w:val="18"/>
              </w:rPr>
              <w:t>吸水率</w:t>
            </w:r>
          </w:p>
        </w:tc>
        <w:tc>
          <w:tcPr>
            <w:tcW w:w="3547" w:type="dxa"/>
            <w:vAlign w:val="center"/>
          </w:tcPr>
          <w:p w14:paraId="5AB8B87D">
            <w:pPr>
              <w:pStyle w:val="26"/>
              <w:snapToGrid w:val="0"/>
              <w:spacing w:line="260" w:lineRule="exact"/>
              <w:ind w:left="57" w:right="57" w:firstLine="0" w:firstLineChars="0"/>
              <w:rPr>
                <w:sz w:val="18"/>
                <w:szCs w:val="18"/>
              </w:rPr>
            </w:pPr>
            <w:r>
              <w:rPr>
                <w:sz w:val="18"/>
                <w:szCs w:val="18"/>
              </w:rPr>
              <w:t>同厂家、同材质的保温材料，复验次数不得少于2次</w:t>
            </w:r>
          </w:p>
        </w:tc>
        <w:tc>
          <w:tcPr>
            <w:tcW w:w="2843" w:type="dxa"/>
            <w:vAlign w:val="center"/>
          </w:tcPr>
          <w:p w14:paraId="7B8A8107">
            <w:pPr>
              <w:pStyle w:val="26"/>
              <w:snapToGrid w:val="0"/>
              <w:spacing w:line="260" w:lineRule="exact"/>
              <w:ind w:left="57" w:right="57" w:firstLine="0" w:firstLineChars="0"/>
              <w:rPr>
                <w:sz w:val="18"/>
                <w:szCs w:val="18"/>
              </w:rPr>
            </w:pPr>
            <w:r>
              <w:rPr>
                <w:sz w:val="18"/>
                <w:szCs w:val="18"/>
              </w:rPr>
              <w:t>不少于2</w:t>
            </w:r>
            <w:r>
              <w:rPr>
                <w:sz w:val="18"/>
                <w:szCs w:val="18"/>
                <w:lang w:bidi="ar"/>
              </w:rPr>
              <w:t>m</w:t>
            </w:r>
            <w:r>
              <w:rPr>
                <w:sz w:val="18"/>
                <w:szCs w:val="18"/>
                <w:vertAlign w:val="superscript"/>
                <w:lang w:bidi="ar"/>
              </w:rPr>
              <w:t>2</w:t>
            </w:r>
            <w:r>
              <w:rPr>
                <w:sz w:val="18"/>
                <w:szCs w:val="18"/>
              </w:rPr>
              <w:t>，管状样品需另外送同种材质，同厚度且面积不小于1</w:t>
            </w:r>
            <w:r>
              <w:rPr>
                <w:sz w:val="18"/>
                <w:szCs w:val="18"/>
                <w:lang w:bidi="ar"/>
              </w:rPr>
              <w:t>m</w:t>
            </w:r>
            <w:r>
              <w:rPr>
                <w:sz w:val="18"/>
                <w:szCs w:val="18"/>
                <w:vertAlign w:val="superscript"/>
                <w:lang w:bidi="ar"/>
              </w:rPr>
              <w:t>2</w:t>
            </w:r>
            <w:r>
              <w:rPr>
                <w:sz w:val="18"/>
                <w:szCs w:val="18"/>
              </w:rPr>
              <w:t>的板一块</w:t>
            </w:r>
          </w:p>
        </w:tc>
        <w:tc>
          <w:tcPr>
            <w:tcW w:w="1690" w:type="dxa"/>
            <w:vAlign w:val="center"/>
          </w:tcPr>
          <w:p w14:paraId="0B84DFC9">
            <w:pPr>
              <w:pStyle w:val="26"/>
              <w:snapToGrid w:val="0"/>
              <w:spacing w:line="260" w:lineRule="exact"/>
              <w:ind w:left="57" w:right="57" w:firstLine="0" w:firstLineChars="0"/>
              <w:rPr>
                <w:sz w:val="18"/>
                <w:szCs w:val="18"/>
              </w:rPr>
            </w:pPr>
            <w:r>
              <w:rPr>
                <w:sz w:val="18"/>
                <w:szCs w:val="18"/>
              </w:rPr>
              <w:t>使用部位：供暖节能工程</w:t>
            </w:r>
          </w:p>
          <w:p w14:paraId="0389C76A">
            <w:pPr>
              <w:pStyle w:val="26"/>
              <w:snapToGrid w:val="0"/>
              <w:spacing w:line="260" w:lineRule="exact"/>
              <w:ind w:left="57" w:right="57" w:firstLine="0" w:firstLineChars="0"/>
              <w:rPr>
                <w:sz w:val="18"/>
                <w:szCs w:val="18"/>
              </w:rPr>
            </w:pPr>
            <w:r>
              <w:rPr>
                <w:sz w:val="18"/>
                <w:szCs w:val="18"/>
              </w:rPr>
              <w:t>不涉及燃烧性能</w:t>
            </w:r>
          </w:p>
        </w:tc>
      </w:tr>
      <w:tr w14:paraId="7960DF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605" w:type="dxa"/>
            <w:vMerge w:val="continue"/>
            <w:vAlign w:val="center"/>
          </w:tcPr>
          <w:p w14:paraId="28B72D25">
            <w:pPr>
              <w:pStyle w:val="26"/>
              <w:snapToGrid w:val="0"/>
              <w:spacing w:line="280" w:lineRule="exact"/>
              <w:ind w:left="57" w:right="57" w:firstLine="0" w:firstLineChars="0"/>
              <w:jc w:val="center"/>
              <w:rPr>
                <w:sz w:val="18"/>
                <w:szCs w:val="18"/>
              </w:rPr>
            </w:pPr>
          </w:p>
        </w:tc>
        <w:tc>
          <w:tcPr>
            <w:tcW w:w="1805" w:type="dxa"/>
            <w:vMerge w:val="continue"/>
            <w:vAlign w:val="center"/>
          </w:tcPr>
          <w:p w14:paraId="164BB8F7">
            <w:pPr>
              <w:pStyle w:val="26"/>
              <w:snapToGrid w:val="0"/>
              <w:spacing w:line="260" w:lineRule="exact"/>
              <w:ind w:left="57" w:right="57" w:firstLine="0" w:firstLineChars="0"/>
              <w:jc w:val="center"/>
              <w:rPr>
                <w:sz w:val="18"/>
                <w:szCs w:val="18"/>
              </w:rPr>
            </w:pPr>
          </w:p>
        </w:tc>
        <w:tc>
          <w:tcPr>
            <w:tcW w:w="1560" w:type="dxa"/>
            <w:vMerge w:val="continue"/>
            <w:vAlign w:val="center"/>
          </w:tcPr>
          <w:p w14:paraId="72038B02">
            <w:pPr>
              <w:pStyle w:val="26"/>
              <w:snapToGrid w:val="0"/>
              <w:spacing w:line="260" w:lineRule="exact"/>
              <w:ind w:left="57" w:right="57" w:firstLine="0" w:firstLineChars="0"/>
              <w:jc w:val="center"/>
              <w:rPr>
                <w:sz w:val="18"/>
                <w:szCs w:val="18"/>
              </w:rPr>
            </w:pPr>
          </w:p>
        </w:tc>
        <w:tc>
          <w:tcPr>
            <w:tcW w:w="2406" w:type="dxa"/>
            <w:vAlign w:val="center"/>
          </w:tcPr>
          <w:p w14:paraId="0CF8BD2C">
            <w:pPr>
              <w:pStyle w:val="26"/>
              <w:snapToGrid w:val="0"/>
              <w:spacing w:line="260" w:lineRule="exact"/>
              <w:ind w:left="57" w:right="57" w:firstLine="0" w:firstLineChars="0"/>
              <w:jc w:val="center"/>
              <w:rPr>
                <w:sz w:val="18"/>
                <w:szCs w:val="18"/>
              </w:rPr>
            </w:pPr>
            <w:r>
              <w:rPr>
                <w:sz w:val="18"/>
                <w:szCs w:val="18"/>
              </w:rPr>
              <w:t>密度</w:t>
            </w:r>
          </w:p>
          <w:p w14:paraId="3D7DF4C3">
            <w:pPr>
              <w:pStyle w:val="26"/>
              <w:snapToGrid w:val="0"/>
              <w:spacing w:line="260" w:lineRule="exact"/>
              <w:ind w:left="57" w:right="57" w:firstLine="0" w:firstLineChars="0"/>
              <w:jc w:val="center"/>
              <w:rPr>
                <w:sz w:val="18"/>
                <w:szCs w:val="18"/>
              </w:rPr>
            </w:pPr>
            <w:r>
              <w:rPr>
                <w:sz w:val="18"/>
                <w:szCs w:val="18"/>
              </w:rPr>
              <w:t>导热系数</w:t>
            </w:r>
          </w:p>
          <w:p w14:paraId="2423A406">
            <w:pPr>
              <w:pStyle w:val="26"/>
              <w:snapToGrid w:val="0"/>
              <w:spacing w:line="260" w:lineRule="exact"/>
              <w:ind w:left="57" w:right="57" w:firstLine="0" w:firstLineChars="0"/>
              <w:jc w:val="center"/>
              <w:rPr>
                <w:sz w:val="18"/>
                <w:szCs w:val="18"/>
              </w:rPr>
            </w:pPr>
            <w:r>
              <w:rPr>
                <w:sz w:val="18"/>
                <w:szCs w:val="18"/>
              </w:rPr>
              <w:t>吸水率</w:t>
            </w:r>
          </w:p>
        </w:tc>
        <w:tc>
          <w:tcPr>
            <w:tcW w:w="3547" w:type="dxa"/>
            <w:vAlign w:val="center"/>
          </w:tcPr>
          <w:p w14:paraId="06584317">
            <w:pPr>
              <w:pStyle w:val="26"/>
              <w:snapToGrid w:val="0"/>
              <w:spacing w:line="260" w:lineRule="exact"/>
              <w:ind w:left="57" w:right="57" w:firstLine="0" w:firstLineChars="0"/>
              <w:rPr>
                <w:sz w:val="18"/>
                <w:szCs w:val="18"/>
              </w:rPr>
            </w:pPr>
            <w:r>
              <w:rPr>
                <w:sz w:val="18"/>
                <w:szCs w:val="18"/>
              </w:rPr>
              <w:t>同厂家、同材质的保温材料，复验次数不得少于2次</w:t>
            </w:r>
          </w:p>
        </w:tc>
        <w:tc>
          <w:tcPr>
            <w:tcW w:w="2843" w:type="dxa"/>
            <w:vAlign w:val="center"/>
          </w:tcPr>
          <w:p w14:paraId="031272B8">
            <w:pPr>
              <w:pStyle w:val="26"/>
              <w:snapToGrid w:val="0"/>
              <w:spacing w:line="260" w:lineRule="exact"/>
              <w:ind w:left="57" w:right="57" w:firstLine="0" w:firstLineChars="0"/>
              <w:rPr>
                <w:sz w:val="18"/>
                <w:szCs w:val="18"/>
              </w:rPr>
            </w:pPr>
            <w:r>
              <w:rPr>
                <w:sz w:val="18"/>
                <w:szCs w:val="18"/>
              </w:rPr>
              <w:t>不少于2</w:t>
            </w:r>
            <w:r>
              <w:rPr>
                <w:sz w:val="18"/>
                <w:szCs w:val="18"/>
                <w:lang w:bidi="ar"/>
              </w:rPr>
              <w:t>m</w:t>
            </w:r>
            <w:r>
              <w:rPr>
                <w:sz w:val="18"/>
                <w:szCs w:val="18"/>
                <w:vertAlign w:val="superscript"/>
                <w:lang w:bidi="ar"/>
              </w:rPr>
              <w:t>2</w:t>
            </w:r>
            <w:r>
              <w:rPr>
                <w:sz w:val="18"/>
                <w:szCs w:val="18"/>
              </w:rPr>
              <w:t>，管状样品需另外送同种材质，同厚度且面积不小于1</w:t>
            </w:r>
            <w:r>
              <w:rPr>
                <w:sz w:val="18"/>
                <w:szCs w:val="18"/>
                <w:lang w:bidi="ar"/>
              </w:rPr>
              <w:t>m</w:t>
            </w:r>
            <w:r>
              <w:rPr>
                <w:sz w:val="18"/>
                <w:szCs w:val="18"/>
                <w:vertAlign w:val="superscript"/>
                <w:lang w:bidi="ar"/>
              </w:rPr>
              <w:t>2</w:t>
            </w:r>
            <w:r>
              <w:rPr>
                <w:sz w:val="18"/>
                <w:szCs w:val="18"/>
              </w:rPr>
              <w:t>的板一块</w:t>
            </w:r>
          </w:p>
        </w:tc>
        <w:tc>
          <w:tcPr>
            <w:tcW w:w="1690" w:type="dxa"/>
            <w:vAlign w:val="center"/>
          </w:tcPr>
          <w:p w14:paraId="75C7BA82">
            <w:pPr>
              <w:pStyle w:val="26"/>
              <w:snapToGrid w:val="0"/>
              <w:spacing w:line="260" w:lineRule="exact"/>
              <w:ind w:left="57" w:right="57" w:firstLine="0" w:firstLineChars="0"/>
              <w:rPr>
                <w:sz w:val="18"/>
                <w:szCs w:val="18"/>
              </w:rPr>
            </w:pPr>
            <w:r>
              <w:rPr>
                <w:sz w:val="18"/>
                <w:szCs w:val="18"/>
              </w:rPr>
              <w:t>使用部位：通风与空调节能工程</w:t>
            </w:r>
          </w:p>
          <w:p w14:paraId="0A4AF9E1">
            <w:pPr>
              <w:pStyle w:val="26"/>
              <w:snapToGrid w:val="0"/>
              <w:spacing w:line="260" w:lineRule="exact"/>
              <w:ind w:left="57" w:right="57" w:firstLine="0" w:firstLineChars="0"/>
              <w:rPr>
                <w:sz w:val="18"/>
                <w:szCs w:val="18"/>
              </w:rPr>
            </w:pPr>
            <w:r>
              <w:rPr>
                <w:sz w:val="18"/>
                <w:szCs w:val="18"/>
              </w:rPr>
              <w:t>不涉及燃烧性能</w:t>
            </w:r>
          </w:p>
        </w:tc>
      </w:tr>
      <w:tr w14:paraId="60B845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3" w:hRule="atLeast"/>
        </w:trPr>
        <w:tc>
          <w:tcPr>
            <w:tcW w:w="605" w:type="dxa"/>
            <w:vMerge w:val="continue"/>
            <w:vAlign w:val="center"/>
          </w:tcPr>
          <w:p w14:paraId="1469B0F3">
            <w:pPr>
              <w:pStyle w:val="26"/>
              <w:snapToGrid w:val="0"/>
              <w:spacing w:line="280" w:lineRule="exact"/>
              <w:ind w:left="57" w:right="57" w:firstLine="0" w:firstLineChars="0"/>
              <w:jc w:val="center"/>
              <w:rPr>
                <w:sz w:val="18"/>
                <w:szCs w:val="18"/>
              </w:rPr>
            </w:pPr>
          </w:p>
        </w:tc>
        <w:tc>
          <w:tcPr>
            <w:tcW w:w="1805" w:type="dxa"/>
            <w:vMerge w:val="continue"/>
            <w:vAlign w:val="center"/>
          </w:tcPr>
          <w:p w14:paraId="35B61027">
            <w:pPr>
              <w:pStyle w:val="26"/>
              <w:snapToGrid w:val="0"/>
              <w:spacing w:line="260" w:lineRule="exact"/>
              <w:ind w:left="57" w:right="57" w:firstLine="0" w:firstLineChars="0"/>
              <w:jc w:val="center"/>
              <w:rPr>
                <w:sz w:val="18"/>
                <w:szCs w:val="18"/>
              </w:rPr>
            </w:pPr>
          </w:p>
        </w:tc>
        <w:tc>
          <w:tcPr>
            <w:tcW w:w="1560" w:type="dxa"/>
            <w:vMerge w:val="continue"/>
            <w:vAlign w:val="center"/>
          </w:tcPr>
          <w:p w14:paraId="249672A6">
            <w:pPr>
              <w:pStyle w:val="26"/>
              <w:snapToGrid w:val="0"/>
              <w:spacing w:line="260" w:lineRule="exact"/>
              <w:ind w:left="57" w:right="57" w:firstLine="0" w:firstLineChars="0"/>
              <w:jc w:val="center"/>
              <w:rPr>
                <w:sz w:val="18"/>
                <w:szCs w:val="18"/>
              </w:rPr>
            </w:pPr>
          </w:p>
        </w:tc>
        <w:tc>
          <w:tcPr>
            <w:tcW w:w="2406" w:type="dxa"/>
            <w:vAlign w:val="center"/>
          </w:tcPr>
          <w:p w14:paraId="3AB912E9">
            <w:pPr>
              <w:pStyle w:val="26"/>
              <w:snapToGrid w:val="0"/>
              <w:spacing w:line="260" w:lineRule="exact"/>
              <w:ind w:left="57" w:right="57" w:firstLine="0" w:firstLineChars="0"/>
              <w:jc w:val="center"/>
              <w:rPr>
                <w:sz w:val="18"/>
                <w:szCs w:val="18"/>
              </w:rPr>
            </w:pPr>
            <w:r>
              <w:rPr>
                <w:sz w:val="18"/>
                <w:szCs w:val="18"/>
              </w:rPr>
              <w:t>密度</w:t>
            </w:r>
          </w:p>
          <w:p w14:paraId="69174EDB">
            <w:pPr>
              <w:pStyle w:val="26"/>
              <w:snapToGrid w:val="0"/>
              <w:spacing w:line="260" w:lineRule="exact"/>
              <w:ind w:left="57" w:right="57" w:firstLine="0" w:firstLineChars="0"/>
              <w:jc w:val="center"/>
              <w:rPr>
                <w:sz w:val="18"/>
                <w:szCs w:val="18"/>
              </w:rPr>
            </w:pPr>
            <w:r>
              <w:rPr>
                <w:sz w:val="18"/>
                <w:szCs w:val="18"/>
              </w:rPr>
              <w:t>导热系数或热阻</w:t>
            </w:r>
          </w:p>
          <w:p w14:paraId="3E391C13">
            <w:pPr>
              <w:pStyle w:val="26"/>
              <w:snapToGrid w:val="0"/>
              <w:spacing w:line="260" w:lineRule="exact"/>
              <w:ind w:left="57" w:right="57" w:firstLine="0" w:firstLineChars="0"/>
              <w:jc w:val="center"/>
              <w:rPr>
                <w:sz w:val="18"/>
                <w:szCs w:val="18"/>
              </w:rPr>
            </w:pPr>
            <w:r>
              <w:rPr>
                <w:sz w:val="18"/>
                <w:szCs w:val="18"/>
              </w:rPr>
              <w:t>压缩强度或抗压强度</w:t>
            </w:r>
          </w:p>
          <w:p w14:paraId="2FF6C9B0">
            <w:pPr>
              <w:pStyle w:val="26"/>
              <w:snapToGrid w:val="0"/>
              <w:spacing w:line="260" w:lineRule="exact"/>
              <w:ind w:left="57" w:right="57" w:firstLine="0" w:firstLineChars="0"/>
              <w:jc w:val="center"/>
              <w:rPr>
                <w:sz w:val="18"/>
                <w:szCs w:val="18"/>
              </w:rPr>
            </w:pPr>
            <w:r>
              <w:rPr>
                <w:sz w:val="18"/>
                <w:szCs w:val="18"/>
              </w:rPr>
              <w:t>垂直于板面方向的抗拉强度</w:t>
            </w:r>
          </w:p>
          <w:p w14:paraId="29A4350A">
            <w:pPr>
              <w:pStyle w:val="26"/>
              <w:snapToGrid w:val="0"/>
              <w:spacing w:line="260" w:lineRule="exact"/>
              <w:ind w:left="57" w:right="57" w:firstLine="0" w:firstLineChars="0"/>
              <w:jc w:val="center"/>
              <w:rPr>
                <w:sz w:val="18"/>
                <w:szCs w:val="18"/>
              </w:rPr>
            </w:pPr>
            <w:r>
              <w:rPr>
                <w:sz w:val="18"/>
                <w:szCs w:val="18"/>
              </w:rPr>
              <w:t>吸水率</w:t>
            </w:r>
          </w:p>
          <w:p w14:paraId="1B937AC8">
            <w:pPr>
              <w:pStyle w:val="26"/>
              <w:snapToGrid w:val="0"/>
              <w:spacing w:line="260" w:lineRule="exact"/>
              <w:ind w:left="57" w:right="57" w:firstLine="0" w:firstLineChars="0"/>
              <w:jc w:val="center"/>
              <w:rPr>
                <w:sz w:val="18"/>
                <w:szCs w:val="18"/>
              </w:rPr>
            </w:pPr>
            <w:r>
              <w:rPr>
                <w:sz w:val="18"/>
                <w:szCs w:val="18"/>
              </w:rPr>
              <w:t>燃烧性能（不燃材料除外）</w:t>
            </w:r>
          </w:p>
        </w:tc>
        <w:tc>
          <w:tcPr>
            <w:tcW w:w="3547" w:type="dxa"/>
            <w:vAlign w:val="center"/>
          </w:tcPr>
          <w:p w14:paraId="03D9FC56">
            <w:pPr>
              <w:pStyle w:val="26"/>
              <w:snapToGrid w:val="0"/>
              <w:spacing w:line="260" w:lineRule="exact"/>
              <w:ind w:left="57" w:right="57" w:firstLine="0" w:firstLineChars="0"/>
              <w:rPr>
                <w:sz w:val="18"/>
                <w:szCs w:val="18"/>
              </w:rPr>
            </w:pPr>
            <w:r>
              <w:rPr>
                <w:sz w:val="18"/>
                <w:szCs w:val="18"/>
              </w:rPr>
              <w:t>同厂家、同品种产品，按照扣除门窗洞口后的保温墙面面积所使用的材料用量，在5000</w:t>
            </w:r>
            <w:r>
              <w:rPr>
                <w:sz w:val="18"/>
                <w:szCs w:val="18"/>
                <w:lang w:bidi="ar"/>
              </w:rPr>
              <w:t>m</w:t>
            </w:r>
            <w:r>
              <w:rPr>
                <w:sz w:val="18"/>
                <w:szCs w:val="18"/>
                <w:vertAlign w:val="superscript"/>
                <w:lang w:bidi="ar"/>
              </w:rPr>
              <w:t>2</w:t>
            </w:r>
            <w:r>
              <w:rPr>
                <w:sz w:val="18"/>
                <w:szCs w:val="18"/>
              </w:rPr>
              <w:t>以内时应复验1次；面积每增加5000</w:t>
            </w:r>
            <w:r>
              <w:rPr>
                <w:sz w:val="18"/>
                <w:szCs w:val="18"/>
                <w:lang w:bidi="ar"/>
              </w:rPr>
              <w:t>m</w:t>
            </w:r>
            <w:r>
              <w:rPr>
                <w:sz w:val="18"/>
                <w:szCs w:val="18"/>
                <w:vertAlign w:val="superscript"/>
                <w:lang w:bidi="ar"/>
              </w:rPr>
              <w:t>2</w:t>
            </w:r>
            <w:r>
              <w:rPr>
                <w:sz w:val="18"/>
                <w:szCs w:val="18"/>
              </w:rPr>
              <w:t>应增加1次。同工程项目、同施工单位且同期施工的多个单位工程，可合并计算抽检面积</w:t>
            </w:r>
          </w:p>
        </w:tc>
        <w:tc>
          <w:tcPr>
            <w:tcW w:w="2843" w:type="dxa"/>
            <w:vAlign w:val="center"/>
          </w:tcPr>
          <w:p w14:paraId="5CB23320">
            <w:pPr>
              <w:pStyle w:val="26"/>
              <w:snapToGrid w:val="0"/>
              <w:spacing w:line="260" w:lineRule="exact"/>
              <w:ind w:left="57" w:right="57" w:firstLine="0" w:firstLineChars="0"/>
              <w:rPr>
                <w:sz w:val="18"/>
                <w:szCs w:val="18"/>
              </w:rPr>
            </w:pPr>
            <w:r>
              <w:rPr>
                <w:sz w:val="18"/>
                <w:szCs w:val="18"/>
              </w:rPr>
              <w:t>不少于3</w:t>
            </w:r>
            <w:r>
              <w:rPr>
                <w:sz w:val="18"/>
                <w:szCs w:val="18"/>
                <w:lang w:bidi="ar"/>
              </w:rPr>
              <w:t>m</w:t>
            </w:r>
            <w:r>
              <w:rPr>
                <w:sz w:val="18"/>
                <w:szCs w:val="18"/>
                <w:vertAlign w:val="superscript"/>
                <w:lang w:bidi="ar"/>
              </w:rPr>
              <w:t>2</w:t>
            </w:r>
          </w:p>
        </w:tc>
        <w:tc>
          <w:tcPr>
            <w:tcW w:w="1690" w:type="dxa"/>
            <w:vAlign w:val="center"/>
          </w:tcPr>
          <w:p w14:paraId="3B604232">
            <w:pPr>
              <w:pStyle w:val="26"/>
              <w:snapToGrid w:val="0"/>
              <w:spacing w:line="260" w:lineRule="exact"/>
              <w:ind w:left="57" w:right="57" w:firstLine="0" w:firstLineChars="0"/>
              <w:rPr>
                <w:sz w:val="18"/>
                <w:szCs w:val="18"/>
              </w:rPr>
            </w:pPr>
            <w:r>
              <w:rPr>
                <w:sz w:val="18"/>
                <w:szCs w:val="18"/>
              </w:rPr>
              <w:t>使用部位：墙体</w:t>
            </w:r>
          </w:p>
          <w:p w14:paraId="76D83D65">
            <w:pPr>
              <w:pStyle w:val="26"/>
              <w:snapToGrid w:val="0"/>
              <w:spacing w:line="260" w:lineRule="exact"/>
              <w:ind w:left="57" w:right="57" w:firstLine="0" w:firstLineChars="0"/>
              <w:rPr>
                <w:sz w:val="18"/>
                <w:szCs w:val="18"/>
              </w:rPr>
            </w:pPr>
            <w:r>
              <w:rPr>
                <w:sz w:val="18"/>
                <w:szCs w:val="18"/>
              </w:rPr>
              <w:t>燃烧性能复试，不燃材料除外</w:t>
            </w:r>
          </w:p>
        </w:tc>
      </w:tr>
      <w:tr w14:paraId="4DCEF4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3" w:hRule="atLeast"/>
        </w:trPr>
        <w:tc>
          <w:tcPr>
            <w:tcW w:w="605" w:type="dxa"/>
            <w:vMerge w:val="continue"/>
            <w:vAlign w:val="center"/>
          </w:tcPr>
          <w:p w14:paraId="1852ECCE">
            <w:pPr>
              <w:pStyle w:val="26"/>
              <w:snapToGrid w:val="0"/>
              <w:spacing w:line="280" w:lineRule="exact"/>
              <w:ind w:left="57" w:right="57" w:firstLine="0" w:firstLineChars="0"/>
              <w:jc w:val="center"/>
              <w:rPr>
                <w:sz w:val="18"/>
                <w:szCs w:val="18"/>
              </w:rPr>
            </w:pPr>
          </w:p>
        </w:tc>
        <w:tc>
          <w:tcPr>
            <w:tcW w:w="1805" w:type="dxa"/>
            <w:vMerge w:val="continue"/>
            <w:vAlign w:val="center"/>
          </w:tcPr>
          <w:p w14:paraId="405355BB">
            <w:pPr>
              <w:pStyle w:val="26"/>
              <w:snapToGrid w:val="0"/>
              <w:spacing w:line="260" w:lineRule="exact"/>
              <w:ind w:left="57" w:right="57" w:firstLine="0" w:firstLineChars="0"/>
              <w:jc w:val="center"/>
              <w:rPr>
                <w:sz w:val="18"/>
                <w:szCs w:val="18"/>
              </w:rPr>
            </w:pPr>
          </w:p>
        </w:tc>
        <w:tc>
          <w:tcPr>
            <w:tcW w:w="1560" w:type="dxa"/>
            <w:vMerge w:val="continue"/>
            <w:vAlign w:val="center"/>
          </w:tcPr>
          <w:p w14:paraId="580CB7EE">
            <w:pPr>
              <w:pStyle w:val="26"/>
              <w:snapToGrid w:val="0"/>
              <w:spacing w:line="260" w:lineRule="exact"/>
              <w:ind w:left="57" w:right="57" w:firstLine="0" w:firstLineChars="0"/>
              <w:jc w:val="center"/>
              <w:rPr>
                <w:sz w:val="18"/>
                <w:szCs w:val="18"/>
              </w:rPr>
            </w:pPr>
          </w:p>
        </w:tc>
        <w:tc>
          <w:tcPr>
            <w:tcW w:w="2406" w:type="dxa"/>
            <w:vAlign w:val="center"/>
          </w:tcPr>
          <w:p w14:paraId="7AF90CDC">
            <w:pPr>
              <w:pStyle w:val="26"/>
              <w:snapToGrid w:val="0"/>
              <w:spacing w:line="260" w:lineRule="exact"/>
              <w:ind w:left="57" w:right="57" w:firstLine="0" w:firstLineChars="0"/>
              <w:jc w:val="center"/>
              <w:rPr>
                <w:sz w:val="18"/>
                <w:szCs w:val="18"/>
              </w:rPr>
            </w:pPr>
            <w:r>
              <w:rPr>
                <w:sz w:val="18"/>
                <w:szCs w:val="18"/>
              </w:rPr>
              <w:t>密度</w:t>
            </w:r>
          </w:p>
          <w:p w14:paraId="3F6F473D">
            <w:pPr>
              <w:pStyle w:val="26"/>
              <w:snapToGrid w:val="0"/>
              <w:spacing w:line="260" w:lineRule="exact"/>
              <w:ind w:left="57" w:right="57" w:firstLine="0" w:firstLineChars="0"/>
              <w:jc w:val="center"/>
              <w:rPr>
                <w:sz w:val="18"/>
                <w:szCs w:val="18"/>
              </w:rPr>
            </w:pPr>
            <w:r>
              <w:rPr>
                <w:sz w:val="18"/>
                <w:szCs w:val="18"/>
              </w:rPr>
              <w:t>导热系数或热阻</w:t>
            </w:r>
          </w:p>
          <w:p w14:paraId="2B0CB79E">
            <w:pPr>
              <w:pStyle w:val="26"/>
              <w:snapToGrid w:val="0"/>
              <w:spacing w:line="260" w:lineRule="exact"/>
              <w:ind w:left="57" w:right="57" w:firstLine="0" w:firstLineChars="0"/>
              <w:jc w:val="center"/>
              <w:rPr>
                <w:sz w:val="18"/>
                <w:szCs w:val="18"/>
              </w:rPr>
            </w:pPr>
            <w:r>
              <w:rPr>
                <w:sz w:val="18"/>
                <w:szCs w:val="18"/>
              </w:rPr>
              <w:t>压缩强度或抗压强度</w:t>
            </w:r>
          </w:p>
          <w:p w14:paraId="21ECF4AD">
            <w:pPr>
              <w:pStyle w:val="26"/>
              <w:snapToGrid w:val="0"/>
              <w:spacing w:line="260" w:lineRule="exact"/>
              <w:ind w:left="57" w:right="57" w:firstLine="0" w:firstLineChars="0"/>
              <w:jc w:val="center"/>
              <w:rPr>
                <w:sz w:val="18"/>
                <w:szCs w:val="18"/>
              </w:rPr>
            </w:pPr>
            <w:r>
              <w:rPr>
                <w:sz w:val="18"/>
                <w:szCs w:val="18"/>
              </w:rPr>
              <w:t>吸水率</w:t>
            </w:r>
          </w:p>
          <w:p w14:paraId="1A73673E">
            <w:pPr>
              <w:pStyle w:val="26"/>
              <w:snapToGrid w:val="0"/>
              <w:spacing w:line="260" w:lineRule="exact"/>
              <w:ind w:left="57" w:right="57" w:firstLine="0" w:firstLineChars="0"/>
              <w:jc w:val="center"/>
              <w:rPr>
                <w:sz w:val="18"/>
                <w:szCs w:val="18"/>
              </w:rPr>
            </w:pPr>
            <w:r>
              <w:rPr>
                <w:sz w:val="18"/>
                <w:szCs w:val="18"/>
              </w:rPr>
              <w:t>燃烧性能（不燃材料除外）</w:t>
            </w:r>
          </w:p>
        </w:tc>
        <w:tc>
          <w:tcPr>
            <w:tcW w:w="3547" w:type="dxa"/>
            <w:vAlign w:val="center"/>
          </w:tcPr>
          <w:p w14:paraId="584C798F">
            <w:pPr>
              <w:pStyle w:val="26"/>
              <w:snapToGrid w:val="0"/>
              <w:spacing w:line="260" w:lineRule="exact"/>
              <w:ind w:left="57" w:right="57" w:firstLine="0" w:firstLineChars="0"/>
              <w:rPr>
                <w:sz w:val="18"/>
                <w:szCs w:val="18"/>
              </w:rPr>
            </w:pPr>
            <w:r>
              <w:rPr>
                <w:sz w:val="18"/>
                <w:szCs w:val="18"/>
              </w:rPr>
              <w:t>同厂家、同品种产品，地面面积在1000</w:t>
            </w:r>
            <w:r>
              <w:rPr>
                <w:sz w:val="18"/>
                <w:szCs w:val="18"/>
                <w:lang w:bidi="ar"/>
              </w:rPr>
              <w:t>m</w:t>
            </w:r>
            <w:r>
              <w:rPr>
                <w:sz w:val="18"/>
                <w:szCs w:val="18"/>
                <w:vertAlign w:val="superscript"/>
                <w:lang w:bidi="ar"/>
              </w:rPr>
              <w:t>2</w:t>
            </w:r>
            <w:r>
              <w:rPr>
                <w:sz w:val="18"/>
                <w:szCs w:val="18"/>
              </w:rPr>
              <w:t>以内时应复验1次；面积每增加1000</w:t>
            </w:r>
            <w:r>
              <w:rPr>
                <w:sz w:val="18"/>
                <w:szCs w:val="18"/>
                <w:lang w:bidi="ar"/>
              </w:rPr>
              <w:t>m</w:t>
            </w:r>
            <w:r>
              <w:rPr>
                <w:sz w:val="18"/>
                <w:szCs w:val="18"/>
                <w:vertAlign w:val="superscript"/>
                <w:lang w:bidi="ar"/>
              </w:rPr>
              <w:t>2</w:t>
            </w:r>
            <w:r>
              <w:rPr>
                <w:sz w:val="18"/>
                <w:szCs w:val="18"/>
              </w:rPr>
              <w:t>应增加1次。同工程项目、同施工单位且同期施工的多个单位工程，可合并计算抽检面积</w:t>
            </w:r>
          </w:p>
        </w:tc>
        <w:tc>
          <w:tcPr>
            <w:tcW w:w="2843" w:type="dxa"/>
            <w:vAlign w:val="center"/>
          </w:tcPr>
          <w:p w14:paraId="08E03A18">
            <w:pPr>
              <w:pStyle w:val="26"/>
              <w:snapToGrid w:val="0"/>
              <w:spacing w:line="260" w:lineRule="exact"/>
              <w:ind w:left="57" w:right="57" w:firstLine="0" w:firstLineChars="0"/>
              <w:rPr>
                <w:sz w:val="18"/>
                <w:szCs w:val="18"/>
              </w:rPr>
            </w:pPr>
            <w:r>
              <w:rPr>
                <w:sz w:val="18"/>
                <w:szCs w:val="18"/>
              </w:rPr>
              <w:t>不少于3</w:t>
            </w:r>
            <w:r>
              <w:rPr>
                <w:sz w:val="18"/>
                <w:szCs w:val="18"/>
                <w:lang w:bidi="ar"/>
              </w:rPr>
              <w:t>m</w:t>
            </w:r>
            <w:r>
              <w:rPr>
                <w:sz w:val="18"/>
                <w:szCs w:val="18"/>
                <w:vertAlign w:val="superscript"/>
                <w:lang w:bidi="ar"/>
              </w:rPr>
              <w:t>2</w:t>
            </w:r>
          </w:p>
        </w:tc>
        <w:tc>
          <w:tcPr>
            <w:tcW w:w="1690" w:type="dxa"/>
            <w:vAlign w:val="center"/>
          </w:tcPr>
          <w:p w14:paraId="1D2167B6">
            <w:pPr>
              <w:pStyle w:val="26"/>
              <w:snapToGrid w:val="0"/>
              <w:spacing w:line="260" w:lineRule="exact"/>
              <w:ind w:left="57" w:right="57" w:firstLine="0" w:firstLineChars="0"/>
              <w:rPr>
                <w:sz w:val="18"/>
                <w:szCs w:val="18"/>
              </w:rPr>
            </w:pPr>
            <w:r>
              <w:rPr>
                <w:sz w:val="18"/>
                <w:szCs w:val="18"/>
              </w:rPr>
              <w:t>使用部位：地面</w:t>
            </w:r>
          </w:p>
          <w:p w14:paraId="2594856A">
            <w:pPr>
              <w:pStyle w:val="26"/>
              <w:snapToGrid w:val="0"/>
              <w:spacing w:line="260" w:lineRule="exact"/>
              <w:ind w:left="57" w:right="57" w:firstLine="0" w:firstLineChars="0"/>
              <w:rPr>
                <w:sz w:val="18"/>
                <w:szCs w:val="18"/>
              </w:rPr>
            </w:pPr>
            <w:r>
              <w:rPr>
                <w:sz w:val="18"/>
                <w:szCs w:val="18"/>
              </w:rPr>
              <w:t>燃烧性能复试，不燃材料除外</w:t>
            </w:r>
          </w:p>
        </w:tc>
      </w:tr>
      <w:tr w14:paraId="04A801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605" w:type="dxa"/>
            <w:vMerge w:val="continue"/>
            <w:vAlign w:val="center"/>
          </w:tcPr>
          <w:p w14:paraId="177CEC55">
            <w:pPr>
              <w:pStyle w:val="26"/>
              <w:snapToGrid w:val="0"/>
              <w:spacing w:line="280" w:lineRule="exact"/>
              <w:ind w:left="57" w:right="57" w:firstLine="0" w:firstLineChars="0"/>
              <w:jc w:val="center"/>
              <w:rPr>
                <w:sz w:val="18"/>
                <w:szCs w:val="18"/>
              </w:rPr>
            </w:pPr>
          </w:p>
        </w:tc>
        <w:tc>
          <w:tcPr>
            <w:tcW w:w="1805" w:type="dxa"/>
            <w:vMerge w:val="continue"/>
            <w:vAlign w:val="center"/>
          </w:tcPr>
          <w:p w14:paraId="2E832B62">
            <w:pPr>
              <w:pStyle w:val="26"/>
              <w:snapToGrid w:val="0"/>
              <w:spacing w:line="260" w:lineRule="exact"/>
              <w:ind w:left="57" w:right="57" w:firstLine="0" w:firstLineChars="0"/>
              <w:jc w:val="center"/>
              <w:rPr>
                <w:sz w:val="18"/>
                <w:szCs w:val="18"/>
              </w:rPr>
            </w:pPr>
          </w:p>
        </w:tc>
        <w:tc>
          <w:tcPr>
            <w:tcW w:w="1560" w:type="dxa"/>
            <w:vMerge w:val="continue"/>
            <w:vAlign w:val="center"/>
          </w:tcPr>
          <w:p w14:paraId="79241269">
            <w:pPr>
              <w:pStyle w:val="26"/>
              <w:snapToGrid w:val="0"/>
              <w:spacing w:line="260" w:lineRule="exact"/>
              <w:ind w:left="57" w:right="57" w:firstLine="0" w:firstLineChars="0"/>
              <w:jc w:val="center"/>
              <w:rPr>
                <w:sz w:val="18"/>
                <w:szCs w:val="18"/>
              </w:rPr>
            </w:pPr>
          </w:p>
        </w:tc>
        <w:tc>
          <w:tcPr>
            <w:tcW w:w="2406" w:type="dxa"/>
            <w:vAlign w:val="center"/>
          </w:tcPr>
          <w:p w14:paraId="77E32EBE">
            <w:pPr>
              <w:pStyle w:val="26"/>
              <w:snapToGrid w:val="0"/>
              <w:spacing w:line="260" w:lineRule="exact"/>
              <w:ind w:left="57" w:right="57" w:firstLine="0" w:firstLineChars="0"/>
              <w:jc w:val="center"/>
              <w:rPr>
                <w:sz w:val="18"/>
                <w:szCs w:val="18"/>
              </w:rPr>
            </w:pPr>
            <w:r>
              <w:rPr>
                <w:sz w:val="18"/>
                <w:szCs w:val="18"/>
              </w:rPr>
              <w:t>密度</w:t>
            </w:r>
          </w:p>
          <w:p w14:paraId="61851EBD">
            <w:pPr>
              <w:pStyle w:val="26"/>
              <w:snapToGrid w:val="0"/>
              <w:spacing w:line="260" w:lineRule="exact"/>
              <w:ind w:left="57" w:right="57" w:firstLine="0" w:firstLineChars="0"/>
              <w:jc w:val="center"/>
              <w:rPr>
                <w:sz w:val="18"/>
                <w:szCs w:val="18"/>
              </w:rPr>
            </w:pPr>
            <w:r>
              <w:rPr>
                <w:sz w:val="18"/>
                <w:szCs w:val="18"/>
              </w:rPr>
              <w:t>导热系数或热阻</w:t>
            </w:r>
          </w:p>
          <w:p w14:paraId="4AF93245">
            <w:pPr>
              <w:pStyle w:val="26"/>
              <w:snapToGrid w:val="0"/>
              <w:spacing w:line="260" w:lineRule="exact"/>
              <w:ind w:left="57" w:right="57" w:firstLine="0" w:firstLineChars="0"/>
              <w:jc w:val="center"/>
              <w:rPr>
                <w:sz w:val="18"/>
                <w:szCs w:val="18"/>
              </w:rPr>
            </w:pPr>
            <w:r>
              <w:rPr>
                <w:sz w:val="18"/>
                <w:szCs w:val="18"/>
              </w:rPr>
              <w:t>压缩强度或抗压强度</w:t>
            </w:r>
          </w:p>
          <w:p w14:paraId="550A5356">
            <w:pPr>
              <w:pStyle w:val="26"/>
              <w:snapToGrid w:val="0"/>
              <w:spacing w:line="260" w:lineRule="exact"/>
              <w:ind w:left="57" w:right="57" w:firstLine="0" w:firstLineChars="0"/>
              <w:jc w:val="center"/>
              <w:rPr>
                <w:sz w:val="18"/>
                <w:szCs w:val="18"/>
              </w:rPr>
            </w:pPr>
            <w:r>
              <w:rPr>
                <w:sz w:val="18"/>
                <w:szCs w:val="18"/>
              </w:rPr>
              <w:t>垂直于板面方向的抗拉强度</w:t>
            </w:r>
          </w:p>
          <w:p w14:paraId="082BF505">
            <w:pPr>
              <w:pStyle w:val="26"/>
              <w:snapToGrid w:val="0"/>
              <w:spacing w:line="260" w:lineRule="exact"/>
              <w:ind w:left="57" w:right="57" w:firstLine="0" w:firstLineChars="0"/>
              <w:jc w:val="center"/>
              <w:rPr>
                <w:sz w:val="18"/>
                <w:szCs w:val="18"/>
              </w:rPr>
            </w:pPr>
            <w:r>
              <w:rPr>
                <w:sz w:val="18"/>
                <w:szCs w:val="18"/>
              </w:rPr>
              <w:t>吸水率</w:t>
            </w:r>
          </w:p>
          <w:p w14:paraId="19636E13">
            <w:pPr>
              <w:pStyle w:val="26"/>
              <w:snapToGrid w:val="0"/>
              <w:spacing w:line="260" w:lineRule="exact"/>
              <w:ind w:left="57" w:right="57" w:firstLine="0" w:firstLineChars="0"/>
              <w:jc w:val="center"/>
              <w:rPr>
                <w:sz w:val="18"/>
                <w:szCs w:val="18"/>
              </w:rPr>
            </w:pPr>
            <w:r>
              <w:rPr>
                <w:sz w:val="18"/>
                <w:szCs w:val="18"/>
              </w:rPr>
              <w:t>燃烧性能（不燃材料除外）</w:t>
            </w:r>
          </w:p>
        </w:tc>
        <w:tc>
          <w:tcPr>
            <w:tcW w:w="3547" w:type="dxa"/>
            <w:vAlign w:val="center"/>
          </w:tcPr>
          <w:p w14:paraId="16829DA8">
            <w:pPr>
              <w:pStyle w:val="26"/>
              <w:snapToGrid w:val="0"/>
              <w:spacing w:line="260" w:lineRule="exact"/>
              <w:ind w:left="57" w:right="57" w:firstLine="0" w:firstLineChars="0"/>
              <w:rPr>
                <w:sz w:val="18"/>
                <w:szCs w:val="18"/>
              </w:rPr>
            </w:pPr>
            <w:r>
              <w:rPr>
                <w:sz w:val="18"/>
                <w:szCs w:val="18"/>
              </w:rPr>
              <w:t>同厂家、同品种产品，幕墙面积在3000</w:t>
            </w:r>
            <w:r>
              <w:rPr>
                <w:sz w:val="18"/>
                <w:szCs w:val="18"/>
                <w:lang w:bidi="ar"/>
              </w:rPr>
              <w:t>m</w:t>
            </w:r>
            <w:r>
              <w:rPr>
                <w:sz w:val="18"/>
                <w:szCs w:val="18"/>
                <w:vertAlign w:val="superscript"/>
                <w:lang w:bidi="ar"/>
              </w:rPr>
              <w:t>2</w:t>
            </w:r>
            <w:r>
              <w:rPr>
                <w:sz w:val="18"/>
                <w:szCs w:val="18"/>
              </w:rPr>
              <w:t>以内时应复验1次；面积每增加3000</w:t>
            </w:r>
            <w:r>
              <w:rPr>
                <w:sz w:val="18"/>
                <w:szCs w:val="18"/>
                <w:lang w:bidi="ar"/>
              </w:rPr>
              <w:t>m</w:t>
            </w:r>
            <w:r>
              <w:rPr>
                <w:sz w:val="18"/>
                <w:szCs w:val="18"/>
                <w:vertAlign w:val="superscript"/>
                <w:lang w:bidi="ar"/>
              </w:rPr>
              <w:t>2</w:t>
            </w:r>
            <w:r>
              <w:rPr>
                <w:sz w:val="18"/>
                <w:szCs w:val="18"/>
              </w:rPr>
              <w:t>应增加1次。同工程项目、同施工单位且同期施工的多个单位工程，可合并计算抽检面积</w:t>
            </w:r>
          </w:p>
        </w:tc>
        <w:tc>
          <w:tcPr>
            <w:tcW w:w="2843" w:type="dxa"/>
            <w:vAlign w:val="center"/>
          </w:tcPr>
          <w:p w14:paraId="2BE6E5D6">
            <w:pPr>
              <w:pStyle w:val="26"/>
              <w:snapToGrid w:val="0"/>
              <w:spacing w:line="260" w:lineRule="exact"/>
              <w:ind w:left="57" w:right="57" w:firstLine="0" w:firstLineChars="0"/>
              <w:rPr>
                <w:sz w:val="18"/>
                <w:szCs w:val="18"/>
              </w:rPr>
            </w:pPr>
            <w:r>
              <w:rPr>
                <w:sz w:val="18"/>
                <w:szCs w:val="18"/>
              </w:rPr>
              <w:t>不少于7</w:t>
            </w:r>
            <w:r>
              <w:rPr>
                <w:sz w:val="18"/>
                <w:szCs w:val="18"/>
                <w:lang w:bidi="ar"/>
              </w:rPr>
              <w:t>m</w:t>
            </w:r>
            <w:r>
              <w:rPr>
                <w:sz w:val="18"/>
                <w:szCs w:val="18"/>
                <w:vertAlign w:val="superscript"/>
                <w:lang w:bidi="ar"/>
              </w:rPr>
              <w:t>2</w:t>
            </w:r>
          </w:p>
        </w:tc>
        <w:tc>
          <w:tcPr>
            <w:tcW w:w="1690" w:type="dxa"/>
            <w:vAlign w:val="center"/>
          </w:tcPr>
          <w:p w14:paraId="540C183C">
            <w:pPr>
              <w:pStyle w:val="26"/>
              <w:snapToGrid w:val="0"/>
              <w:spacing w:line="260" w:lineRule="exact"/>
              <w:ind w:left="57" w:right="57" w:firstLine="0" w:firstLineChars="0"/>
              <w:rPr>
                <w:sz w:val="18"/>
                <w:szCs w:val="18"/>
              </w:rPr>
            </w:pPr>
            <w:r>
              <w:rPr>
                <w:sz w:val="18"/>
                <w:szCs w:val="18"/>
              </w:rPr>
              <w:t>使用部位：幕墙</w:t>
            </w:r>
          </w:p>
          <w:p w14:paraId="6F0A994D">
            <w:pPr>
              <w:pStyle w:val="26"/>
              <w:snapToGrid w:val="0"/>
              <w:spacing w:line="260" w:lineRule="exact"/>
              <w:ind w:left="57" w:right="57" w:firstLine="0" w:firstLineChars="0"/>
              <w:rPr>
                <w:sz w:val="18"/>
                <w:szCs w:val="18"/>
              </w:rPr>
            </w:pPr>
            <w:r>
              <w:rPr>
                <w:sz w:val="18"/>
                <w:szCs w:val="18"/>
              </w:rPr>
              <w:t>燃烧性能复试，不燃材料除外</w:t>
            </w:r>
          </w:p>
        </w:tc>
      </w:tr>
      <w:tr w14:paraId="776CC3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9" w:hRule="atLeast"/>
        </w:trPr>
        <w:tc>
          <w:tcPr>
            <w:tcW w:w="605" w:type="dxa"/>
            <w:vMerge w:val="continue"/>
            <w:vAlign w:val="center"/>
          </w:tcPr>
          <w:p w14:paraId="3C4306D3">
            <w:pPr>
              <w:pStyle w:val="26"/>
              <w:snapToGrid w:val="0"/>
              <w:spacing w:line="280" w:lineRule="exact"/>
              <w:ind w:left="57" w:right="57" w:firstLine="0" w:firstLineChars="0"/>
              <w:jc w:val="center"/>
              <w:rPr>
                <w:sz w:val="18"/>
                <w:szCs w:val="18"/>
              </w:rPr>
            </w:pPr>
          </w:p>
        </w:tc>
        <w:tc>
          <w:tcPr>
            <w:tcW w:w="1805" w:type="dxa"/>
            <w:vMerge w:val="continue"/>
            <w:vAlign w:val="center"/>
          </w:tcPr>
          <w:p w14:paraId="7269ABCF">
            <w:pPr>
              <w:pStyle w:val="26"/>
              <w:snapToGrid w:val="0"/>
              <w:spacing w:line="260" w:lineRule="exact"/>
              <w:ind w:left="57" w:right="57" w:firstLine="0" w:firstLineChars="0"/>
              <w:jc w:val="center"/>
              <w:rPr>
                <w:sz w:val="18"/>
                <w:szCs w:val="18"/>
              </w:rPr>
            </w:pPr>
          </w:p>
        </w:tc>
        <w:tc>
          <w:tcPr>
            <w:tcW w:w="1560" w:type="dxa"/>
            <w:vMerge w:val="continue"/>
            <w:vAlign w:val="center"/>
          </w:tcPr>
          <w:p w14:paraId="5AF11843">
            <w:pPr>
              <w:pStyle w:val="26"/>
              <w:snapToGrid w:val="0"/>
              <w:spacing w:line="260" w:lineRule="exact"/>
              <w:ind w:left="57" w:right="57" w:firstLine="0" w:firstLineChars="0"/>
              <w:jc w:val="center"/>
              <w:rPr>
                <w:sz w:val="18"/>
                <w:szCs w:val="18"/>
              </w:rPr>
            </w:pPr>
          </w:p>
        </w:tc>
        <w:tc>
          <w:tcPr>
            <w:tcW w:w="2406" w:type="dxa"/>
            <w:vAlign w:val="center"/>
          </w:tcPr>
          <w:p w14:paraId="6E3CAA1D">
            <w:pPr>
              <w:pStyle w:val="26"/>
              <w:snapToGrid w:val="0"/>
              <w:spacing w:line="260" w:lineRule="exact"/>
              <w:ind w:left="57" w:right="57" w:firstLine="0" w:firstLineChars="0"/>
              <w:jc w:val="center"/>
              <w:rPr>
                <w:sz w:val="18"/>
                <w:szCs w:val="18"/>
                <w:lang w:bidi="ar"/>
              </w:rPr>
            </w:pPr>
            <w:r>
              <w:rPr>
                <w:sz w:val="18"/>
                <w:szCs w:val="18"/>
                <w:lang w:bidi="ar"/>
              </w:rPr>
              <w:t>密度</w:t>
            </w:r>
          </w:p>
          <w:p w14:paraId="28570A54">
            <w:pPr>
              <w:pStyle w:val="26"/>
              <w:snapToGrid w:val="0"/>
              <w:spacing w:line="260" w:lineRule="exact"/>
              <w:ind w:left="57" w:right="57" w:firstLine="0" w:firstLineChars="0"/>
              <w:jc w:val="center"/>
              <w:rPr>
                <w:sz w:val="18"/>
                <w:szCs w:val="18"/>
                <w:lang w:bidi="ar"/>
              </w:rPr>
            </w:pPr>
            <w:r>
              <w:rPr>
                <w:sz w:val="18"/>
                <w:szCs w:val="18"/>
                <w:lang w:bidi="ar"/>
              </w:rPr>
              <w:t>导热系数或热阻</w:t>
            </w:r>
          </w:p>
          <w:p w14:paraId="2E3412A8">
            <w:pPr>
              <w:pStyle w:val="26"/>
              <w:snapToGrid w:val="0"/>
              <w:spacing w:line="260" w:lineRule="exact"/>
              <w:ind w:left="57" w:right="57" w:firstLine="0" w:firstLineChars="0"/>
              <w:jc w:val="center"/>
              <w:rPr>
                <w:sz w:val="18"/>
                <w:szCs w:val="18"/>
                <w:lang w:bidi="ar"/>
              </w:rPr>
            </w:pPr>
            <w:r>
              <w:rPr>
                <w:sz w:val="18"/>
                <w:szCs w:val="18"/>
                <w:lang w:bidi="ar"/>
              </w:rPr>
              <w:t>压缩强度或抗压强度</w:t>
            </w:r>
          </w:p>
          <w:p w14:paraId="1EBC7E37">
            <w:pPr>
              <w:pStyle w:val="26"/>
              <w:snapToGrid w:val="0"/>
              <w:spacing w:line="260" w:lineRule="exact"/>
              <w:ind w:left="57" w:right="57" w:firstLine="0" w:firstLineChars="0"/>
              <w:jc w:val="center"/>
              <w:rPr>
                <w:sz w:val="18"/>
                <w:szCs w:val="18"/>
                <w:lang w:bidi="ar"/>
              </w:rPr>
            </w:pPr>
            <w:r>
              <w:rPr>
                <w:sz w:val="18"/>
                <w:szCs w:val="18"/>
                <w:lang w:bidi="ar"/>
              </w:rPr>
              <w:t>吸水率</w:t>
            </w:r>
          </w:p>
          <w:p w14:paraId="4042CCE3">
            <w:pPr>
              <w:pStyle w:val="26"/>
              <w:snapToGrid w:val="0"/>
              <w:spacing w:line="260" w:lineRule="exact"/>
              <w:ind w:left="57" w:right="57" w:firstLine="0" w:firstLineChars="0"/>
              <w:jc w:val="center"/>
              <w:rPr>
                <w:sz w:val="18"/>
                <w:szCs w:val="18"/>
              </w:rPr>
            </w:pPr>
            <w:r>
              <w:rPr>
                <w:sz w:val="18"/>
                <w:szCs w:val="18"/>
                <w:lang w:bidi="ar"/>
              </w:rPr>
              <w:t>燃烧性能（不燃材料除外）</w:t>
            </w:r>
          </w:p>
        </w:tc>
        <w:tc>
          <w:tcPr>
            <w:tcW w:w="3547" w:type="dxa"/>
            <w:vAlign w:val="center"/>
          </w:tcPr>
          <w:p w14:paraId="5DBAF030">
            <w:pPr>
              <w:pStyle w:val="26"/>
              <w:snapToGrid w:val="0"/>
              <w:spacing w:line="260" w:lineRule="exact"/>
              <w:ind w:left="57" w:right="57" w:firstLine="0" w:firstLineChars="0"/>
              <w:rPr>
                <w:sz w:val="18"/>
                <w:szCs w:val="18"/>
              </w:rPr>
            </w:pPr>
            <w:r>
              <w:rPr>
                <w:sz w:val="18"/>
                <w:szCs w:val="18"/>
                <w:lang w:bidi="ar"/>
              </w:rPr>
              <w:t>同厂家、同品种产品，扣除天窗、采光顶后的屋面面积在1000 m</w:t>
            </w:r>
            <w:r>
              <w:rPr>
                <w:sz w:val="18"/>
                <w:szCs w:val="18"/>
                <w:vertAlign w:val="superscript"/>
                <w:lang w:bidi="ar"/>
              </w:rPr>
              <w:t>2</w:t>
            </w:r>
            <w:r>
              <w:rPr>
                <w:sz w:val="18"/>
                <w:szCs w:val="18"/>
                <w:lang w:bidi="ar"/>
              </w:rPr>
              <w:t>以内时应复验1次；面积每增加1000m</w:t>
            </w:r>
            <w:r>
              <w:rPr>
                <w:sz w:val="18"/>
                <w:szCs w:val="18"/>
                <w:vertAlign w:val="superscript"/>
                <w:lang w:bidi="ar"/>
              </w:rPr>
              <w:t>2</w:t>
            </w:r>
            <w:r>
              <w:rPr>
                <w:sz w:val="18"/>
                <w:szCs w:val="18"/>
                <w:lang w:bidi="ar"/>
              </w:rPr>
              <w:t>应增加复验1次。同工程项目、同施工单位且同期施工的多个单位工程，可合并计算抽检面积</w:t>
            </w:r>
          </w:p>
        </w:tc>
        <w:tc>
          <w:tcPr>
            <w:tcW w:w="2843" w:type="dxa"/>
            <w:vAlign w:val="center"/>
          </w:tcPr>
          <w:p w14:paraId="679D4577">
            <w:pPr>
              <w:pStyle w:val="26"/>
              <w:snapToGrid w:val="0"/>
              <w:spacing w:line="260" w:lineRule="exact"/>
              <w:ind w:left="57" w:right="57" w:firstLine="0" w:firstLineChars="0"/>
              <w:rPr>
                <w:sz w:val="18"/>
                <w:szCs w:val="18"/>
              </w:rPr>
            </w:pPr>
            <w:r>
              <w:rPr>
                <w:sz w:val="18"/>
                <w:szCs w:val="18"/>
                <w:lang w:bidi="ar"/>
              </w:rPr>
              <w:t>不少于7m</w:t>
            </w:r>
            <w:r>
              <w:rPr>
                <w:sz w:val="18"/>
                <w:szCs w:val="18"/>
                <w:vertAlign w:val="superscript"/>
                <w:lang w:bidi="ar"/>
              </w:rPr>
              <w:t>2</w:t>
            </w:r>
          </w:p>
        </w:tc>
        <w:tc>
          <w:tcPr>
            <w:tcW w:w="1690" w:type="dxa"/>
            <w:vAlign w:val="center"/>
          </w:tcPr>
          <w:p w14:paraId="177ED2E1">
            <w:pPr>
              <w:pStyle w:val="26"/>
              <w:snapToGrid w:val="0"/>
              <w:spacing w:line="260" w:lineRule="exact"/>
              <w:ind w:left="57" w:right="57" w:firstLine="0" w:firstLineChars="0"/>
              <w:rPr>
                <w:sz w:val="18"/>
                <w:szCs w:val="18"/>
              </w:rPr>
            </w:pPr>
            <w:r>
              <w:rPr>
                <w:sz w:val="18"/>
                <w:szCs w:val="18"/>
                <w:lang w:bidi="ar"/>
              </w:rPr>
              <w:t>使用部位：屋面</w:t>
            </w:r>
          </w:p>
        </w:tc>
      </w:tr>
      <w:tr w14:paraId="6985B6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9" w:hRule="atLeast"/>
        </w:trPr>
        <w:tc>
          <w:tcPr>
            <w:tcW w:w="605" w:type="dxa"/>
            <w:vMerge w:val="continue"/>
            <w:vAlign w:val="center"/>
          </w:tcPr>
          <w:p w14:paraId="229E7791">
            <w:pPr>
              <w:pStyle w:val="26"/>
              <w:snapToGrid w:val="0"/>
              <w:spacing w:line="280" w:lineRule="exact"/>
              <w:ind w:left="57" w:right="57" w:firstLine="0" w:firstLineChars="0"/>
              <w:jc w:val="center"/>
              <w:rPr>
                <w:sz w:val="18"/>
                <w:szCs w:val="18"/>
              </w:rPr>
            </w:pPr>
          </w:p>
        </w:tc>
        <w:tc>
          <w:tcPr>
            <w:tcW w:w="1805" w:type="dxa"/>
            <w:vMerge w:val="continue"/>
            <w:vAlign w:val="center"/>
          </w:tcPr>
          <w:p w14:paraId="345DAED9">
            <w:pPr>
              <w:pStyle w:val="26"/>
              <w:snapToGrid w:val="0"/>
              <w:spacing w:line="260" w:lineRule="exact"/>
              <w:ind w:left="57" w:right="57" w:firstLine="0" w:firstLineChars="0"/>
              <w:jc w:val="center"/>
              <w:rPr>
                <w:sz w:val="18"/>
                <w:szCs w:val="18"/>
              </w:rPr>
            </w:pPr>
          </w:p>
        </w:tc>
        <w:tc>
          <w:tcPr>
            <w:tcW w:w="1560" w:type="dxa"/>
            <w:vAlign w:val="center"/>
          </w:tcPr>
          <w:p w14:paraId="4D40972F">
            <w:pPr>
              <w:pStyle w:val="26"/>
              <w:snapToGrid w:val="0"/>
              <w:spacing w:line="260" w:lineRule="exact"/>
              <w:ind w:left="57" w:right="57" w:firstLine="0" w:firstLineChars="0"/>
              <w:jc w:val="center"/>
              <w:rPr>
                <w:sz w:val="18"/>
                <w:szCs w:val="18"/>
              </w:rPr>
            </w:pPr>
            <w:r>
              <w:rPr>
                <w:sz w:val="18"/>
                <w:szCs w:val="18"/>
                <w:lang w:bidi="ar"/>
              </w:rPr>
              <w:t>《屋面工程质量验收规范》GB 50207</w:t>
            </w:r>
          </w:p>
        </w:tc>
        <w:tc>
          <w:tcPr>
            <w:tcW w:w="2406" w:type="dxa"/>
            <w:vAlign w:val="center"/>
          </w:tcPr>
          <w:p w14:paraId="41F4D0C6">
            <w:pPr>
              <w:pStyle w:val="26"/>
              <w:snapToGrid w:val="0"/>
              <w:spacing w:line="260" w:lineRule="exact"/>
              <w:ind w:left="57" w:right="57" w:firstLine="0" w:firstLineChars="0"/>
              <w:jc w:val="center"/>
              <w:rPr>
                <w:sz w:val="18"/>
                <w:szCs w:val="18"/>
              </w:rPr>
            </w:pPr>
            <w:r>
              <w:rPr>
                <w:sz w:val="18"/>
                <w:szCs w:val="18"/>
                <w:lang w:bidi="ar"/>
              </w:rPr>
              <w:t>导热系数</w:t>
            </w:r>
          </w:p>
          <w:p w14:paraId="67FA0894">
            <w:pPr>
              <w:pStyle w:val="26"/>
              <w:snapToGrid w:val="0"/>
              <w:spacing w:line="260" w:lineRule="exact"/>
              <w:ind w:left="57" w:right="57" w:firstLine="0" w:firstLineChars="0"/>
              <w:jc w:val="center"/>
              <w:rPr>
                <w:sz w:val="18"/>
                <w:szCs w:val="18"/>
              </w:rPr>
            </w:pPr>
            <w:r>
              <w:rPr>
                <w:sz w:val="18"/>
                <w:szCs w:val="18"/>
                <w:lang w:bidi="ar"/>
              </w:rPr>
              <w:t>表观密度或干密度</w:t>
            </w:r>
          </w:p>
          <w:p w14:paraId="7E280EFF">
            <w:pPr>
              <w:pStyle w:val="26"/>
              <w:snapToGrid w:val="0"/>
              <w:spacing w:line="260" w:lineRule="exact"/>
              <w:ind w:left="57" w:right="57" w:firstLine="0" w:firstLineChars="0"/>
              <w:jc w:val="center"/>
              <w:rPr>
                <w:sz w:val="18"/>
                <w:szCs w:val="18"/>
              </w:rPr>
            </w:pPr>
            <w:r>
              <w:rPr>
                <w:sz w:val="18"/>
                <w:szCs w:val="18"/>
                <w:lang w:bidi="ar"/>
              </w:rPr>
              <w:t>抗压强度或压缩强度</w:t>
            </w:r>
          </w:p>
          <w:p w14:paraId="61D448CB">
            <w:pPr>
              <w:pStyle w:val="26"/>
              <w:snapToGrid w:val="0"/>
              <w:spacing w:line="260" w:lineRule="exact"/>
              <w:ind w:left="57" w:right="57" w:firstLine="0" w:firstLineChars="0"/>
              <w:jc w:val="center"/>
              <w:rPr>
                <w:sz w:val="18"/>
                <w:szCs w:val="18"/>
              </w:rPr>
            </w:pPr>
            <w:r>
              <w:rPr>
                <w:sz w:val="18"/>
                <w:szCs w:val="18"/>
                <w:lang w:bidi="ar"/>
              </w:rPr>
              <w:t>吸水率</w:t>
            </w:r>
          </w:p>
          <w:p w14:paraId="27F96CD6">
            <w:pPr>
              <w:pStyle w:val="26"/>
              <w:snapToGrid w:val="0"/>
              <w:spacing w:line="260" w:lineRule="exact"/>
              <w:ind w:left="57" w:right="57" w:firstLine="0" w:firstLineChars="0"/>
              <w:jc w:val="center"/>
              <w:rPr>
                <w:sz w:val="18"/>
                <w:szCs w:val="18"/>
              </w:rPr>
            </w:pPr>
            <w:r>
              <w:rPr>
                <w:sz w:val="18"/>
                <w:szCs w:val="18"/>
                <w:lang w:bidi="ar"/>
              </w:rPr>
              <w:t>燃烧性能（不燃材料除外）</w:t>
            </w:r>
          </w:p>
        </w:tc>
        <w:tc>
          <w:tcPr>
            <w:tcW w:w="3547" w:type="dxa"/>
            <w:vAlign w:val="center"/>
          </w:tcPr>
          <w:p w14:paraId="26D12676">
            <w:pPr>
              <w:pStyle w:val="26"/>
              <w:snapToGrid w:val="0"/>
              <w:spacing w:line="260" w:lineRule="exact"/>
              <w:ind w:left="57" w:right="57" w:firstLine="0" w:firstLineChars="0"/>
              <w:rPr>
                <w:sz w:val="18"/>
                <w:szCs w:val="18"/>
              </w:rPr>
            </w:pPr>
            <w:r>
              <w:rPr>
                <w:sz w:val="18"/>
                <w:szCs w:val="18"/>
                <w:lang w:bidi="ar"/>
              </w:rPr>
              <w:t>同厂家、同品种产品，扣除天窗、采光顶后的屋面面积在1000 m</w:t>
            </w:r>
            <w:r>
              <w:rPr>
                <w:sz w:val="18"/>
                <w:szCs w:val="18"/>
                <w:vertAlign w:val="superscript"/>
                <w:lang w:bidi="ar"/>
              </w:rPr>
              <w:t>2</w:t>
            </w:r>
            <w:r>
              <w:rPr>
                <w:sz w:val="18"/>
                <w:szCs w:val="18"/>
                <w:lang w:bidi="ar"/>
              </w:rPr>
              <w:t>以内时应复验1次；面积每增加1000m</w:t>
            </w:r>
            <w:r>
              <w:rPr>
                <w:sz w:val="18"/>
                <w:szCs w:val="18"/>
                <w:vertAlign w:val="superscript"/>
                <w:lang w:bidi="ar"/>
              </w:rPr>
              <w:t>2</w:t>
            </w:r>
            <w:r>
              <w:rPr>
                <w:sz w:val="18"/>
                <w:szCs w:val="18"/>
                <w:lang w:bidi="ar"/>
              </w:rPr>
              <w:t>应增加复验1次。同工程项目、同施工单位且同期施工的多个单位工程，可合并计算抽检面积</w:t>
            </w:r>
          </w:p>
        </w:tc>
        <w:tc>
          <w:tcPr>
            <w:tcW w:w="2843" w:type="dxa"/>
            <w:vAlign w:val="center"/>
          </w:tcPr>
          <w:p w14:paraId="40BD32BE">
            <w:pPr>
              <w:pStyle w:val="26"/>
              <w:snapToGrid w:val="0"/>
              <w:spacing w:line="260" w:lineRule="exact"/>
              <w:ind w:left="57" w:right="57" w:firstLine="0" w:firstLineChars="0"/>
              <w:rPr>
                <w:sz w:val="18"/>
                <w:szCs w:val="18"/>
              </w:rPr>
            </w:pPr>
            <w:r>
              <w:rPr>
                <w:sz w:val="18"/>
                <w:szCs w:val="18"/>
                <w:lang w:bidi="ar"/>
              </w:rPr>
              <w:t>不少于3m</w:t>
            </w:r>
            <w:r>
              <w:rPr>
                <w:sz w:val="18"/>
                <w:szCs w:val="18"/>
                <w:vertAlign w:val="superscript"/>
                <w:lang w:bidi="ar"/>
              </w:rPr>
              <w:t>2</w:t>
            </w:r>
          </w:p>
        </w:tc>
        <w:tc>
          <w:tcPr>
            <w:tcW w:w="1690" w:type="dxa"/>
            <w:vAlign w:val="center"/>
          </w:tcPr>
          <w:p w14:paraId="35506D81">
            <w:pPr>
              <w:pStyle w:val="26"/>
              <w:snapToGrid w:val="0"/>
              <w:spacing w:line="260" w:lineRule="exact"/>
              <w:ind w:left="57" w:right="57" w:firstLine="0" w:firstLineChars="0"/>
              <w:rPr>
                <w:sz w:val="18"/>
                <w:szCs w:val="18"/>
              </w:rPr>
            </w:pPr>
            <w:r>
              <w:rPr>
                <w:sz w:val="18"/>
                <w:szCs w:val="18"/>
                <w:lang w:bidi="ar"/>
              </w:rPr>
              <w:t>使用部位：屋面</w:t>
            </w:r>
          </w:p>
        </w:tc>
      </w:tr>
    </w:tbl>
    <w:p w14:paraId="49B5F3CF">
      <w:pPr>
        <w:pStyle w:val="166"/>
        <w:snapToGrid w:val="0"/>
        <w:spacing w:line="280" w:lineRule="exact"/>
        <w:ind w:left="57" w:right="57" w:firstLine="0" w:firstLineChars="0"/>
        <w:jc w:val="center"/>
        <w:rPr>
          <w:rFonts w:ascii="Times New Roman" w:hAnsi="Times New Roman" w:cs="Times New Roman"/>
          <w:b/>
          <w:sz w:val="18"/>
          <w:szCs w:val="18"/>
        </w:rPr>
      </w:pPr>
      <w:r>
        <w:rPr>
          <w:rFonts w:ascii="Times New Roman" w:hAnsi="Times New Roman" w:cs="Times New Roman"/>
          <w:sz w:val="18"/>
          <w:szCs w:val="18"/>
        </w:rPr>
        <w:br w:type="page"/>
      </w:r>
      <w:r>
        <w:rPr>
          <w:rFonts w:hAnsi="宋体" w:cs="Times New Roman"/>
          <w:b/>
          <w:sz w:val="21"/>
          <w:szCs w:val="18"/>
        </w:rPr>
        <w:t>续上表</w:t>
      </w:r>
    </w:p>
    <w:tbl>
      <w:tblPr>
        <w:tblStyle w:val="37"/>
        <w:tblW w:w="14175" w:type="dxa"/>
        <w:tblInd w:w="-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71"/>
        <w:gridCol w:w="1700"/>
        <w:gridCol w:w="1560"/>
        <w:gridCol w:w="2406"/>
        <w:gridCol w:w="3406"/>
        <w:gridCol w:w="2977"/>
        <w:gridCol w:w="1555"/>
      </w:tblGrid>
      <w:tr w14:paraId="61E6D9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571" w:type="dxa"/>
            <w:vAlign w:val="center"/>
          </w:tcPr>
          <w:p w14:paraId="64571A59">
            <w:pPr>
              <w:pStyle w:val="26"/>
              <w:snapToGrid w:val="0"/>
              <w:spacing w:line="280" w:lineRule="exact"/>
              <w:ind w:left="57" w:right="57" w:firstLine="0" w:firstLineChars="0"/>
              <w:jc w:val="center"/>
              <w:rPr>
                <w:sz w:val="18"/>
                <w:szCs w:val="18"/>
              </w:rPr>
            </w:pPr>
            <w:r>
              <w:rPr>
                <w:sz w:val="18"/>
                <w:szCs w:val="18"/>
              </w:rPr>
              <w:t>序号</w:t>
            </w:r>
          </w:p>
        </w:tc>
        <w:tc>
          <w:tcPr>
            <w:tcW w:w="1700" w:type="dxa"/>
            <w:vAlign w:val="center"/>
          </w:tcPr>
          <w:p w14:paraId="7C9AB37A">
            <w:pPr>
              <w:pStyle w:val="26"/>
              <w:snapToGrid w:val="0"/>
              <w:spacing w:line="280" w:lineRule="exact"/>
              <w:ind w:left="57" w:right="57" w:firstLine="0" w:firstLineChars="0"/>
              <w:jc w:val="center"/>
              <w:rPr>
                <w:sz w:val="18"/>
                <w:szCs w:val="18"/>
              </w:rPr>
            </w:pPr>
            <w:r>
              <w:rPr>
                <w:sz w:val="18"/>
                <w:szCs w:val="18"/>
              </w:rPr>
              <w:t>材料</w:t>
            </w:r>
          </w:p>
        </w:tc>
        <w:tc>
          <w:tcPr>
            <w:tcW w:w="1560" w:type="dxa"/>
            <w:vAlign w:val="center"/>
          </w:tcPr>
          <w:p w14:paraId="55E445C8">
            <w:pPr>
              <w:pStyle w:val="26"/>
              <w:snapToGrid w:val="0"/>
              <w:spacing w:line="280" w:lineRule="exact"/>
              <w:ind w:left="57" w:right="57" w:firstLine="0" w:firstLineChars="0"/>
              <w:jc w:val="center"/>
              <w:rPr>
                <w:sz w:val="18"/>
                <w:szCs w:val="18"/>
              </w:rPr>
            </w:pPr>
            <w:r>
              <w:rPr>
                <w:sz w:val="18"/>
                <w:szCs w:val="18"/>
              </w:rPr>
              <w:t>进场复验依据</w:t>
            </w:r>
          </w:p>
        </w:tc>
        <w:tc>
          <w:tcPr>
            <w:tcW w:w="2406" w:type="dxa"/>
            <w:vAlign w:val="center"/>
          </w:tcPr>
          <w:p w14:paraId="3155EA3D">
            <w:pPr>
              <w:pStyle w:val="26"/>
              <w:snapToGrid w:val="0"/>
              <w:spacing w:line="280" w:lineRule="exact"/>
              <w:ind w:left="57" w:right="57" w:firstLine="0" w:firstLineChars="0"/>
              <w:jc w:val="center"/>
              <w:rPr>
                <w:sz w:val="18"/>
                <w:szCs w:val="18"/>
              </w:rPr>
            </w:pPr>
            <w:r>
              <w:rPr>
                <w:sz w:val="18"/>
                <w:szCs w:val="18"/>
              </w:rPr>
              <w:t>进场复验项目</w:t>
            </w:r>
          </w:p>
        </w:tc>
        <w:tc>
          <w:tcPr>
            <w:tcW w:w="3406" w:type="dxa"/>
            <w:vAlign w:val="center"/>
          </w:tcPr>
          <w:p w14:paraId="4808052B">
            <w:pPr>
              <w:pStyle w:val="26"/>
              <w:snapToGrid w:val="0"/>
              <w:spacing w:line="280" w:lineRule="exact"/>
              <w:ind w:left="57" w:right="57" w:firstLine="0" w:firstLineChars="0"/>
              <w:jc w:val="center"/>
              <w:rPr>
                <w:sz w:val="18"/>
                <w:szCs w:val="18"/>
              </w:rPr>
            </w:pPr>
            <w:r>
              <w:rPr>
                <w:sz w:val="18"/>
                <w:szCs w:val="18"/>
              </w:rPr>
              <w:t>组批原则</w:t>
            </w:r>
          </w:p>
        </w:tc>
        <w:tc>
          <w:tcPr>
            <w:tcW w:w="2977" w:type="dxa"/>
            <w:vAlign w:val="center"/>
          </w:tcPr>
          <w:p w14:paraId="76BB28BF">
            <w:pPr>
              <w:pStyle w:val="26"/>
              <w:snapToGrid w:val="0"/>
              <w:spacing w:line="280" w:lineRule="exact"/>
              <w:ind w:left="57" w:right="57" w:firstLine="0" w:firstLineChars="0"/>
              <w:jc w:val="center"/>
              <w:rPr>
                <w:sz w:val="18"/>
                <w:szCs w:val="18"/>
              </w:rPr>
            </w:pPr>
            <w:r>
              <w:rPr>
                <w:sz w:val="18"/>
                <w:szCs w:val="18"/>
              </w:rPr>
              <w:t>取样规定（数量）</w:t>
            </w:r>
          </w:p>
        </w:tc>
        <w:tc>
          <w:tcPr>
            <w:tcW w:w="1555" w:type="dxa"/>
            <w:vAlign w:val="center"/>
          </w:tcPr>
          <w:p w14:paraId="05171755">
            <w:pPr>
              <w:pStyle w:val="26"/>
              <w:snapToGrid w:val="0"/>
              <w:spacing w:line="280" w:lineRule="exact"/>
              <w:ind w:left="57" w:right="57" w:firstLine="0" w:firstLineChars="0"/>
              <w:jc w:val="center"/>
              <w:rPr>
                <w:sz w:val="18"/>
                <w:szCs w:val="18"/>
              </w:rPr>
            </w:pPr>
            <w:r>
              <w:rPr>
                <w:sz w:val="18"/>
                <w:szCs w:val="18"/>
              </w:rPr>
              <w:t>备注</w:t>
            </w:r>
          </w:p>
        </w:tc>
      </w:tr>
      <w:tr w14:paraId="0B8B26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0" w:hRule="atLeast"/>
        </w:trPr>
        <w:tc>
          <w:tcPr>
            <w:tcW w:w="571" w:type="dxa"/>
            <w:tcBorders>
              <w:top w:val="single" w:color="auto" w:sz="4" w:space="0"/>
              <w:left w:val="single" w:color="auto" w:sz="4" w:space="0"/>
              <w:bottom w:val="single" w:color="auto" w:sz="4" w:space="0"/>
              <w:right w:val="single" w:color="auto" w:sz="4" w:space="0"/>
            </w:tcBorders>
            <w:vAlign w:val="center"/>
          </w:tcPr>
          <w:p w14:paraId="703C1AE6">
            <w:pPr>
              <w:pStyle w:val="26"/>
              <w:snapToGrid w:val="0"/>
              <w:spacing w:line="280" w:lineRule="exact"/>
              <w:ind w:left="57" w:right="57" w:firstLine="0" w:firstLineChars="0"/>
              <w:jc w:val="center"/>
              <w:rPr>
                <w:sz w:val="18"/>
                <w:szCs w:val="18"/>
              </w:rPr>
            </w:pPr>
            <w:r>
              <w:rPr>
                <w:sz w:val="18"/>
                <w:szCs w:val="18"/>
              </w:rPr>
              <w:t>6</w:t>
            </w:r>
            <w:r>
              <w:rPr>
                <w:rFonts w:ascii="Segoe UI Symbol" w:hAnsi="Segoe UI Symbol" w:cs="Segoe UI Symbol"/>
                <w:sz w:val="18"/>
                <w:szCs w:val="18"/>
              </w:rPr>
              <w:t>★</w:t>
            </w:r>
          </w:p>
        </w:tc>
        <w:tc>
          <w:tcPr>
            <w:tcW w:w="1700" w:type="dxa"/>
            <w:tcBorders>
              <w:left w:val="single" w:color="auto" w:sz="4" w:space="0"/>
            </w:tcBorders>
            <w:vAlign w:val="center"/>
          </w:tcPr>
          <w:p w14:paraId="4CE0D154">
            <w:pPr>
              <w:pStyle w:val="26"/>
              <w:snapToGrid w:val="0"/>
              <w:spacing w:line="280" w:lineRule="exact"/>
              <w:ind w:left="57" w:right="57" w:firstLine="0" w:firstLineChars="0"/>
              <w:jc w:val="center"/>
              <w:rPr>
                <w:sz w:val="18"/>
                <w:szCs w:val="18"/>
                <w:lang w:bidi="ar"/>
              </w:rPr>
            </w:pPr>
            <w:r>
              <w:rPr>
                <w:sz w:val="18"/>
                <w:szCs w:val="18"/>
                <w:lang w:bidi="ar"/>
              </w:rPr>
              <w:t>防火隔离带</w:t>
            </w:r>
          </w:p>
          <w:p w14:paraId="031657B6">
            <w:pPr>
              <w:pStyle w:val="26"/>
              <w:snapToGrid w:val="0"/>
              <w:spacing w:line="280" w:lineRule="exact"/>
              <w:ind w:left="57" w:right="57" w:firstLine="0" w:firstLineChars="0"/>
              <w:jc w:val="center"/>
              <w:rPr>
                <w:sz w:val="18"/>
                <w:szCs w:val="18"/>
              </w:rPr>
            </w:pPr>
            <w:r>
              <w:rPr>
                <w:sz w:val="18"/>
                <w:szCs w:val="18"/>
                <w:lang w:bidi="ar"/>
              </w:rPr>
              <w:t>《绝热用玻璃棉及其制品》GB</w:t>
            </w:r>
            <w:r>
              <w:rPr>
                <w:kern w:val="0"/>
                <w:sz w:val="18"/>
                <w:szCs w:val="18"/>
              </w:rPr>
              <w:t>/</w:t>
            </w:r>
            <w:r>
              <w:rPr>
                <w:sz w:val="18"/>
                <w:szCs w:val="18"/>
                <w:lang w:bidi="ar"/>
              </w:rPr>
              <w:t>T 13350</w:t>
            </w:r>
          </w:p>
          <w:p w14:paraId="3DBA41FE">
            <w:pPr>
              <w:pStyle w:val="26"/>
              <w:snapToGrid w:val="0"/>
              <w:spacing w:line="280" w:lineRule="exact"/>
              <w:ind w:left="57" w:right="57" w:firstLine="0" w:firstLineChars="0"/>
              <w:jc w:val="center"/>
              <w:rPr>
                <w:sz w:val="18"/>
                <w:szCs w:val="18"/>
              </w:rPr>
            </w:pPr>
            <w:r>
              <w:rPr>
                <w:sz w:val="18"/>
                <w:szCs w:val="18"/>
                <w:lang w:bidi="ar"/>
              </w:rPr>
              <w:t>《绝热用岩棉、矿渣棉及其制品》GB</w:t>
            </w:r>
            <w:r>
              <w:rPr>
                <w:kern w:val="0"/>
                <w:sz w:val="18"/>
                <w:szCs w:val="18"/>
              </w:rPr>
              <w:t>/</w:t>
            </w:r>
            <w:r>
              <w:rPr>
                <w:sz w:val="18"/>
                <w:szCs w:val="18"/>
                <w:lang w:bidi="ar"/>
              </w:rPr>
              <w:t>T 11835</w:t>
            </w:r>
          </w:p>
          <w:p w14:paraId="04ED2909">
            <w:pPr>
              <w:pStyle w:val="26"/>
              <w:snapToGrid w:val="0"/>
              <w:spacing w:line="280" w:lineRule="exact"/>
              <w:ind w:left="57" w:right="57" w:firstLine="0" w:firstLineChars="0"/>
              <w:jc w:val="center"/>
              <w:rPr>
                <w:sz w:val="18"/>
                <w:szCs w:val="18"/>
              </w:rPr>
            </w:pPr>
            <w:r>
              <w:rPr>
                <w:sz w:val="18"/>
                <w:szCs w:val="18"/>
                <w:lang w:bidi="ar"/>
              </w:rPr>
              <w:t>《建筑用岩棉绝热制品》GB</w:t>
            </w:r>
            <w:r>
              <w:rPr>
                <w:kern w:val="0"/>
                <w:sz w:val="18"/>
                <w:szCs w:val="18"/>
              </w:rPr>
              <w:t>/</w:t>
            </w:r>
            <w:r>
              <w:rPr>
                <w:sz w:val="18"/>
                <w:szCs w:val="18"/>
                <w:lang w:bidi="ar"/>
              </w:rPr>
              <w:t>T 19686</w:t>
            </w:r>
          </w:p>
          <w:p w14:paraId="0EAEBEC8">
            <w:pPr>
              <w:pStyle w:val="26"/>
              <w:snapToGrid w:val="0"/>
              <w:spacing w:line="280" w:lineRule="exact"/>
              <w:ind w:left="57" w:right="57" w:firstLine="0" w:firstLineChars="0"/>
              <w:jc w:val="center"/>
              <w:rPr>
                <w:sz w:val="18"/>
                <w:szCs w:val="18"/>
                <w:lang w:bidi="ar"/>
              </w:rPr>
            </w:pPr>
            <w:r>
              <w:rPr>
                <w:sz w:val="18"/>
                <w:szCs w:val="18"/>
                <w:lang w:bidi="ar"/>
              </w:rPr>
              <w:t>《建筑外墙外保温用岩棉制品》GB</w:t>
            </w:r>
            <w:r>
              <w:rPr>
                <w:kern w:val="0"/>
                <w:sz w:val="18"/>
                <w:szCs w:val="18"/>
              </w:rPr>
              <w:t>/</w:t>
            </w:r>
            <w:r>
              <w:rPr>
                <w:sz w:val="18"/>
                <w:szCs w:val="18"/>
                <w:lang w:bidi="ar"/>
              </w:rPr>
              <w:t>T 25975</w:t>
            </w:r>
          </w:p>
          <w:p w14:paraId="1B87E909">
            <w:pPr>
              <w:pStyle w:val="26"/>
              <w:snapToGrid w:val="0"/>
              <w:spacing w:line="280" w:lineRule="exact"/>
              <w:ind w:left="57" w:right="57" w:firstLine="0" w:firstLineChars="0"/>
              <w:jc w:val="center"/>
              <w:rPr>
                <w:sz w:val="18"/>
                <w:szCs w:val="18"/>
              </w:rPr>
            </w:pPr>
            <w:r>
              <w:rPr>
                <w:sz w:val="18"/>
                <w:szCs w:val="18"/>
              </w:rPr>
              <w:t>《建筑材料及制品燃烧性能分级》GB 8624</w:t>
            </w:r>
          </w:p>
        </w:tc>
        <w:tc>
          <w:tcPr>
            <w:tcW w:w="1560" w:type="dxa"/>
            <w:vAlign w:val="center"/>
          </w:tcPr>
          <w:p w14:paraId="4FF4E780">
            <w:pPr>
              <w:pStyle w:val="26"/>
              <w:snapToGrid w:val="0"/>
              <w:spacing w:line="280" w:lineRule="exact"/>
              <w:ind w:left="57" w:right="57" w:firstLine="0" w:firstLineChars="0"/>
              <w:jc w:val="center"/>
              <w:rPr>
                <w:sz w:val="18"/>
                <w:szCs w:val="18"/>
              </w:rPr>
            </w:pPr>
            <w:r>
              <w:rPr>
                <w:sz w:val="18"/>
                <w:szCs w:val="18"/>
                <w:lang w:bidi="ar"/>
              </w:rPr>
              <w:t>《建筑外墙外保温防火隔离带技术规程》JGJ 289</w:t>
            </w:r>
          </w:p>
        </w:tc>
        <w:tc>
          <w:tcPr>
            <w:tcW w:w="2406" w:type="dxa"/>
            <w:vAlign w:val="center"/>
          </w:tcPr>
          <w:p w14:paraId="0161ECD3">
            <w:pPr>
              <w:pStyle w:val="26"/>
              <w:snapToGrid w:val="0"/>
              <w:spacing w:line="280" w:lineRule="exact"/>
              <w:ind w:left="57" w:right="57" w:firstLine="0" w:firstLineChars="0"/>
              <w:jc w:val="center"/>
              <w:rPr>
                <w:sz w:val="18"/>
                <w:szCs w:val="18"/>
              </w:rPr>
            </w:pPr>
            <w:r>
              <w:rPr>
                <w:sz w:val="18"/>
                <w:szCs w:val="18"/>
                <w:lang w:bidi="ar"/>
              </w:rPr>
              <w:t>密度</w:t>
            </w:r>
          </w:p>
          <w:p w14:paraId="24C70D88">
            <w:pPr>
              <w:pStyle w:val="26"/>
              <w:snapToGrid w:val="0"/>
              <w:spacing w:line="280" w:lineRule="exact"/>
              <w:ind w:left="57" w:right="57" w:firstLine="0" w:firstLineChars="0"/>
              <w:jc w:val="center"/>
              <w:rPr>
                <w:sz w:val="18"/>
                <w:szCs w:val="18"/>
              </w:rPr>
            </w:pPr>
            <w:r>
              <w:rPr>
                <w:sz w:val="18"/>
                <w:szCs w:val="18"/>
                <w:lang w:bidi="ar"/>
              </w:rPr>
              <w:t>导热系数</w:t>
            </w:r>
          </w:p>
          <w:p w14:paraId="035EDAB3">
            <w:pPr>
              <w:pStyle w:val="26"/>
              <w:snapToGrid w:val="0"/>
              <w:spacing w:line="280" w:lineRule="exact"/>
              <w:ind w:left="57" w:right="57" w:firstLine="0" w:firstLineChars="0"/>
              <w:jc w:val="center"/>
              <w:rPr>
                <w:sz w:val="18"/>
                <w:szCs w:val="18"/>
                <w:lang w:bidi="ar"/>
              </w:rPr>
            </w:pPr>
            <w:r>
              <w:rPr>
                <w:sz w:val="18"/>
                <w:szCs w:val="18"/>
                <w:lang w:bidi="ar"/>
              </w:rPr>
              <w:t>垂直于表面的抗拉强度</w:t>
            </w:r>
          </w:p>
          <w:p w14:paraId="68F8BE28">
            <w:pPr>
              <w:pStyle w:val="26"/>
              <w:snapToGrid w:val="0"/>
              <w:spacing w:line="280" w:lineRule="exact"/>
              <w:ind w:left="57" w:right="57" w:firstLine="0" w:firstLineChars="0"/>
              <w:jc w:val="center"/>
              <w:rPr>
                <w:sz w:val="18"/>
                <w:szCs w:val="18"/>
              </w:rPr>
            </w:pPr>
            <w:r>
              <w:rPr>
                <w:sz w:val="18"/>
                <w:szCs w:val="18"/>
                <w:lang w:bidi="ar"/>
              </w:rPr>
              <w:t>燃烧性能</w:t>
            </w:r>
          </w:p>
        </w:tc>
        <w:tc>
          <w:tcPr>
            <w:tcW w:w="3406" w:type="dxa"/>
            <w:vAlign w:val="center"/>
          </w:tcPr>
          <w:p w14:paraId="29A404C6">
            <w:pPr>
              <w:pStyle w:val="26"/>
              <w:snapToGrid w:val="0"/>
              <w:spacing w:line="280" w:lineRule="exact"/>
              <w:ind w:left="57" w:right="57" w:firstLine="0" w:firstLineChars="0"/>
              <w:rPr>
                <w:sz w:val="18"/>
                <w:szCs w:val="18"/>
              </w:rPr>
            </w:pPr>
            <w:r>
              <w:rPr>
                <w:sz w:val="18"/>
                <w:szCs w:val="18"/>
                <w:lang w:bidi="ar"/>
              </w:rPr>
              <w:t>同工程、同材料、同施工单位的防火隔离带应至少复验一次。</w:t>
            </w:r>
          </w:p>
        </w:tc>
        <w:tc>
          <w:tcPr>
            <w:tcW w:w="2977" w:type="dxa"/>
            <w:vAlign w:val="center"/>
          </w:tcPr>
          <w:p w14:paraId="1457E1DF">
            <w:pPr>
              <w:pStyle w:val="26"/>
              <w:snapToGrid w:val="0"/>
              <w:spacing w:line="280" w:lineRule="exact"/>
              <w:ind w:left="57" w:right="57" w:firstLine="0" w:firstLineChars="0"/>
              <w:rPr>
                <w:sz w:val="18"/>
                <w:szCs w:val="18"/>
              </w:rPr>
            </w:pPr>
            <w:r>
              <w:rPr>
                <w:sz w:val="18"/>
                <w:szCs w:val="18"/>
                <w:lang w:bidi="ar"/>
              </w:rPr>
              <w:t>不少于3m</w:t>
            </w:r>
            <w:r>
              <w:rPr>
                <w:sz w:val="18"/>
                <w:szCs w:val="18"/>
                <w:vertAlign w:val="superscript"/>
                <w:lang w:bidi="ar"/>
              </w:rPr>
              <w:t>2</w:t>
            </w:r>
          </w:p>
        </w:tc>
        <w:tc>
          <w:tcPr>
            <w:tcW w:w="1555" w:type="dxa"/>
            <w:vAlign w:val="center"/>
          </w:tcPr>
          <w:p w14:paraId="0A80D57F">
            <w:pPr>
              <w:pStyle w:val="26"/>
              <w:snapToGrid w:val="0"/>
              <w:spacing w:line="280" w:lineRule="exact"/>
              <w:ind w:left="57" w:right="57" w:firstLine="0" w:firstLineChars="0"/>
              <w:rPr>
                <w:sz w:val="18"/>
                <w:szCs w:val="18"/>
              </w:rPr>
            </w:pPr>
          </w:p>
        </w:tc>
      </w:tr>
      <w:tr w14:paraId="4606F9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0" w:hRule="atLeast"/>
        </w:trPr>
        <w:tc>
          <w:tcPr>
            <w:tcW w:w="571" w:type="dxa"/>
            <w:tcBorders>
              <w:top w:val="single" w:color="auto" w:sz="4" w:space="0"/>
              <w:left w:val="single" w:color="auto" w:sz="4" w:space="0"/>
              <w:bottom w:val="single" w:color="auto" w:sz="4" w:space="0"/>
              <w:right w:val="single" w:color="auto" w:sz="4" w:space="0"/>
            </w:tcBorders>
            <w:vAlign w:val="center"/>
          </w:tcPr>
          <w:p w14:paraId="744E13C3">
            <w:pPr>
              <w:pStyle w:val="26"/>
              <w:snapToGrid w:val="0"/>
              <w:spacing w:line="280" w:lineRule="exact"/>
              <w:ind w:left="57" w:right="57" w:firstLine="0" w:firstLineChars="0"/>
              <w:jc w:val="center"/>
              <w:rPr>
                <w:sz w:val="18"/>
                <w:szCs w:val="18"/>
              </w:rPr>
            </w:pPr>
            <w:r>
              <w:rPr>
                <w:sz w:val="18"/>
                <w:szCs w:val="18"/>
              </w:rPr>
              <w:t>7</w:t>
            </w:r>
            <w:r>
              <w:rPr>
                <w:rFonts w:ascii="Segoe UI Symbol" w:hAnsi="Segoe UI Symbol" w:cs="Segoe UI Symbol"/>
                <w:sz w:val="18"/>
                <w:szCs w:val="18"/>
              </w:rPr>
              <w:t>★</w:t>
            </w:r>
          </w:p>
        </w:tc>
        <w:tc>
          <w:tcPr>
            <w:tcW w:w="1700" w:type="dxa"/>
            <w:tcBorders>
              <w:left w:val="single" w:color="auto" w:sz="4" w:space="0"/>
            </w:tcBorders>
            <w:vAlign w:val="center"/>
          </w:tcPr>
          <w:p w14:paraId="72591CD1">
            <w:pPr>
              <w:pStyle w:val="26"/>
              <w:snapToGrid w:val="0"/>
              <w:spacing w:line="280" w:lineRule="exact"/>
              <w:ind w:left="57" w:right="57" w:firstLine="0" w:firstLineChars="0"/>
              <w:jc w:val="center"/>
              <w:rPr>
                <w:sz w:val="18"/>
                <w:szCs w:val="18"/>
              </w:rPr>
            </w:pPr>
            <w:r>
              <w:rPr>
                <w:sz w:val="18"/>
                <w:szCs w:val="18"/>
                <w:lang w:bidi="ar"/>
              </w:rPr>
              <w:t>复合保温板等墙体节能定型产品</w:t>
            </w:r>
          </w:p>
        </w:tc>
        <w:tc>
          <w:tcPr>
            <w:tcW w:w="1560" w:type="dxa"/>
            <w:vAlign w:val="center"/>
          </w:tcPr>
          <w:p w14:paraId="03D80B4A">
            <w:pPr>
              <w:pStyle w:val="26"/>
              <w:snapToGrid w:val="0"/>
              <w:spacing w:line="280" w:lineRule="exact"/>
              <w:ind w:left="57" w:right="57" w:firstLine="0" w:firstLineChars="0"/>
              <w:jc w:val="center"/>
              <w:rPr>
                <w:sz w:val="18"/>
                <w:szCs w:val="18"/>
                <w:lang w:bidi="ar"/>
              </w:rPr>
            </w:pPr>
            <w:r>
              <w:rPr>
                <w:sz w:val="18"/>
                <w:szCs w:val="18"/>
                <w:lang w:bidi="ar"/>
              </w:rPr>
              <w:t>《建筑节能工程施工质量验收标准》GB 50411</w:t>
            </w:r>
          </w:p>
        </w:tc>
        <w:tc>
          <w:tcPr>
            <w:tcW w:w="2406" w:type="dxa"/>
            <w:vAlign w:val="center"/>
          </w:tcPr>
          <w:p w14:paraId="1235DAF8">
            <w:pPr>
              <w:pStyle w:val="26"/>
              <w:snapToGrid w:val="0"/>
              <w:spacing w:line="280" w:lineRule="exact"/>
              <w:ind w:left="57" w:right="57" w:firstLine="0" w:firstLineChars="0"/>
              <w:jc w:val="center"/>
              <w:rPr>
                <w:sz w:val="18"/>
                <w:szCs w:val="18"/>
                <w:lang w:bidi="ar"/>
              </w:rPr>
            </w:pPr>
            <w:r>
              <w:rPr>
                <w:sz w:val="18"/>
                <w:szCs w:val="18"/>
                <w:lang w:bidi="ar"/>
              </w:rPr>
              <w:t>燃烧性能（不燃材料除外）</w:t>
            </w:r>
          </w:p>
          <w:p w14:paraId="371E21B4">
            <w:pPr>
              <w:pStyle w:val="26"/>
              <w:snapToGrid w:val="0"/>
              <w:spacing w:line="280" w:lineRule="exact"/>
              <w:ind w:left="57" w:right="57" w:firstLine="0" w:firstLineChars="0"/>
              <w:jc w:val="center"/>
              <w:rPr>
                <w:sz w:val="18"/>
                <w:szCs w:val="18"/>
                <w:lang w:bidi="ar"/>
              </w:rPr>
            </w:pPr>
            <w:r>
              <w:rPr>
                <w:sz w:val="18"/>
                <w:szCs w:val="18"/>
                <w:lang w:bidi="ar"/>
              </w:rPr>
              <w:t>传热系数或热阻</w:t>
            </w:r>
          </w:p>
          <w:p w14:paraId="19FFC66B">
            <w:pPr>
              <w:pStyle w:val="26"/>
              <w:snapToGrid w:val="0"/>
              <w:spacing w:line="280" w:lineRule="exact"/>
              <w:ind w:left="57" w:right="57" w:firstLine="0" w:firstLineChars="0"/>
              <w:jc w:val="center"/>
              <w:rPr>
                <w:sz w:val="18"/>
                <w:szCs w:val="18"/>
                <w:lang w:bidi="ar"/>
              </w:rPr>
            </w:pPr>
            <w:r>
              <w:rPr>
                <w:sz w:val="18"/>
                <w:szCs w:val="18"/>
                <w:lang w:bidi="ar"/>
              </w:rPr>
              <w:t>单位面积质量</w:t>
            </w:r>
          </w:p>
          <w:p w14:paraId="046BAA0D">
            <w:pPr>
              <w:pStyle w:val="26"/>
              <w:snapToGrid w:val="0"/>
              <w:spacing w:line="280" w:lineRule="exact"/>
              <w:ind w:left="57" w:right="57" w:firstLine="0" w:firstLineChars="0"/>
              <w:jc w:val="center"/>
              <w:rPr>
                <w:sz w:val="18"/>
                <w:szCs w:val="18"/>
                <w:lang w:bidi="ar"/>
              </w:rPr>
            </w:pPr>
            <w:r>
              <w:rPr>
                <w:sz w:val="18"/>
                <w:szCs w:val="18"/>
                <w:lang w:bidi="ar"/>
              </w:rPr>
              <w:t>拉伸黏结强度</w:t>
            </w:r>
          </w:p>
          <w:p w14:paraId="31676A86">
            <w:pPr>
              <w:pStyle w:val="26"/>
              <w:snapToGrid w:val="0"/>
              <w:spacing w:line="280" w:lineRule="exact"/>
              <w:ind w:left="57" w:right="57" w:firstLine="0" w:firstLineChars="0"/>
              <w:jc w:val="center"/>
              <w:rPr>
                <w:sz w:val="18"/>
                <w:szCs w:val="18"/>
                <w:lang w:bidi="ar"/>
              </w:rPr>
            </w:pPr>
            <w:r>
              <w:rPr>
                <w:sz w:val="18"/>
                <w:szCs w:val="18"/>
                <w:lang w:bidi="ar"/>
              </w:rPr>
              <w:t>（其中：传热系统或热阻、单位面积质量、燃烧性能必须在同一个报告中）</w:t>
            </w:r>
          </w:p>
        </w:tc>
        <w:tc>
          <w:tcPr>
            <w:tcW w:w="3406" w:type="dxa"/>
            <w:vAlign w:val="center"/>
          </w:tcPr>
          <w:p w14:paraId="676E5A30">
            <w:pPr>
              <w:pStyle w:val="26"/>
              <w:snapToGrid w:val="0"/>
              <w:spacing w:line="280" w:lineRule="exact"/>
              <w:ind w:left="57" w:right="57" w:firstLine="0" w:firstLineChars="0"/>
              <w:rPr>
                <w:sz w:val="18"/>
                <w:szCs w:val="18"/>
                <w:lang w:bidi="ar"/>
              </w:rPr>
            </w:pPr>
            <w:r>
              <w:rPr>
                <w:sz w:val="18"/>
                <w:szCs w:val="18"/>
                <w:lang w:bidi="ar"/>
              </w:rPr>
              <w:t>且同期施工的多个单位工程，可合并计算抽检面积。当符合《建筑节能工程施工质量验收标准》GB 50411第3.2.3条规定时，检验批容量可以扩大一倍</w:t>
            </w:r>
          </w:p>
        </w:tc>
        <w:tc>
          <w:tcPr>
            <w:tcW w:w="2977" w:type="dxa"/>
            <w:vAlign w:val="center"/>
          </w:tcPr>
          <w:p w14:paraId="0F86D688">
            <w:pPr>
              <w:pStyle w:val="26"/>
              <w:snapToGrid w:val="0"/>
              <w:spacing w:line="280" w:lineRule="exact"/>
              <w:ind w:left="57" w:right="57" w:firstLine="0" w:firstLineChars="0"/>
              <w:rPr>
                <w:sz w:val="18"/>
                <w:szCs w:val="18"/>
                <w:lang w:bidi="ar"/>
              </w:rPr>
            </w:pPr>
            <w:r>
              <w:rPr>
                <w:sz w:val="18"/>
                <w:szCs w:val="18"/>
                <w:lang w:bidi="ar"/>
              </w:rPr>
              <w:t>根据检测机构规定</w:t>
            </w:r>
          </w:p>
        </w:tc>
        <w:tc>
          <w:tcPr>
            <w:tcW w:w="1555" w:type="dxa"/>
            <w:vAlign w:val="center"/>
          </w:tcPr>
          <w:p w14:paraId="42E0D2E2">
            <w:pPr>
              <w:pStyle w:val="26"/>
              <w:snapToGrid w:val="0"/>
              <w:spacing w:line="280" w:lineRule="exact"/>
              <w:ind w:left="57" w:right="57" w:firstLine="0" w:firstLineChars="0"/>
              <w:rPr>
                <w:sz w:val="18"/>
                <w:szCs w:val="18"/>
              </w:rPr>
            </w:pPr>
            <w:r>
              <w:rPr>
                <w:sz w:val="18"/>
                <w:szCs w:val="18"/>
                <w:lang w:bidi="ar"/>
              </w:rPr>
              <w:t>使用部位：外墙</w:t>
            </w:r>
          </w:p>
        </w:tc>
      </w:tr>
      <w:tr w14:paraId="28201A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571" w:type="dxa"/>
            <w:tcBorders>
              <w:top w:val="single" w:color="auto" w:sz="4" w:space="0"/>
              <w:left w:val="single" w:color="auto" w:sz="4" w:space="0"/>
              <w:bottom w:val="single" w:color="auto" w:sz="4" w:space="0"/>
              <w:right w:val="single" w:color="auto" w:sz="4" w:space="0"/>
            </w:tcBorders>
            <w:vAlign w:val="center"/>
          </w:tcPr>
          <w:p w14:paraId="14A8FA52">
            <w:pPr>
              <w:pStyle w:val="26"/>
              <w:snapToGrid w:val="0"/>
              <w:spacing w:line="280" w:lineRule="exact"/>
              <w:ind w:left="57" w:right="57" w:firstLine="0" w:firstLineChars="0"/>
              <w:jc w:val="center"/>
              <w:rPr>
                <w:sz w:val="18"/>
                <w:szCs w:val="18"/>
              </w:rPr>
            </w:pPr>
            <w:r>
              <w:rPr>
                <w:sz w:val="18"/>
                <w:szCs w:val="18"/>
              </w:rPr>
              <w:t>8</w:t>
            </w:r>
          </w:p>
        </w:tc>
        <w:tc>
          <w:tcPr>
            <w:tcW w:w="1700" w:type="dxa"/>
            <w:tcBorders>
              <w:left w:val="single" w:color="auto" w:sz="4" w:space="0"/>
              <w:bottom w:val="single" w:color="auto" w:sz="4" w:space="0"/>
            </w:tcBorders>
            <w:vAlign w:val="center"/>
          </w:tcPr>
          <w:p w14:paraId="3197EA04">
            <w:pPr>
              <w:pStyle w:val="26"/>
              <w:snapToGrid w:val="0"/>
              <w:spacing w:line="280" w:lineRule="exact"/>
              <w:ind w:left="57" w:right="57" w:firstLine="0" w:firstLineChars="0"/>
              <w:jc w:val="center"/>
              <w:rPr>
                <w:sz w:val="18"/>
                <w:szCs w:val="18"/>
              </w:rPr>
            </w:pPr>
            <w:r>
              <w:rPr>
                <w:sz w:val="18"/>
                <w:szCs w:val="18"/>
              </w:rPr>
              <w:t>柔性泡沫橡塑绝热制品</w:t>
            </w:r>
          </w:p>
          <w:p w14:paraId="19F9283C">
            <w:pPr>
              <w:pStyle w:val="26"/>
              <w:snapToGrid w:val="0"/>
              <w:spacing w:line="280" w:lineRule="exact"/>
              <w:ind w:left="57" w:right="57" w:firstLine="0" w:firstLineChars="0"/>
              <w:jc w:val="center"/>
              <w:rPr>
                <w:sz w:val="18"/>
                <w:szCs w:val="18"/>
              </w:rPr>
            </w:pPr>
            <w:r>
              <w:rPr>
                <w:sz w:val="18"/>
                <w:szCs w:val="18"/>
              </w:rPr>
              <w:t>《柔性泡沫橡塑绝热制品》GB</w:t>
            </w:r>
            <w:r>
              <w:rPr>
                <w:kern w:val="0"/>
                <w:sz w:val="18"/>
                <w:szCs w:val="18"/>
              </w:rPr>
              <w:t>/</w:t>
            </w:r>
            <w:r>
              <w:rPr>
                <w:sz w:val="18"/>
                <w:szCs w:val="18"/>
              </w:rPr>
              <w:t>T 17794</w:t>
            </w:r>
          </w:p>
        </w:tc>
        <w:tc>
          <w:tcPr>
            <w:tcW w:w="1560" w:type="dxa"/>
            <w:tcBorders>
              <w:bottom w:val="single" w:color="auto" w:sz="4" w:space="0"/>
            </w:tcBorders>
            <w:vAlign w:val="center"/>
          </w:tcPr>
          <w:p w14:paraId="5A7537F2">
            <w:pPr>
              <w:pStyle w:val="26"/>
              <w:snapToGrid w:val="0"/>
              <w:spacing w:line="280" w:lineRule="exact"/>
              <w:ind w:left="57" w:right="57" w:firstLine="0" w:firstLineChars="0"/>
              <w:jc w:val="center"/>
              <w:rPr>
                <w:sz w:val="18"/>
                <w:szCs w:val="18"/>
                <w:lang w:bidi="ar"/>
              </w:rPr>
            </w:pPr>
            <w:r>
              <w:rPr>
                <w:sz w:val="18"/>
                <w:szCs w:val="18"/>
              </w:rPr>
              <w:t>《建筑节能工程施工质量验收标准》GB 50411</w:t>
            </w:r>
          </w:p>
        </w:tc>
        <w:tc>
          <w:tcPr>
            <w:tcW w:w="2406" w:type="dxa"/>
            <w:vAlign w:val="center"/>
          </w:tcPr>
          <w:p w14:paraId="5DF0148E">
            <w:pPr>
              <w:pStyle w:val="26"/>
              <w:snapToGrid w:val="0"/>
              <w:spacing w:line="280" w:lineRule="exact"/>
              <w:ind w:left="57" w:right="57" w:firstLine="0" w:firstLineChars="0"/>
              <w:jc w:val="center"/>
              <w:rPr>
                <w:sz w:val="18"/>
                <w:szCs w:val="18"/>
              </w:rPr>
            </w:pPr>
            <w:r>
              <w:rPr>
                <w:sz w:val="18"/>
                <w:szCs w:val="18"/>
              </w:rPr>
              <w:t>密度</w:t>
            </w:r>
          </w:p>
          <w:p w14:paraId="5E517D07">
            <w:pPr>
              <w:pStyle w:val="26"/>
              <w:snapToGrid w:val="0"/>
              <w:spacing w:line="280" w:lineRule="exact"/>
              <w:ind w:left="57" w:right="57" w:firstLine="0" w:firstLineChars="0"/>
              <w:jc w:val="center"/>
              <w:rPr>
                <w:sz w:val="18"/>
                <w:szCs w:val="18"/>
              </w:rPr>
            </w:pPr>
            <w:r>
              <w:rPr>
                <w:sz w:val="18"/>
                <w:szCs w:val="18"/>
              </w:rPr>
              <w:t>导热系数或热阻</w:t>
            </w:r>
          </w:p>
          <w:p w14:paraId="77364F87">
            <w:pPr>
              <w:pStyle w:val="26"/>
              <w:snapToGrid w:val="0"/>
              <w:spacing w:line="280" w:lineRule="exact"/>
              <w:ind w:left="57" w:right="57" w:firstLine="0" w:firstLineChars="0"/>
              <w:jc w:val="center"/>
              <w:rPr>
                <w:sz w:val="18"/>
                <w:szCs w:val="18"/>
                <w:lang w:bidi="ar"/>
              </w:rPr>
            </w:pPr>
            <w:r>
              <w:rPr>
                <w:sz w:val="18"/>
                <w:szCs w:val="18"/>
              </w:rPr>
              <w:t>吸水率</w:t>
            </w:r>
          </w:p>
        </w:tc>
        <w:tc>
          <w:tcPr>
            <w:tcW w:w="3406" w:type="dxa"/>
            <w:vAlign w:val="center"/>
          </w:tcPr>
          <w:p w14:paraId="7995F403">
            <w:pPr>
              <w:pStyle w:val="26"/>
              <w:snapToGrid w:val="0"/>
              <w:spacing w:line="280" w:lineRule="exact"/>
              <w:ind w:left="57" w:right="57" w:firstLine="0" w:firstLineChars="0"/>
              <w:rPr>
                <w:sz w:val="18"/>
                <w:szCs w:val="18"/>
                <w:lang w:bidi="ar"/>
              </w:rPr>
            </w:pPr>
            <w:r>
              <w:rPr>
                <w:sz w:val="18"/>
                <w:szCs w:val="18"/>
              </w:rPr>
              <w:t>同厂家、同材质的保温材料，复验次数不得少于2次</w:t>
            </w:r>
          </w:p>
        </w:tc>
        <w:tc>
          <w:tcPr>
            <w:tcW w:w="2977" w:type="dxa"/>
            <w:vAlign w:val="center"/>
          </w:tcPr>
          <w:p w14:paraId="08BF0E9B">
            <w:pPr>
              <w:pStyle w:val="26"/>
              <w:snapToGrid w:val="0"/>
              <w:spacing w:line="280" w:lineRule="exact"/>
              <w:ind w:left="57" w:right="57" w:firstLine="0" w:firstLineChars="0"/>
              <w:rPr>
                <w:sz w:val="18"/>
                <w:szCs w:val="18"/>
                <w:lang w:bidi="ar"/>
              </w:rPr>
            </w:pPr>
            <w:r>
              <w:rPr>
                <w:sz w:val="18"/>
                <w:szCs w:val="18"/>
              </w:rPr>
              <w:t>不少于2</w:t>
            </w:r>
            <w:r>
              <w:rPr>
                <w:sz w:val="18"/>
                <w:szCs w:val="18"/>
                <w:lang w:bidi="ar"/>
              </w:rPr>
              <w:t>m</w:t>
            </w:r>
            <w:r>
              <w:rPr>
                <w:sz w:val="18"/>
                <w:szCs w:val="18"/>
                <w:vertAlign w:val="superscript"/>
                <w:lang w:bidi="ar"/>
              </w:rPr>
              <w:t>2</w:t>
            </w:r>
            <w:r>
              <w:rPr>
                <w:sz w:val="18"/>
                <w:szCs w:val="18"/>
              </w:rPr>
              <w:t>，管状样品需另外送同种材质，同厚度且面积不小于1</w:t>
            </w:r>
            <w:r>
              <w:rPr>
                <w:sz w:val="18"/>
                <w:szCs w:val="18"/>
                <w:lang w:bidi="ar"/>
              </w:rPr>
              <w:t>m</w:t>
            </w:r>
            <w:r>
              <w:rPr>
                <w:sz w:val="18"/>
                <w:szCs w:val="18"/>
                <w:vertAlign w:val="superscript"/>
                <w:lang w:bidi="ar"/>
              </w:rPr>
              <w:t>2</w:t>
            </w:r>
            <w:r>
              <w:rPr>
                <w:sz w:val="18"/>
                <w:szCs w:val="18"/>
              </w:rPr>
              <w:t>的板一块</w:t>
            </w:r>
          </w:p>
        </w:tc>
        <w:tc>
          <w:tcPr>
            <w:tcW w:w="1555" w:type="dxa"/>
            <w:vAlign w:val="center"/>
          </w:tcPr>
          <w:p w14:paraId="249FF8FF">
            <w:pPr>
              <w:pStyle w:val="26"/>
              <w:snapToGrid w:val="0"/>
              <w:spacing w:line="280" w:lineRule="exact"/>
              <w:ind w:left="57" w:right="57" w:firstLine="0" w:firstLineChars="0"/>
              <w:rPr>
                <w:sz w:val="18"/>
                <w:szCs w:val="18"/>
              </w:rPr>
            </w:pPr>
            <w:r>
              <w:rPr>
                <w:sz w:val="18"/>
                <w:szCs w:val="18"/>
              </w:rPr>
              <w:t>使用部位：供暖节能工程、通风与空调节能工程</w:t>
            </w:r>
          </w:p>
        </w:tc>
      </w:tr>
    </w:tbl>
    <w:p w14:paraId="729E5A6F">
      <w:pPr>
        <w:pStyle w:val="166"/>
        <w:snapToGrid w:val="0"/>
        <w:spacing w:line="280" w:lineRule="exact"/>
        <w:ind w:left="57" w:right="57" w:firstLine="0" w:firstLineChars="0"/>
        <w:jc w:val="center"/>
        <w:rPr>
          <w:rFonts w:ascii="Times New Roman" w:hAnsi="Times New Roman" w:cs="Times New Roman"/>
          <w:sz w:val="18"/>
          <w:szCs w:val="18"/>
        </w:rPr>
      </w:pPr>
      <w:r>
        <w:rPr>
          <w:rFonts w:ascii="Times New Roman" w:hAnsi="Times New Roman" w:cs="Times New Roman"/>
          <w:sz w:val="18"/>
          <w:szCs w:val="18"/>
        </w:rPr>
        <w:br w:type="page"/>
      </w:r>
      <w:r>
        <w:rPr>
          <w:rFonts w:hAnsi="宋体" w:cs="Times New Roman"/>
          <w:b/>
          <w:sz w:val="21"/>
          <w:szCs w:val="18"/>
        </w:rPr>
        <w:t>续上表</w:t>
      </w:r>
    </w:p>
    <w:tbl>
      <w:tblPr>
        <w:tblStyle w:val="37"/>
        <w:tblW w:w="1417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2"/>
        <w:gridCol w:w="1701"/>
        <w:gridCol w:w="8"/>
        <w:gridCol w:w="1977"/>
        <w:gridCol w:w="2405"/>
        <w:gridCol w:w="3123"/>
        <w:gridCol w:w="2835"/>
        <w:gridCol w:w="1554"/>
      </w:tblGrid>
      <w:tr w14:paraId="27529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1" w:hRule="atLeast"/>
        </w:trPr>
        <w:tc>
          <w:tcPr>
            <w:tcW w:w="572" w:type="dxa"/>
            <w:vAlign w:val="center"/>
          </w:tcPr>
          <w:p w14:paraId="40003954">
            <w:pPr>
              <w:pStyle w:val="26"/>
              <w:snapToGrid w:val="0"/>
              <w:spacing w:line="280" w:lineRule="exact"/>
              <w:ind w:left="57" w:right="57" w:firstLine="0" w:firstLineChars="0"/>
              <w:jc w:val="center"/>
              <w:rPr>
                <w:sz w:val="18"/>
                <w:szCs w:val="18"/>
              </w:rPr>
            </w:pPr>
            <w:r>
              <w:rPr>
                <w:sz w:val="18"/>
                <w:szCs w:val="18"/>
              </w:rPr>
              <w:t>序号</w:t>
            </w:r>
          </w:p>
        </w:tc>
        <w:tc>
          <w:tcPr>
            <w:tcW w:w="1701" w:type="dxa"/>
            <w:vAlign w:val="center"/>
          </w:tcPr>
          <w:p w14:paraId="63A41FA9">
            <w:pPr>
              <w:pStyle w:val="26"/>
              <w:snapToGrid w:val="0"/>
              <w:spacing w:line="280" w:lineRule="exact"/>
              <w:ind w:left="57" w:right="57" w:firstLine="0" w:firstLineChars="0"/>
              <w:jc w:val="center"/>
              <w:rPr>
                <w:sz w:val="18"/>
                <w:szCs w:val="18"/>
              </w:rPr>
            </w:pPr>
            <w:r>
              <w:rPr>
                <w:sz w:val="18"/>
                <w:szCs w:val="18"/>
              </w:rPr>
              <w:t>材料</w:t>
            </w:r>
          </w:p>
        </w:tc>
        <w:tc>
          <w:tcPr>
            <w:tcW w:w="1985" w:type="dxa"/>
            <w:gridSpan w:val="2"/>
            <w:vAlign w:val="center"/>
          </w:tcPr>
          <w:p w14:paraId="2A5F6F90">
            <w:pPr>
              <w:pStyle w:val="26"/>
              <w:snapToGrid w:val="0"/>
              <w:spacing w:line="280" w:lineRule="exact"/>
              <w:ind w:left="57" w:right="57" w:firstLine="0" w:firstLineChars="0"/>
              <w:jc w:val="center"/>
              <w:rPr>
                <w:sz w:val="18"/>
                <w:szCs w:val="18"/>
              </w:rPr>
            </w:pPr>
            <w:r>
              <w:rPr>
                <w:sz w:val="18"/>
                <w:szCs w:val="18"/>
              </w:rPr>
              <w:t>进场复验依据</w:t>
            </w:r>
          </w:p>
        </w:tc>
        <w:tc>
          <w:tcPr>
            <w:tcW w:w="2405" w:type="dxa"/>
            <w:vAlign w:val="center"/>
          </w:tcPr>
          <w:p w14:paraId="2A47A0A2">
            <w:pPr>
              <w:pStyle w:val="26"/>
              <w:snapToGrid w:val="0"/>
              <w:spacing w:line="280" w:lineRule="exact"/>
              <w:ind w:left="57" w:right="57" w:firstLine="0" w:firstLineChars="0"/>
              <w:jc w:val="center"/>
              <w:rPr>
                <w:sz w:val="18"/>
                <w:szCs w:val="18"/>
              </w:rPr>
            </w:pPr>
            <w:r>
              <w:rPr>
                <w:sz w:val="18"/>
                <w:szCs w:val="18"/>
              </w:rPr>
              <w:t>进场复验项目</w:t>
            </w:r>
          </w:p>
        </w:tc>
        <w:tc>
          <w:tcPr>
            <w:tcW w:w="3123" w:type="dxa"/>
            <w:vAlign w:val="center"/>
          </w:tcPr>
          <w:p w14:paraId="18EA3EF8">
            <w:pPr>
              <w:pStyle w:val="26"/>
              <w:snapToGrid w:val="0"/>
              <w:spacing w:line="280" w:lineRule="exact"/>
              <w:ind w:left="57" w:right="57" w:firstLine="0" w:firstLineChars="0"/>
              <w:jc w:val="center"/>
              <w:rPr>
                <w:sz w:val="18"/>
                <w:szCs w:val="18"/>
              </w:rPr>
            </w:pPr>
            <w:r>
              <w:rPr>
                <w:sz w:val="18"/>
                <w:szCs w:val="18"/>
              </w:rPr>
              <w:t>组批原则</w:t>
            </w:r>
          </w:p>
        </w:tc>
        <w:tc>
          <w:tcPr>
            <w:tcW w:w="2835" w:type="dxa"/>
            <w:vAlign w:val="center"/>
          </w:tcPr>
          <w:p w14:paraId="6D7E7AF2">
            <w:pPr>
              <w:pStyle w:val="26"/>
              <w:snapToGrid w:val="0"/>
              <w:spacing w:line="280" w:lineRule="exact"/>
              <w:ind w:left="57" w:right="57" w:firstLine="0" w:firstLineChars="0"/>
              <w:jc w:val="center"/>
              <w:rPr>
                <w:sz w:val="18"/>
                <w:szCs w:val="18"/>
              </w:rPr>
            </w:pPr>
            <w:r>
              <w:rPr>
                <w:sz w:val="18"/>
                <w:szCs w:val="18"/>
              </w:rPr>
              <w:t>取样规定（数量）</w:t>
            </w:r>
          </w:p>
        </w:tc>
        <w:tc>
          <w:tcPr>
            <w:tcW w:w="1554" w:type="dxa"/>
            <w:vAlign w:val="center"/>
          </w:tcPr>
          <w:p w14:paraId="283F815D">
            <w:pPr>
              <w:pStyle w:val="26"/>
              <w:snapToGrid w:val="0"/>
              <w:spacing w:line="280" w:lineRule="exact"/>
              <w:ind w:left="57" w:right="57" w:firstLine="0" w:firstLineChars="0"/>
              <w:jc w:val="center"/>
              <w:rPr>
                <w:sz w:val="18"/>
                <w:szCs w:val="18"/>
              </w:rPr>
            </w:pPr>
            <w:r>
              <w:rPr>
                <w:sz w:val="18"/>
                <w:szCs w:val="18"/>
              </w:rPr>
              <w:t>备注</w:t>
            </w:r>
          </w:p>
        </w:tc>
      </w:tr>
      <w:tr w14:paraId="42ED02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2" w:hRule="atLeast"/>
        </w:trPr>
        <w:tc>
          <w:tcPr>
            <w:tcW w:w="572" w:type="dxa"/>
            <w:tcBorders>
              <w:right w:val="single" w:color="auto" w:sz="4" w:space="0"/>
            </w:tcBorders>
            <w:vAlign w:val="center"/>
          </w:tcPr>
          <w:p w14:paraId="25CCBC75">
            <w:pPr>
              <w:pStyle w:val="26"/>
              <w:snapToGrid w:val="0"/>
              <w:spacing w:line="280" w:lineRule="exact"/>
              <w:ind w:left="57" w:right="57" w:firstLine="0" w:firstLineChars="0"/>
              <w:jc w:val="center"/>
              <w:rPr>
                <w:sz w:val="18"/>
                <w:szCs w:val="18"/>
              </w:rPr>
            </w:pPr>
            <w:r>
              <w:rPr>
                <w:sz w:val="18"/>
                <w:szCs w:val="18"/>
              </w:rPr>
              <w:t>9</w:t>
            </w:r>
            <w:r>
              <w:rPr>
                <w:rFonts w:ascii="Segoe UI Symbol" w:hAnsi="Segoe UI Symbol" w:cs="Segoe UI Symbol"/>
                <w:sz w:val="18"/>
                <w:szCs w:val="18"/>
              </w:rPr>
              <w:t>★</w:t>
            </w:r>
          </w:p>
        </w:tc>
        <w:tc>
          <w:tcPr>
            <w:tcW w:w="1701" w:type="dxa"/>
            <w:vAlign w:val="center"/>
          </w:tcPr>
          <w:p w14:paraId="3A66A5CD">
            <w:pPr>
              <w:pStyle w:val="26"/>
              <w:snapToGrid w:val="0"/>
              <w:spacing w:line="280" w:lineRule="exact"/>
              <w:ind w:left="57" w:right="57" w:firstLine="0" w:firstLineChars="0"/>
              <w:jc w:val="center"/>
              <w:rPr>
                <w:sz w:val="18"/>
                <w:szCs w:val="18"/>
              </w:rPr>
            </w:pPr>
            <w:r>
              <w:rPr>
                <w:sz w:val="18"/>
                <w:szCs w:val="18"/>
              </w:rPr>
              <w:t>无机硬质绝热制品</w:t>
            </w:r>
          </w:p>
        </w:tc>
        <w:tc>
          <w:tcPr>
            <w:tcW w:w="1985" w:type="dxa"/>
            <w:gridSpan w:val="2"/>
            <w:vAlign w:val="center"/>
          </w:tcPr>
          <w:p w14:paraId="2F77406F">
            <w:pPr>
              <w:pStyle w:val="26"/>
              <w:snapToGrid w:val="0"/>
              <w:spacing w:line="280" w:lineRule="exact"/>
              <w:ind w:left="57" w:right="57" w:firstLine="0" w:firstLineChars="0"/>
              <w:jc w:val="center"/>
              <w:rPr>
                <w:sz w:val="18"/>
                <w:szCs w:val="18"/>
              </w:rPr>
            </w:pPr>
            <w:r>
              <w:rPr>
                <w:sz w:val="18"/>
                <w:szCs w:val="18"/>
                <w:lang w:bidi="ar"/>
              </w:rPr>
              <w:t>《屋面工程质量验收规范》GB 50207</w:t>
            </w:r>
          </w:p>
        </w:tc>
        <w:tc>
          <w:tcPr>
            <w:tcW w:w="2405" w:type="dxa"/>
            <w:vAlign w:val="center"/>
          </w:tcPr>
          <w:p w14:paraId="0CEFAC35">
            <w:pPr>
              <w:pStyle w:val="26"/>
              <w:snapToGrid w:val="0"/>
              <w:spacing w:line="280" w:lineRule="exact"/>
              <w:ind w:left="57" w:right="57" w:firstLine="0" w:firstLineChars="0"/>
              <w:jc w:val="center"/>
              <w:rPr>
                <w:sz w:val="18"/>
                <w:szCs w:val="18"/>
              </w:rPr>
            </w:pPr>
            <w:r>
              <w:rPr>
                <w:sz w:val="18"/>
                <w:szCs w:val="18"/>
              </w:rPr>
              <w:t>燃烧性能</w:t>
            </w:r>
          </w:p>
          <w:p w14:paraId="61AE2479">
            <w:pPr>
              <w:pStyle w:val="26"/>
              <w:snapToGrid w:val="0"/>
              <w:spacing w:line="280" w:lineRule="exact"/>
              <w:ind w:left="57" w:right="57" w:firstLine="0" w:firstLineChars="0"/>
              <w:jc w:val="center"/>
              <w:rPr>
                <w:sz w:val="18"/>
                <w:szCs w:val="18"/>
              </w:rPr>
            </w:pPr>
            <w:r>
              <w:rPr>
                <w:sz w:val="18"/>
                <w:szCs w:val="18"/>
              </w:rPr>
              <w:t>导热系数</w:t>
            </w:r>
          </w:p>
          <w:p w14:paraId="70BA3123">
            <w:pPr>
              <w:pStyle w:val="26"/>
              <w:snapToGrid w:val="0"/>
              <w:spacing w:line="280" w:lineRule="exact"/>
              <w:ind w:left="57" w:right="57" w:firstLine="0" w:firstLineChars="0"/>
              <w:jc w:val="center"/>
              <w:rPr>
                <w:sz w:val="18"/>
                <w:szCs w:val="18"/>
              </w:rPr>
            </w:pPr>
            <w:r>
              <w:rPr>
                <w:sz w:val="18"/>
                <w:szCs w:val="18"/>
              </w:rPr>
              <w:t>表观密度</w:t>
            </w:r>
          </w:p>
          <w:p w14:paraId="31FBFD3B">
            <w:pPr>
              <w:pStyle w:val="26"/>
              <w:snapToGrid w:val="0"/>
              <w:spacing w:line="280" w:lineRule="exact"/>
              <w:ind w:left="57" w:right="57" w:firstLine="0" w:firstLineChars="0"/>
              <w:jc w:val="center"/>
              <w:rPr>
                <w:sz w:val="18"/>
                <w:szCs w:val="18"/>
              </w:rPr>
            </w:pPr>
            <w:r>
              <w:rPr>
                <w:sz w:val="18"/>
                <w:szCs w:val="18"/>
              </w:rPr>
              <w:t>抗压强度</w:t>
            </w:r>
          </w:p>
        </w:tc>
        <w:tc>
          <w:tcPr>
            <w:tcW w:w="3123" w:type="dxa"/>
            <w:vAlign w:val="center"/>
          </w:tcPr>
          <w:p w14:paraId="2B2EA178">
            <w:pPr>
              <w:pStyle w:val="26"/>
              <w:snapToGrid w:val="0"/>
              <w:spacing w:line="280" w:lineRule="exact"/>
              <w:ind w:left="57" w:right="57" w:firstLine="0" w:firstLineChars="0"/>
              <w:rPr>
                <w:sz w:val="18"/>
                <w:szCs w:val="18"/>
              </w:rPr>
            </w:pPr>
            <w:r>
              <w:rPr>
                <w:sz w:val="18"/>
                <w:szCs w:val="18"/>
              </w:rPr>
              <w:t>同品种、同规格按2000块为一批，不足2000块的按一批计</w:t>
            </w:r>
          </w:p>
        </w:tc>
        <w:tc>
          <w:tcPr>
            <w:tcW w:w="2835" w:type="dxa"/>
            <w:vAlign w:val="center"/>
          </w:tcPr>
          <w:p w14:paraId="36F534B0">
            <w:pPr>
              <w:pStyle w:val="26"/>
              <w:snapToGrid w:val="0"/>
              <w:spacing w:line="260" w:lineRule="exact"/>
              <w:ind w:left="57" w:right="57" w:firstLine="0" w:firstLineChars="0"/>
              <w:rPr>
                <w:sz w:val="18"/>
                <w:szCs w:val="18"/>
                <w:lang w:bidi="ar"/>
              </w:rPr>
            </w:pPr>
            <w:r>
              <w:rPr>
                <w:sz w:val="18"/>
                <w:szCs w:val="18"/>
              </w:rPr>
              <w:t>在每批产品中随机抽取10块进行规格尺寸和外观质量检验。从规格尺寸和外观质量检验合格的产品中，随机取样进行物理性能检验。表观密度和抗压强度试样100mm×100nm×原厚共6块，导热系数试验需提供与检测单位设备一致的试件；燃烧性能试样面积不得小于0.5</w:t>
            </w:r>
            <w:r>
              <w:rPr>
                <w:sz w:val="18"/>
                <w:szCs w:val="18"/>
                <w:lang w:bidi="ar"/>
              </w:rPr>
              <w:t>m</w:t>
            </w:r>
            <w:r>
              <w:rPr>
                <w:sz w:val="18"/>
                <w:szCs w:val="18"/>
                <w:vertAlign w:val="superscript"/>
                <w:lang w:bidi="ar"/>
              </w:rPr>
              <w:t>2</w:t>
            </w:r>
            <w:r>
              <w:rPr>
                <w:sz w:val="18"/>
                <w:szCs w:val="18"/>
              </w:rPr>
              <w:t>厚度不得小于50mm的样品一块</w:t>
            </w:r>
          </w:p>
        </w:tc>
        <w:tc>
          <w:tcPr>
            <w:tcW w:w="1554" w:type="dxa"/>
            <w:vAlign w:val="center"/>
          </w:tcPr>
          <w:p w14:paraId="77F31156">
            <w:pPr>
              <w:pStyle w:val="26"/>
              <w:snapToGrid w:val="0"/>
              <w:spacing w:line="280" w:lineRule="exact"/>
              <w:ind w:left="57" w:right="57" w:firstLine="0" w:firstLineChars="0"/>
              <w:rPr>
                <w:sz w:val="18"/>
                <w:szCs w:val="18"/>
                <w:lang w:bidi="ar"/>
              </w:rPr>
            </w:pPr>
            <w:r>
              <w:rPr>
                <w:sz w:val="18"/>
                <w:szCs w:val="18"/>
              </w:rPr>
              <w:t>使用部位：屋面</w:t>
            </w:r>
          </w:p>
        </w:tc>
      </w:tr>
      <w:tr w14:paraId="3EA7EC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572" w:type="dxa"/>
            <w:tcBorders>
              <w:bottom w:val="single" w:color="auto" w:sz="4" w:space="0"/>
            </w:tcBorders>
            <w:vAlign w:val="center"/>
          </w:tcPr>
          <w:p w14:paraId="19832F46">
            <w:pPr>
              <w:pStyle w:val="26"/>
              <w:snapToGrid w:val="0"/>
              <w:spacing w:line="280" w:lineRule="exact"/>
              <w:ind w:left="57" w:right="57" w:firstLine="0" w:firstLineChars="0"/>
              <w:jc w:val="center"/>
              <w:rPr>
                <w:sz w:val="18"/>
                <w:szCs w:val="18"/>
              </w:rPr>
            </w:pPr>
            <w:bookmarkStart w:id="77" w:name="_Hlk182211473"/>
            <w:r>
              <w:rPr>
                <w:sz w:val="18"/>
                <w:szCs w:val="18"/>
              </w:rPr>
              <w:t>10</w:t>
            </w:r>
            <w:r>
              <w:rPr>
                <w:rFonts w:ascii="Segoe UI Symbol" w:hAnsi="Segoe UI Symbol" w:cs="Segoe UI Symbol"/>
                <w:sz w:val="18"/>
                <w:szCs w:val="18"/>
              </w:rPr>
              <w:t>★</w:t>
            </w:r>
          </w:p>
        </w:tc>
        <w:tc>
          <w:tcPr>
            <w:tcW w:w="1709" w:type="dxa"/>
            <w:gridSpan w:val="2"/>
            <w:vAlign w:val="center"/>
          </w:tcPr>
          <w:p w14:paraId="58B946D4">
            <w:pPr>
              <w:pStyle w:val="26"/>
              <w:snapToGrid w:val="0"/>
              <w:spacing w:line="280" w:lineRule="exact"/>
              <w:ind w:left="57" w:right="57" w:firstLine="0" w:firstLineChars="0"/>
              <w:jc w:val="center"/>
              <w:rPr>
                <w:sz w:val="18"/>
                <w:szCs w:val="18"/>
              </w:rPr>
            </w:pPr>
            <w:r>
              <w:rPr>
                <w:sz w:val="18"/>
                <w:szCs w:val="18"/>
              </w:rPr>
              <w:t>泡沫玻璃绝热制品</w:t>
            </w:r>
          </w:p>
        </w:tc>
        <w:tc>
          <w:tcPr>
            <w:tcW w:w="1977" w:type="dxa"/>
            <w:vAlign w:val="center"/>
          </w:tcPr>
          <w:p w14:paraId="453F47C4">
            <w:pPr>
              <w:pStyle w:val="26"/>
              <w:snapToGrid w:val="0"/>
              <w:spacing w:line="280" w:lineRule="exact"/>
              <w:ind w:left="57" w:right="57" w:firstLine="0" w:firstLineChars="0"/>
              <w:jc w:val="center"/>
              <w:rPr>
                <w:sz w:val="18"/>
                <w:szCs w:val="18"/>
                <w:lang w:bidi="ar"/>
              </w:rPr>
            </w:pPr>
            <w:r>
              <w:rPr>
                <w:sz w:val="18"/>
                <w:szCs w:val="18"/>
                <w:lang w:bidi="ar"/>
              </w:rPr>
              <w:t>《屋面工程质量验收规范》GB 50207</w:t>
            </w:r>
          </w:p>
        </w:tc>
        <w:tc>
          <w:tcPr>
            <w:tcW w:w="2405" w:type="dxa"/>
            <w:vAlign w:val="center"/>
          </w:tcPr>
          <w:p w14:paraId="27B1070B">
            <w:pPr>
              <w:pStyle w:val="26"/>
              <w:snapToGrid w:val="0"/>
              <w:spacing w:line="280" w:lineRule="exact"/>
              <w:ind w:left="57" w:right="57" w:firstLine="0" w:firstLineChars="0"/>
              <w:jc w:val="center"/>
              <w:rPr>
                <w:sz w:val="18"/>
                <w:szCs w:val="18"/>
              </w:rPr>
            </w:pPr>
            <w:r>
              <w:rPr>
                <w:sz w:val="18"/>
                <w:szCs w:val="18"/>
              </w:rPr>
              <w:t>燃烧性能</w:t>
            </w:r>
          </w:p>
          <w:p w14:paraId="4D67E67F">
            <w:pPr>
              <w:pStyle w:val="26"/>
              <w:snapToGrid w:val="0"/>
              <w:spacing w:line="280" w:lineRule="exact"/>
              <w:ind w:left="57" w:right="57" w:firstLine="0" w:firstLineChars="0"/>
              <w:jc w:val="center"/>
              <w:rPr>
                <w:sz w:val="18"/>
                <w:szCs w:val="18"/>
              </w:rPr>
            </w:pPr>
            <w:r>
              <w:rPr>
                <w:sz w:val="18"/>
                <w:szCs w:val="18"/>
              </w:rPr>
              <w:t>导热系数</w:t>
            </w:r>
          </w:p>
          <w:p w14:paraId="26026424">
            <w:pPr>
              <w:pStyle w:val="26"/>
              <w:snapToGrid w:val="0"/>
              <w:spacing w:line="280" w:lineRule="exact"/>
              <w:ind w:left="57" w:right="57" w:firstLine="0" w:firstLineChars="0"/>
              <w:jc w:val="center"/>
              <w:rPr>
                <w:sz w:val="18"/>
                <w:szCs w:val="18"/>
              </w:rPr>
            </w:pPr>
            <w:r>
              <w:rPr>
                <w:sz w:val="18"/>
                <w:szCs w:val="18"/>
              </w:rPr>
              <w:t>表观密度</w:t>
            </w:r>
          </w:p>
          <w:p w14:paraId="44C86FED">
            <w:pPr>
              <w:pStyle w:val="26"/>
              <w:snapToGrid w:val="0"/>
              <w:spacing w:line="280" w:lineRule="exact"/>
              <w:ind w:left="57" w:right="57" w:firstLine="0" w:firstLineChars="0"/>
              <w:jc w:val="center"/>
              <w:rPr>
                <w:sz w:val="18"/>
                <w:szCs w:val="18"/>
              </w:rPr>
            </w:pPr>
            <w:r>
              <w:rPr>
                <w:sz w:val="18"/>
                <w:szCs w:val="18"/>
              </w:rPr>
              <w:t>抗压强度</w:t>
            </w:r>
          </w:p>
        </w:tc>
        <w:tc>
          <w:tcPr>
            <w:tcW w:w="3123" w:type="dxa"/>
            <w:vAlign w:val="center"/>
          </w:tcPr>
          <w:p w14:paraId="587AAF70">
            <w:pPr>
              <w:pStyle w:val="26"/>
              <w:snapToGrid w:val="0"/>
              <w:spacing w:line="280" w:lineRule="exact"/>
              <w:ind w:left="57" w:right="57" w:firstLine="0" w:firstLineChars="0"/>
              <w:rPr>
                <w:sz w:val="18"/>
                <w:szCs w:val="18"/>
              </w:rPr>
            </w:pPr>
            <w:r>
              <w:rPr>
                <w:sz w:val="18"/>
                <w:szCs w:val="18"/>
              </w:rPr>
              <w:t>同品种、同规格按250件为一批，不足250件的按一批计</w:t>
            </w:r>
          </w:p>
        </w:tc>
        <w:tc>
          <w:tcPr>
            <w:tcW w:w="2835" w:type="dxa"/>
            <w:vAlign w:val="center"/>
          </w:tcPr>
          <w:p w14:paraId="75A93B71">
            <w:pPr>
              <w:pStyle w:val="26"/>
              <w:snapToGrid w:val="0"/>
              <w:spacing w:line="260" w:lineRule="exact"/>
              <w:ind w:left="57" w:right="57" w:firstLine="0" w:firstLineChars="0"/>
              <w:rPr>
                <w:sz w:val="18"/>
                <w:szCs w:val="18"/>
              </w:rPr>
            </w:pPr>
            <w:r>
              <w:rPr>
                <w:sz w:val="18"/>
                <w:szCs w:val="18"/>
              </w:rPr>
              <w:t>密度试样不得小200mm×200mm×25mm的试样3块、抗压强度试样100mm×100mm×40mm的试样5块、导热系数试验需提供与检测单位设备一致的试件。燃烧性能试验取样：试样面积不得小于0.5</w:t>
            </w:r>
            <w:r>
              <w:rPr>
                <w:sz w:val="18"/>
                <w:szCs w:val="18"/>
                <w:lang w:bidi="ar"/>
              </w:rPr>
              <w:t>m</w:t>
            </w:r>
            <w:r>
              <w:rPr>
                <w:sz w:val="18"/>
                <w:szCs w:val="18"/>
                <w:vertAlign w:val="superscript"/>
                <w:lang w:bidi="ar"/>
              </w:rPr>
              <w:t>2</w:t>
            </w:r>
            <w:r>
              <w:rPr>
                <w:sz w:val="18"/>
                <w:szCs w:val="18"/>
              </w:rPr>
              <w:t>厚度不得小于50mm的样品一块</w:t>
            </w:r>
          </w:p>
        </w:tc>
        <w:tc>
          <w:tcPr>
            <w:tcW w:w="1554" w:type="dxa"/>
            <w:vAlign w:val="center"/>
          </w:tcPr>
          <w:p w14:paraId="785A637F">
            <w:pPr>
              <w:pStyle w:val="26"/>
              <w:snapToGrid w:val="0"/>
              <w:spacing w:line="280" w:lineRule="exact"/>
              <w:ind w:left="57" w:right="57" w:firstLine="0" w:firstLineChars="0"/>
              <w:rPr>
                <w:sz w:val="18"/>
                <w:szCs w:val="18"/>
              </w:rPr>
            </w:pPr>
            <w:r>
              <w:rPr>
                <w:sz w:val="18"/>
                <w:szCs w:val="18"/>
              </w:rPr>
              <w:t>使用部位：屋面</w:t>
            </w:r>
          </w:p>
        </w:tc>
      </w:tr>
      <w:tr w14:paraId="7201FC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572" w:type="dxa"/>
            <w:tcBorders>
              <w:bottom w:val="single" w:color="auto" w:sz="4" w:space="0"/>
            </w:tcBorders>
            <w:vAlign w:val="center"/>
          </w:tcPr>
          <w:p w14:paraId="4B215F33">
            <w:pPr>
              <w:pStyle w:val="26"/>
              <w:snapToGrid w:val="0"/>
              <w:spacing w:line="280" w:lineRule="exact"/>
              <w:ind w:left="57" w:right="57" w:firstLine="0" w:firstLineChars="0"/>
              <w:jc w:val="center"/>
              <w:rPr>
                <w:sz w:val="18"/>
                <w:szCs w:val="18"/>
              </w:rPr>
            </w:pPr>
            <w:r>
              <w:rPr>
                <w:sz w:val="18"/>
                <w:szCs w:val="18"/>
              </w:rPr>
              <w:t>11</w:t>
            </w:r>
            <w:r>
              <w:rPr>
                <w:rFonts w:ascii="Segoe UI Symbol" w:hAnsi="Segoe UI Symbol" w:cs="Segoe UI Symbol"/>
                <w:sz w:val="18"/>
                <w:szCs w:val="18"/>
              </w:rPr>
              <w:t>★</w:t>
            </w:r>
          </w:p>
        </w:tc>
        <w:tc>
          <w:tcPr>
            <w:tcW w:w="1709" w:type="dxa"/>
            <w:gridSpan w:val="2"/>
            <w:vAlign w:val="center"/>
          </w:tcPr>
          <w:p w14:paraId="5A4E12D3">
            <w:pPr>
              <w:pStyle w:val="26"/>
              <w:snapToGrid w:val="0"/>
              <w:spacing w:line="280" w:lineRule="exact"/>
              <w:ind w:left="57" w:right="57" w:firstLine="0" w:firstLineChars="0"/>
              <w:jc w:val="center"/>
              <w:rPr>
                <w:sz w:val="18"/>
                <w:szCs w:val="18"/>
              </w:rPr>
            </w:pPr>
            <w:r>
              <w:rPr>
                <w:sz w:val="18"/>
                <w:szCs w:val="18"/>
              </w:rPr>
              <w:t>金属面绝热夹芯板</w:t>
            </w:r>
          </w:p>
        </w:tc>
        <w:tc>
          <w:tcPr>
            <w:tcW w:w="1977" w:type="dxa"/>
            <w:vAlign w:val="center"/>
          </w:tcPr>
          <w:p w14:paraId="0D4E6635">
            <w:pPr>
              <w:pStyle w:val="26"/>
              <w:snapToGrid w:val="0"/>
              <w:spacing w:line="280" w:lineRule="exact"/>
              <w:ind w:left="57" w:right="57" w:firstLine="0" w:firstLineChars="0"/>
              <w:jc w:val="center"/>
              <w:rPr>
                <w:sz w:val="18"/>
                <w:szCs w:val="18"/>
                <w:lang w:bidi="ar"/>
              </w:rPr>
            </w:pPr>
            <w:r>
              <w:rPr>
                <w:sz w:val="18"/>
                <w:szCs w:val="18"/>
                <w:lang w:bidi="ar"/>
              </w:rPr>
              <w:t>《屋面工程质量验收规范》GB 50207</w:t>
            </w:r>
          </w:p>
        </w:tc>
        <w:tc>
          <w:tcPr>
            <w:tcW w:w="2405" w:type="dxa"/>
            <w:vAlign w:val="center"/>
          </w:tcPr>
          <w:p w14:paraId="13B3B1AF">
            <w:pPr>
              <w:pStyle w:val="26"/>
              <w:snapToGrid w:val="0"/>
              <w:spacing w:line="280" w:lineRule="exact"/>
              <w:ind w:left="57" w:right="57" w:firstLine="0" w:firstLineChars="0"/>
              <w:jc w:val="center"/>
              <w:rPr>
                <w:sz w:val="18"/>
                <w:szCs w:val="18"/>
              </w:rPr>
            </w:pPr>
            <w:r>
              <w:rPr>
                <w:sz w:val="18"/>
                <w:szCs w:val="18"/>
              </w:rPr>
              <w:t>防火性能</w:t>
            </w:r>
          </w:p>
          <w:p w14:paraId="6FB451CA">
            <w:pPr>
              <w:pStyle w:val="26"/>
              <w:snapToGrid w:val="0"/>
              <w:spacing w:line="280" w:lineRule="exact"/>
              <w:ind w:left="57" w:right="57" w:firstLine="0" w:firstLineChars="0"/>
              <w:jc w:val="center"/>
              <w:rPr>
                <w:sz w:val="18"/>
                <w:szCs w:val="18"/>
              </w:rPr>
            </w:pPr>
            <w:r>
              <w:rPr>
                <w:sz w:val="18"/>
                <w:szCs w:val="18"/>
              </w:rPr>
              <w:t>剥离性能</w:t>
            </w:r>
          </w:p>
          <w:p w14:paraId="73B2B16C">
            <w:pPr>
              <w:pStyle w:val="26"/>
              <w:snapToGrid w:val="0"/>
              <w:spacing w:line="280" w:lineRule="exact"/>
              <w:ind w:left="57" w:right="57" w:firstLine="0" w:firstLineChars="0"/>
              <w:jc w:val="center"/>
              <w:rPr>
                <w:sz w:val="18"/>
                <w:szCs w:val="18"/>
              </w:rPr>
            </w:pPr>
            <w:r>
              <w:rPr>
                <w:sz w:val="18"/>
                <w:szCs w:val="18"/>
              </w:rPr>
              <w:t>抗弯承载力</w:t>
            </w:r>
          </w:p>
        </w:tc>
        <w:tc>
          <w:tcPr>
            <w:tcW w:w="3123" w:type="dxa"/>
            <w:vAlign w:val="center"/>
          </w:tcPr>
          <w:p w14:paraId="294D6835">
            <w:pPr>
              <w:pStyle w:val="26"/>
              <w:snapToGrid w:val="0"/>
              <w:spacing w:line="280" w:lineRule="exact"/>
              <w:ind w:left="57" w:right="57" w:firstLine="0" w:firstLineChars="0"/>
              <w:rPr>
                <w:sz w:val="18"/>
                <w:szCs w:val="18"/>
              </w:rPr>
            </w:pPr>
            <w:r>
              <w:rPr>
                <w:sz w:val="18"/>
                <w:szCs w:val="18"/>
              </w:rPr>
              <w:t>同原料、同生产工艺、同厚度按150块为一批，不足150块的按批计</w:t>
            </w:r>
          </w:p>
        </w:tc>
        <w:tc>
          <w:tcPr>
            <w:tcW w:w="2835" w:type="dxa"/>
            <w:vAlign w:val="center"/>
          </w:tcPr>
          <w:p w14:paraId="19A3895B">
            <w:pPr>
              <w:pStyle w:val="26"/>
              <w:snapToGrid w:val="0"/>
              <w:spacing w:line="260" w:lineRule="exact"/>
              <w:ind w:left="57" w:right="57" w:firstLine="0" w:firstLineChars="0"/>
              <w:rPr>
                <w:sz w:val="18"/>
                <w:szCs w:val="18"/>
              </w:rPr>
            </w:pPr>
            <w:r>
              <w:rPr>
                <w:sz w:val="18"/>
                <w:szCs w:val="18"/>
              </w:rPr>
              <w:t>在每批产品中随机抽取5块进行规格尺寸和外观质量检验。从规格尺寸和外观质量检验合格的产品中，随机抽取3块进行性能检验</w:t>
            </w:r>
          </w:p>
        </w:tc>
        <w:tc>
          <w:tcPr>
            <w:tcW w:w="1554" w:type="dxa"/>
            <w:vAlign w:val="center"/>
          </w:tcPr>
          <w:p w14:paraId="31D92234">
            <w:pPr>
              <w:pStyle w:val="26"/>
              <w:snapToGrid w:val="0"/>
              <w:spacing w:line="280" w:lineRule="exact"/>
              <w:ind w:left="57" w:right="57" w:firstLine="0" w:firstLineChars="0"/>
              <w:rPr>
                <w:sz w:val="18"/>
                <w:szCs w:val="18"/>
              </w:rPr>
            </w:pPr>
            <w:r>
              <w:rPr>
                <w:sz w:val="18"/>
                <w:szCs w:val="18"/>
              </w:rPr>
              <w:t>使用部位：屋面</w:t>
            </w:r>
          </w:p>
        </w:tc>
      </w:tr>
      <w:tr w14:paraId="67AD4E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572" w:type="dxa"/>
            <w:tcBorders>
              <w:bottom w:val="single" w:color="auto" w:sz="4" w:space="0"/>
            </w:tcBorders>
            <w:vAlign w:val="center"/>
          </w:tcPr>
          <w:p w14:paraId="515120B5">
            <w:pPr>
              <w:pStyle w:val="26"/>
              <w:snapToGrid w:val="0"/>
              <w:spacing w:line="280" w:lineRule="exact"/>
              <w:ind w:left="57" w:right="57" w:firstLine="0" w:firstLineChars="0"/>
              <w:jc w:val="center"/>
              <w:rPr>
                <w:sz w:val="18"/>
                <w:szCs w:val="18"/>
              </w:rPr>
            </w:pPr>
            <w:r>
              <w:rPr>
                <w:sz w:val="18"/>
                <w:szCs w:val="18"/>
              </w:rPr>
              <w:t>12</w:t>
            </w:r>
            <w:r>
              <w:rPr>
                <w:rFonts w:ascii="Segoe UI Symbol" w:hAnsi="Segoe UI Symbol" w:cs="Segoe UI Symbol"/>
                <w:sz w:val="18"/>
                <w:szCs w:val="18"/>
              </w:rPr>
              <w:t>★</w:t>
            </w:r>
          </w:p>
        </w:tc>
        <w:tc>
          <w:tcPr>
            <w:tcW w:w="1709" w:type="dxa"/>
            <w:gridSpan w:val="2"/>
            <w:vAlign w:val="center"/>
          </w:tcPr>
          <w:p w14:paraId="3060AF79">
            <w:pPr>
              <w:pStyle w:val="26"/>
              <w:snapToGrid w:val="0"/>
              <w:spacing w:line="280" w:lineRule="exact"/>
              <w:ind w:left="57" w:right="57" w:firstLine="0" w:firstLineChars="0"/>
              <w:jc w:val="center"/>
              <w:rPr>
                <w:sz w:val="18"/>
                <w:szCs w:val="18"/>
              </w:rPr>
            </w:pPr>
            <w:r>
              <w:rPr>
                <w:sz w:val="18"/>
                <w:szCs w:val="18"/>
              </w:rPr>
              <w:t>地面保温材料</w:t>
            </w:r>
          </w:p>
        </w:tc>
        <w:tc>
          <w:tcPr>
            <w:tcW w:w="1977" w:type="dxa"/>
            <w:vAlign w:val="center"/>
          </w:tcPr>
          <w:p w14:paraId="7BCB254A">
            <w:pPr>
              <w:pStyle w:val="26"/>
              <w:snapToGrid w:val="0"/>
              <w:spacing w:line="280" w:lineRule="exact"/>
              <w:ind w:left="57" w:right="57" w:firstLine="0" w:firstLineChars="0"/>
              <w:jc w:val="center"/>
              <w:rPr>
                <w:sz w:val="18"/>
                <w:szCs w:val="18"/>
                <w:lang w:bidi="ar"/>
              </w:rPr>
            </w:pPr>
            <w:r>
              <w:rPr>
                <w:sz w:val="18"/>
                <w:szCs w:val="18"/>
              </w:rPr>
              <w:t>《建筑节能工程施工质量验收标准》</w:t>
            </w:r>
            <w:r>
              <w:rPr>
                <w:sz w:val="18"/>
                <w:szCs w:val="18"/>
                <w:lang w:bidi="ar"/>
              </w:rPr>
              <w:t>GB 50411</w:t>
            </w:r>
          </w:p>
        </w:tc>
        <w:tc>
          <w:tcPr>
            <w:tcW w:w="2405" w:type="dxa"/>
            <w:vAlign w:val="center"/>
          </w:tcPr>
          <w:p w14:paraId="3B6276C7">
            <w:pPr>
              <w:pStyle w:val="26"/>
              <w:snapToGrid w:val="0"/>
              <w:spacing w:line="280" w:lineRule="exact"/>
              <w:ind w:left="57" w:right="57" w:firstLine="0" w:firstLineChars="0"/>
              <w:jc w:val="center"/>
              <w:rPr>
                <w:sz w:val="18"/>
                <w:szCs w:val="18"/>
                <w:lang w:bidi="ar"/>
              </w:rPr>
            </w:pPr>
            <w:r>
              <w:rPr>
                <w:sz w:val="18"/>
                <w:szCs w:val="18"/>
                <w:lang w:bidi="ar"/>
              </w:rPr>
              <w:t>导热系数或热阻</w:t>
            </w:r>
          </w:p>
          <w:p w14:paraId="4B73838A">
            <w:pPr>
              <w:pStyle w:val="26"/>
              <w:snapToGrid w:val="0"/>
              <w:spacing w:line="280" w:lineRule="exact"/>
              <w:ind w:left="57" w:right="57" w:firstLine="0" w:firstLineChars="0"/>
              <w:jc w:val="center"/>
              <w:rPr>
                <w:sz w:val="18"/>
                <w:szCs w:val="18"/>
                <w:lang w:bidi="ar"/>
              </w:rPr>
            </w:pPr>
            <w:r>
              <w:rPr>
                <w:sz w:val="18"/>
                <w:szCs w:val="18"/>
                <w:lang w:bidi="ar"/>
              </w:rPr>
              <w:t>密度</w:t>
            </w:r>
          </w:p>
          <w:p w14:paraId="298A1768">
            <w:pPr>
              <w:pStyle w:val="26"/>
              <w:snapToGrid w:val="0"/>
              <w:spacing w:line="280" w:lineRule="exact"/>
              <w:ind w:left="57" w:right="57" w:firstLine="0" w:firstLineChars="0"/>
              <w:jc w:val="center"/>
              <w:rPr>
                <w:sz w:val="18"/>
                <w:szCs w:val="18"/>
                <w:lang w:bidi="ar"/>
              </w:rPr>
            </w:pPr>
            <w:r>
              <w:rPr>
                <w:sz w:val="18"/>
                <w:szCs w:val="18"/>
                <w:lang w:bidi="ar"/>
              </w:rPr>
              <w:t>抗压强度或压缩强度</w:t>
            </w:r>
          </w:p>
          <w:p w14:paraId="31B0B531">
            <w:pPr>
              <w:pStyle w:val="26"/>
              <w:snapToGrid w:val="0"/>
              <w:spacing w:line="280" w:lineRule="exact"/>
              <w:ind w:left="57" w:right="57" w:firstLine="0" w:firstLineChars="0"/>
              <w:jc w:val="center"/>
              <w:rPr>
                <w:sz w:val="18"/>
                <w:szCs w:val="18"/>
                <w:lang w:bidi="ar"/>
              </w:rPr>
            </w:pPr>
            <w:r>
              <w:rPr>
                <w:sz w:val="18"/>
                <w:szCs w:val="18"/>
                <w:lang w:bidi="ar"/>
              </w:rPr>
              <w:t>吸水率</w:t>
            </w:r>
          </w:p>
          <w:p w14:paraId="6323EC6B">
            <w:pPr>
              <w:pStyle w:val="26"/>
              <w:snapToGrid w:val="0"/>
              <w:spacing w:line="280" w:lineRule="exact"/>
              <w:ind w:left="57" w:right="57" w:firstLine="0" w:firstLineChars="0"/>
              <w:jc w:val="center"/>
              <w:rPr>
                <w:sz w:val="18"/>
                <w:szCs w:val="18"/>
              </w:rPr>
            </w:pPr>
            <w:r>
              <w:rPr>
                <w:sz w:val="18"/>
                <w:szCs w:val="18"/>
                <w:lang w:bidi="ar"/>
              </w:rPr>
              <w:t>燃烧性能（不燃材料除外）</w:t>
            </w:r>
          </w:p>
        </w:tc>
        <w:tc>
          <w:tcPr>
            <w:tcW w:w="3123" w:type="dxa"/>
            <w:tcBorders>
              <w:bottom w:val="single" w:color="auto" w:sz="4" w:space="0"/>
            </w:tcBorders>
            <w:vAlign w:val="center"/>
          </w:tcPr>
          <w:p w14:paraId="7431B9FB">
            <w:pPr>
              <w:pStyle w:val="26"/>
              <w:snapToGrid w:val="0"/>
              <w:spacing w:line="260" w:lineRule="exact"/>
              <w:ind w:left="57" w:right="57" w:firstLine="0" w:firstLineChars="0"/>
              <w:rPr>
                <w:sz w:val="18"/>
                <w:szCs w:val="18"/>
              </w:rPr>
            </w:pPr>
            <w:r>
              <w:rPr>
                <w:sz w:val="18"/>
                <w:szCs w:val="18"/>
              </w:rPr>
              <w:t>同厂家、同品种产品，地面面积在1000</w:t>
            </w:r>
            <w:r>
              <w:rPr>
                <w:sz w:val="18"/>
                <w:szCs w:val="18"/>
                <w:lang w:bidi="ar"/>
              </w:rPr>
              <w:t>m</w:t>
            </w:r>
            <w:r>
              <w:rPr>
                <w:sz w:val="18"/>
                <w:szCs w:val="18"/>
                <w:vertAlign w:val="superscript"/>
                <w:lang w:bidi="ar"/>
              </w:rPr>
              <w:t>2</w:t>
            </w:r>
            <w:r>
              <w:rPr>
                <w:sz w:val="18"/>
                <w:szCs w:val="18"/>
              </w:rPr>
              <w:t>以内时应复验1次；当面积每增加1000</w:t>
            </w:r>
            <w:r>
              <w:rPr>
                <w:sz w:val="18"/>
                <w:szCs w:val="18"/>
                <w:lang w:bidi="ar"/>
              </w:rPr>
              <w:t>m</w:t>
            </w:r>
            <w:r>
              <w:rPr>
                <w:sz w:val="18"/>
                <w:szCs w:val="18"/>
                <w:vertAlign w:val="superscript"/>
                <w:lang w:bidi="ar"/>
              </w:rPr>
              <w:t>2</w:t>
            </w:r>
            <w:r>
              <w:rPr>
                <w:sz w:val="18"/>
                <w:szCs w:val="18"/>
              </w:rPr>
              <w:t>应增加1次；增加的面积不足规定数量时也应增加1次。同工程项目、同施工单位且同时施工的多个单位工程（群体建筑），可合并计算地面抽检面积</w:t>
            </w:r>
          </w:p>
        </w:tc>
        <w:tc>
          <w:tcPr>
            <w:tcW w:w="2835" w:type="dxa"/>
            <w:vAlign w:val="center"/>
          </w:tcPr>
          <w:p w14:paraId="32B8CEB7">
            <w:pPr>
              <w:pStyle w:val="26"/>
              <w:snapToGrid w:val="0"/>
              <w:spacing w:line="280" w:lineRule="exact"/>
              <w:ind w:left="57" w:right="57" w:firstLine="0" w:firstLineChars="0"/>
              <w:rPr>
                <w:sz w:val="18"/>
                <w:szCs w:val="18"/>
              </w:rPr>
            </w:pPr>
            <w:r>
              <w:rPr>
                <w:sz w:val="18"/>
                <w:szCs w:val="18"/>
              </w:rPr>
              <w:t>根据检测机构规定</w:t>
            </w:r>
          </w:p>
        </w:tc>
        <w:tc>
          <w:tcPr>
            <w:tcW w:w="1554" w:type="dxa"/>
            <w:vAlign w:val="center"/>
          </w:tcPr>
          <w:p w14:paraId="76DF181F">
            <w:pPr>
              <w:pStyle w:val="26"/>
              <w:snapToGrid w:val="0"/>
              <w:spacing w:line="280" w:lineRule="exact"/>
              <w:ind w:left="57" w:right="57" w:firstLine="0" w:firstLineChars="0"/>
              <w:rPr>
                <w:sz w:val="18"/>
                <w:szCs w:val="18"/>
              </w:rPr>
            </w:pPr>
            <w:r>
              <w:rPr>
                <w:sz w:val="18"/>
                <w:szCs w:val="18"/>
              </w:rPr>
              <w:t>使用部位：地面</w:t>
            </w:r>
          </w:p>
        </w:tc>
      </w:tr>
      <w:bookmarkEnd w:id="77"/>
      <w:tr w14:paraId="63223D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572" w:type="dxa"/>
            <w:tcBorders>
              <w:bottom w:val="single" w:color="auto" w:sz="4" w:space="0"/>
            </w:tcBorders>
            <w:vAlign w:val="center"/>
          </w:tcPr>
          <w:p w14:paraId="7EB12987">
            <w:pPr>
              <w:pStyle w:val="26"/>
              <w:snapToGrid w:val="0"/>
              <w:spacing w:line="280" w:lineRule="exact"/>
              <w:ind w:left="57" w:right="57" w:firstLine="0" w:firstLineChars="0"/>
              <w:jc w:val="center"/>
              <w:rPr>
                <w:sz w:val="18"/>
                <w:szCs w:val="18"/>
              </w:rPr>
            </w:pPr>
            <w:r>
              <w:rPr>
                <w:sz w:val="18"/>
                <w:szCs w:val="18"/>
              </w:rPr>
              <w:t>13</w:t>
            </w:r>
            <w:r>
              <w:rPr>
                <w:rFonts w:ascii="Segoe UI Symbol" w:hAnsi="Segoe UI Symbol" w:cs="Segoe UI Symbol"/>
                <w:sz w:val="18"/>
                <w:szCs w:val="18"/>
              </w:rPr>
              <w:t>★</w:t>
            </w:r>
          </w:p>
        </w:tc>
        <w:tc>
          <w:tcPr>
            <w:tcW w:w="1709" w:type="dxa"/>
            <w:gridSpan w:val="2"/>
            <w:vAlign w:val="center"/>
          </w:tcPr>
          <w:p w14:paraId="6D930D96">
            <w:pPr>
              <w:pStyle w:val="26"/>
              <w:snapToGrid w:val="0"/>
              <w:spacing w:line="280" w:lineRule="exact"/>
              <w:ind w:left="57" w:right="57" w:firstLine="0" w:firstLineChars="0"/>
              <w:jc w:val="center"/>
              <w:rPr>
                <w:sz w:val="18"/>
                <w:szCs w:val="18"/>
              </w:rPr>
            </w:pPr>
            <w:r>
              <w:rPr>
                <w:sz w:val="18"/>
                <w:szCs w:val="18"/>
              </w:rPr>
              <w:t>绝热层材料</w:t>
            </w:r>
          </w:p>
        </w:tc>
        <w:tc>
          <w:tcPr>
            <w:tcW w:w="1977" w:type="dxa"/>
            <w:vAlign w:val="center"/>
          </w:tcPr>
          <w:p w14:paraId="04B12262">
            <w:pPr>
              <w:pStyle w:val="26"/>
              <w:snapToGrid w:val="0"/>
              <w:spacing w:line="280" w:lineRule="exact"/>
              <w:ind w:left="57" w:right="57" w:firstLine="0" w:firstLineChars="0"/>
              <w:jc w:val="center"/>
              <w:rPr>
                <w:sz w:val="18"/>
                <w:szCs w:val="18"/>
              </w:rPr>
            </w:pPr>
            <w:r>
              <w:rPr>
                <w:sz w:val="18"/>
                <w:szCs w:val="18"/>
              </w:rPr>
              <w:t>《建筑地面工程施工质量验收规范》GB 50209</w:t>
            </w:r>
          </w:p>
        </w:tc>
        <w:tc>
          <w:tcPr>
            <w:tcW w:w="2405" w:type="dxa"/>
            <w:vAlign w:val="center"/>
          </w:tcPr>
          <w:p w14:paraId="1A80C5FF">
            <w:pPr>
              <w:pStyle w:val="26"/>
              <w:snapToGrid w:val="0"/>
              <w:spacing w:line="260" w:lineRule="exact"/>
              <w:ind w:left="57" w:right="57" w:firstLine="0" w:firstLineChars="0"/>
              <w:jc w:val="center"/>
              <w:rPr>
                <w:sz w:val="18"/>
                <w:szCs w:val="18"/>
                <w:lang w:bidi="ar"/>
              </w:rPr>
            </w:pPr>
            <w:r>
              <w:rPr>
                <w:sz w:val="18"/>
                <w:szCs w:val="18"/>
                <w:lang w:bidi="ar"/>
              </w:rPr>
              <w:t>阻燃性</w:t>
            </w:r>
          </w:p>
          <w:p w14:paraId="59388A8C">
            <w:pPr>
              <w:pStyle w:val="26"/>
              <w:snapToGrid w:val="0"/>
              <w:spacing w:line="260" w:lineRule="exact"/>
              <w:ind w:left="57" w:right="57" w:firstLine="0" w:firstLineChars="0"/>
              <w:jc w:val="center"/>
              <w:rPr>
                <w:sz w:val="18"/>
                <w:szCs w:val="18"/>
                <w:lang w:bidi="ar"/>
              </w:rPr>
            </w:pPr>
            <w:r>
              <w:rPr>
                <w:sz w:val="18"/>
                <w:szCs w:val="18"/>
                <w:lang w:bidi="ar"/>
              </w:rPr>
              <w:t>导热系数</w:t>
            </w:r>
          </w:p>
          <w:p w14:paraId="6927FE90">
            <w:pPr>
              <w:pStyle w:val="26"/>
              <w:snapToGrid w:val="0"/>
              <w:spacing w:line="260" w:lineRule="exact"/>
              <w:ind w:left="57" w:right="57" w:firstLine="0" w:firstLineChars="0"/>
              <w:jc w:val="center"/>
              <w:rPr>
                <w:sz w:val="18"/>
                <w:szCs w:val="18"/>
                <w:lang w:bidi="ar"/>
              </w:rPr>
            </w:pPr>
            <w:r>
              <w:rPr>
                <w:sz w:val="18"/>
                <w:szCs w:val="18"/>
                <w:lang w:bidi="ar"/>
              </w:rPr>
              <w:t>表观密度</w:t>
            </w:r>
          </w:p>
          <w:p w14:paraId="3E5DD51F">
            <w:pPr>
              <w:pStyle w:val="26"/>
              <w:snapToGrid w:val="0"/>
              <w:spacing w:line="260" w:lineRule="exact"/>
              <w:ind w:left="57" w:right="57" w:firstLine="0" w:firstLineChars="0"/>
              <w:jc w:val="center"/>
              <w:rPr>
                <w:sz w:val="18"/>
                <w:szCs w:val="18"/>
                <w:lang w:bidi="ar"/>
              </w:rPr>
            </w:pPr>
            <w:r>
              <w:rPr>
                <w:sz w:val="18"/>
                <w:szCs w:val="18"/>
                <w:lang w:bidi="ar"/>
              </w:rPr>
              <w:t>抗压强度或压缩强度</w:t>
            </w:r>
          </w:p>
        </w:tc>
        <w:tc>
          <w:tcPr>
            <w:tcW w:w="3123" w:type="dxa"/>
            <w:tcBorders>
              <w:top w:val="single" w:color="auto" w:sz="4" w:space="0"/>
            </w:tcBorders>
            <w:vAlign w:val="center"/>
          </w:tcPr>
          <w:p w14:paraId="30C5D4F0">
            <w:pPr>
              <w:pStyle w:val="26"/>
              <w:snapToGrid w:val="0"/>
              <w:spacing w:line="280" w:lineRule="exact"/>
              <w:ind w:left="57" w:right="57" w:firstLine="0" w:firstLineChars="0"/>
              <w:rPr>
                <w:sz w:val="18"/>
                <w:szCs w:val="18"/>
              </w:rPr>
            </w:pPr>
            <w:r>
              <w:rPr>
                <w:sz w:val="18"/>
                <w:szCs w:val="18"/>
              </w:rPr>
              <w:t>同一工程、同一材料、同一生产厂家、同一型号、同一批号复验一组</w:t>
            </w:r>
          </w:p>
        </w:tc>
        <w:tc>
          <w:tcPr>
            <w:tcW w:w="2835" w:type="dxa"/>
            <w:vAlign w:val="center"/>
          </w:tcPr>
          <w:p w14:paraId="3086CA63">
            <w:pPr>
              <w:pStyle w:val="26"/>
              <w:snapToGrid w:val="0"/>
              <w:spacing w:line="280" w:lineRule="exact"/>
              <w:ind w:left="57" w:right="57" w:firstLine="0" w:firstLineChars="0"/>
              <w:rPr>
                <w:sz w:val="18"/>
                <w:szCs w:val="18"/>
              </w:rPr>
            </w:pPr>
            <w:r>
              <w:rPr>
                <w:sz w:val="18"/>
                <w:szCs w:val="18"/>
              </w:rPr>
              <w:t>根据检测机构规定</w:t>
            </w:r>
          </w:p>
        </w:tc>
        <w:tc>
          <w:tcPr>
            <w:tcW w:w="1554" w:type="dxa"/>
            <w:vAlign w:val="center"/>
          </w:tcPr>
          <w:p w14:paraId="3E0F1194">
            <w:pPr>
              <w:pStyle w:val="26"/>
              <w:snapToGrid w:val="0"/>
              <w:spacing w:line="280" w:lineRule="exact"/>
              <w:ind w:left="57" w:right="57" w:firstLine="0" w:firstLineChars="0"/>
              <w:rPr>
                <w:sz w:val="18"/>
                <w:szCs w:val="18"/>
              </w:rPr>
            </w:pPr>
            <w:r>
              <w:rPr>
                <w:sz w:val="18"/>
                <w:szCs w:val="18"/>
              </w:rPr>
              <w:t>使用部位：地面</w:t>
            </w:r>
          </w:p>
        </w:tc>
      </w:tr>
    </w:tbl>
    <w:p w14:paraId="565686F7">
      <w:pPr>
        <w:widowControl/>
        <w:spacing w:line="240" w:lineRule="auto"/>
        <w:jc w:val="left"/>
        <w:rPr>
          <w:rFonts w:hAnsi="宋体" w:cs="Times New Roman"/>
          <w:b/>
          <w:sz w:val="21"/>
          <w:szCs w:val="18"/>
        </w:rPr>
      </w:pPr>
      <w:r>
        <w:rPr>
          <w:rFonts w:hAnsi="宋体" w:cs="Times New Roman"/>
          <w:b/>
          <w:sz w:val="21"/>
          <w:szCs w:val="18"/>
        </w:rPr>
        <w:br w:type="page"/>
      </w:r>
    </w:p>
    <w:p w14:paraId="45DDA35C">
      <w:pPr>
        <w:jc w:val="center"/>
        <w:rPr>
          <w:rFonts w:hAnsi="宋体" w:cs="Times New Roman"/>
          <w:b/>
          <w:sz w:val="21"/>
          <w:szCs w:val="18"/>
        </w:rPr>
      </w:pPr>
      <w:bookmarkStart w:id="78" w:name="OLE_LINK32"/>
      <w:bookmarkStart w:id="79" w:name="OLE_LINK33"/>
      <w:r>
        <w:rPr>
          <w:rFonts w:hAnsi="宋体" w:cs="Times New Roman"/>
          <w:b/>
          <w:sz w:val="21"/>
          <w:szCs w:val="18"/>
        </w:rPr>
        <w:t>续上表</w:t>
      </w:r>
    </w:p>
    <w:tbl>
      <w:tblPr>
        <w:tblStyle w:val="37"/>
        <w:tblW w:w="14175" w:type="dxa"/>
        <w:tblInd w:w="-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72"/>
        <w:gridCol w:w="1709"/>
        <w:gridCol w:w="1977"/>
        <w:gridCol w:w="2405"/>
        <w:gridCol w:w="3123"/>
        <w:gridCol w:w="2835"/>
        <w:gridCol w:w="1554"/>
      </w:tblGrid>
      <w:tr w14:paraId="68862F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572" w:type="dxa"/>
            <w:tcBorders>
              <w:top w:val="single" w:color="auto" w:sz="4" w:space="0"/>
              <w:left w:val="single" w:color="auto" w:sz="4" w:space="0"/>
              <w:bottom w:val="single" w:color="auto" w:sz="4" w:space="0"/>
              <w:right w:val="single" w:color="auto" w:sz="4" w:space="0"/>
            </w:tcBorders>
            <w:vAlign w:val="center"/>
          </w:tcPr>
          <w:p w14:paraId="3B3B45D6">
            <w:pPr>
              <w:pStyle w:val="26"/>
              <w:snapToGrid w:val="0"/>
              <w:spacing w:line="280" w:lineRule="exact"/>
              <w:ind w:left="57" w:right="57" w:firstLine="0" w:firstLineChars="0"/>
              <w:jc w:val="center"/>
              <w:rPr>
                <w:sz w:val="18"/>
                <w:szCs w:val="18"/>
              </w:rPr>
            </w:pPr>
            <w:r>
              <w:rPr>
                <w:sz w:val="18"/>
                <w:szCs w:val="18"/>
              </w:rPr>
              <w:t>序号</w:t>
            </w:r>
          </w:p>
        </w:tc>
        <w:tc>
          <w:tcPr>
            <w:tcW w:w="1709" w:type="dxa"/>
            <w:tcBorders>
              <w:top w:val="single" w:color="000000" w:sz="2" w:space="0"/>
              <w:left w:val="single" w:color="auto" w:sz="4" w:space="0"/>
              <w:bottom w:val="single" w:color="000000" w:sz="2" w:space="0"/>
              <w:right w:val="single" w:color="000000" w:sz="2" w:space="0"/>
            </w:tcBorders>
            <w:vAlign w:val="center"/>
          </w:tcPr>
          <w:p w14:paraId="6BF2E7F9">
            <w:pPr>
              <w:pStyle w:val="26"/>
              <w:snapToGrid w:val="0"/>
              <w:spacing w:line="280" w:lineRule="exact"/>
              <w:ind w:left="57" w:right="57" w:firstLine="0" w:firstLineChars="0"/>
              <w:jc w:val="center"/>
              <w:rPr>
                <w:sz w:val="18"/>
                <w:szCs w:val="18"/>
              </w:rPr>
            </w:pPr>
            <w:r>
              <w:rPr>
                <w:sz w:val="18"/>
                <w:szCs w:val="18"/>
              </w:rPr>
              <w:t>材料</w:t>
            </w:r>
          </w:p>
        </w:tc>
        <w:tc>
          <w:tcPr>
            <w:tcW w:w="1977" w:type="dxa"/>
            <w:tcBorders>
              <w:top w:val="single" w:color="000000" w:sz="2" w:space="0"/>
              <w:left w:val="single" w:color="000000" w:sz="2" w:space="0"/>
              <w:bottom w:val="single" w:color="000000" w:sz="2" w:space="0"/>
              <w:right w:val="single" w:color="000000" w:sz="2" w:space="0"/>
            </w:tcBorders>
            <w:vAlign w:val="center"/>
          </w:tcPr>
          <w:p w14:paraId="60BA355D">
            <w:pPr>
              <w:pStyle w:val="26"/>
              <w:snapToGrid w:val="0"/>
              <w:spacing w:line="280" w:lineRule="exact"/>
              <w:ind w:left="57" w:right="57" w:firstLine="0" w:firstLineChars="0"/>
              <w:jc w:val="center"/>
              <w:rPr>
                <w:sz w:val="18"/>
                <w:szCs w:val="18"/>
              </w:rPr>
            </w:pPr>
            <w:r>
              <w:rPr>
                <w:sz w:val="18"/>
                <w:szCs w:val="18"/>
              </w:rPr>
              <w:t>进场复验依据</w:t>
            </w:r>
          </w:p>
        </w:tc>
        <w:tc>
          <w:tcPr>
            <w:tcW w:w="2405" w:type="dxa"/>
            <w:tcBorders>
              <w:top w:val="single" w:color="000000" w:sz="2" w:space="0"/>
              <w:left w:val="single" w:color="000000" w:sz="2" w:space="0"/>
              <w:bottom w:val="single" w:color="000000" w:sz="2" w:space="0"/>
              <w:right w:val="single" w:color="000000" w:sz="2" w:space="0"/>
            </w:tcBorders>
            <w:vAlign w:val="center"/>
          </w:tcPr>
          <w:p w14:paraId="629E1F01">
            <w:pPr>
              <w:pStyle w:val="26"/>
              <w:snapToGrid w:val="0"/>
              <w:spacing w:line="280" w:lineRule="exact"/>
              <w:ind w:left="57" w:right="57" w:firstLine="0" w:firstLineChars="0"/>
              <w:jc w:val="center"/>
              <w:rPr>
                <w:sz w:val="18"/>
                <w:szCs w:val="18"/>
              </w:rPr>
            </w:pPr>
            <w:r>
              <w:rPr>
                <w:sz w:val="18"/>
                <w:szCs w:val="18"/>
              </w:rPr>
              <w:t>进场复验项目</w:t>
            </w:r>
          </w:p>
        </w:tc>
        <w:tc>
          <w:tcPr>
            <w:tcW w:w="3123" w:type="dxa"/>
            <w:tcBorders>
              <w:top w:val="single" w:color="000000" w:sz="2" w:space="0"/>
              <w:left w:val="single" w:color="000000" w:sz="2" w:space="0"/>
              <w:bottom w:val="single" w:color="000000" w:sz="2" w:space="0"/>
              <w:right w:val="single" w:color="000000" w:sz="2" w:space="0"/>
            </w:tcBorders>
            <w:vAlign w:val="center"/>
          </w:tcPr>
          <w:p w14:paraId="67184A9E">
            <w:pPr>
              <w:pStyle w:val="26"/>
              <w:snapToGrid w:val="0"/>
              <w:spacing w:line="280" w:lineRule="exact"/>
              <w:ind w:left="57" w:right="57" w:firstLine="0" w:firstLineChars="0"/>
              <w:rPr>
                <w:sz w:val="18"/>
                <w:szCs w:val="18"/>
              </w:rPr>
            </w:pPr>
            <w:r>
              <w:rPr>
                <w:sz w:val="18"/>
                <w:szCs w:val="18"/>
              </w:rPr>
              <w:t>组批原则</w:t>
            </w:r>
          </w:p>
        </w:tc>
        <w:tc>
          <w:tcPr>
            <w:tcW w:w="2835" w:type="dxa"/>
            <w:tcBorders>
              <w:top w:val="single" w:color="000000" w:sz="2" w:space="0"/>
              <w:left w:val="single" w:color="000000" w:sz="2" w:space="0"/>
              <w:bottom w:val="single" w:color="000000" w:sz="2" w:space="0"/>
              <w:right w:val="single" w:color="000000" w:sz="2" w:space="0"/>
            </w:tcBorders>
            <w:vAlign w:val="center"/>
          </w:tcPr>
          <w:p w14:paraId="29F386C3">
            <w:pPr>
              <w:pStyle w:val="26"/>
              <w:snapToGrid w:val="0"/>
              <w:spacing w:line="280" w:lineRule="exact"/>
              <w:ind w:left="57" w:right="57" w:firstLine="0" w:firstLineChars="0"/>
              <w:rPr>
                <w:sz w:val="18"/>
                <w:szCs w:val="18"/>
              </w:rPr>
            </w:pPr>
            <w:r>
              <w:rPr>
                <w:sz w:val="18"/>
                <w:szCs w:val="18"/>
              </w:rPr>
              <w:t>取样规定（数量）</w:t>
            </w:r>
          </w:p>
        </w:tc>
        <w:tc>
          <w:tcPr>
            <w:tcW w:w="1554" w:type="dxa"/>
            <w:tcBorders>
              <w:top w:val="single" w:color="000000" w:sz="2" w:space="0"/>
              <w:left w:val="single" w:color="000000" w:sz="2" w:space="0"/>
              <w:bottom w:val="single" w:color="000000" w:sz="2" w:space="0"/>
              <w:right w:val="single" w:color="000000" w:sz="2" w:space="0"/>
            </w:tcBorders>
            <w:vAlign w:val="center"/>
          </w:tcPr>
          <w:p w14:paraId="7E85A7E0">
            <w:pPr>
              <w:pStyle w:val="26"/>
              <w:snapToGrid w:val="0"/>
              <w:spacing w:line="280" w:lineRule="exact"/>
              <w:ind w:left="57" w:right="57" w:firstLine="0" w:firstLineChars="0"/>
              <w:rPr>
                <w:sz w:val="18"/>
                <w:szCs w:val="18"/>
              </w:rPr>
            </w:pPr>
            <w:r>
              <w:rPr>
                <w:sz w:val="18"/>
                <w:szCs w:val="18"/>
              </w:rPr>
              <w:t>备注</w:t>
            </w:r>
          </w:p>
        </w:tc>
      </w:tr>
      <w:bookmarkEnd w:id="78"/>
      <w:bookmarkEnd w:id="79"/>
      <w:tr w14:paraId="78886A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572" w:type="dxa"/>
            <w:tcBorders>
              <w:top w:val="single" w:color="auto" w:sz="4" w:space="0"/>
              <w:left w:val="single" w:color="auto" w:sz="4" w:space="0"/>
              <w:bottom w:val="single" w:color="auto" w:sz="4" w:space="0"/>
              <w:right w:val="single" w:color="auto" w:sz="4" w:space="0"/>
            </w:tcBorders>
            <w:vAlign w:val="center"/>
          </w:tcPr>
          <w:p w14:paraId="33AD5FF2">
            <w:pPr>
              <w:pStyle w:val="26"/>
              <w:snapToGrid w:val="0"/>
              <w:spacing w:line="280" w:lineRule="exact"/>
              <w:ind w:left="57" w:right="57" w:firstLine="0" w:firstLineChars="0"/>
              <w:jc w:val="center"/>
              <w:rPr>
                <w:sz w:val="18"/>
                <w:szCs w:val="18"/>
              </w:rPr>
            </w:pPr>
            <w:r>
              <w:rPr>
                <w:sz w:val="18"/>
                <w:szCs w:val="18"/>
              </w:rPr>
              <w:t>14</w:t>
            </w:r>
          </w:p>
        </w:tc>
        <w:tc>
          <w:tcPr>
            <w:tcW w:w="1709" w:type="dxa"/>
            <w:tcBorders>
              <w:left w:val="single" w:color="auto" w:sz="4" w:space="0"/>
            </w:tcBorders>
            <w:vAlign w:val="center"/>
          </w:tcPr>
          <w:p w14:paraId="1D469405">
            <w:pPr>
              <w:pStyle w:val="26"/>
              <w:snapToGrid w:val="0"/>
              <w:spacing w:line="280" w:lineRule="exact"/>
              <w:ind w:left="57" w:right="57" w:firstLine="0" w:firstLineChars="0"/>
              <w:jc w:val="center"/>
              <w:rPr>
                <w:sz w:val="18"/>
                <w:szCs w:val="18"/>
              </w:rPr>
            </w:pPr>
            <w:r>
              <w:rPr>
                <w:sz w:val="18"/>
                <w:szCs w:val="18"/>
              </w:rPr>
              <w:t>保温浆料（保温砂浆）</w:t>
            </w:r>
          </w:p>
          <w:p w14:paraId="7133EFFE">
            <w:pPr>
              <w:pStyle w:val="26"/>
              <w:snapToGrid w:val="0"/>
              <w:spacing w:line="280" w:lineRule="exact"/>
              <w:ind w:left="57" w:right="57" w:firstLine="0" w:firstLineChars="0"/>
              <w:jc w:val="center"/>
              <w:rPr>
                <w:sz w:val="18"/>
                <w:szCs w:val="18"/>
              </w:rPr>
            </w:pPr>
            <w:r>
              <w:rPr>
                <w:sz w:val="18"/>
                <w:szCs w:val="18"/>
              </w:rPr>
              <w:t>《建筑保温砂浆》GB</w:t>
            </w:r>
            <w:r>
              <w:rPr>
                <w:kern w:val="0"/>
                <w:sz w:val="18"/>
                <w:szCs w:val="18"/>
              </w:rPr>
              <w:t>/</w:t>
            </w:r>
            <w:r>
              <w:rPr>
                <w:sz w:val="18"/>
                <w:szCs w:val="18"/>
              </w:rPr>
              <w:t>T 20473</w:t>
            </w:r>
          </w:p>
        </w:tc>
        <w:tc>
          <w:tcPr>
            <w:tcW w:w="1977" w:type="dxa"/>
            <w:vAlign w:val="center"/>
          </w:tcPr>
          <w:p w14:paraId="1B7C2EB0">
            <w:pPr>
              <w:pStyle w:val="26"/>
              <w:snapToGrid w:val="0"/>
              <w:spacing w:line="280" w:lineRule="exact"/>
              <w:ind w:left="57" w:right="57" w:firstLine="0" w:firstLineChars="0"/>
              <w:jc w:val="center"/>
              <w:rPr>
                <w:sz w:val="18"/>
                <w:szCs w:val="18"/>
              </w:rPr>
            </w:pPr>
            <w:r>
              <w:rPr>
                <w:sz w:val="18"/>
                <w:szCs w:val="18"/>
              </w:rPr>
              <w:t>《建筑节能工程施工质量验收标准》GB 50411</w:t>
            </w:r>
          </w:p>
        </w:tc>
        <w:tc>
          <w:tcPr>
            <w:tcW w:w="2405" w:type="dxa"/>
            <w:vAlign w:val="center"/>
          </w:tcPr>
          <w:p w14:paraId="0617D568">
            <w:pPr>
              <w:pStyle w:val="26"/>
              <w:snapToGrid w:val="0"/>
              <w:spacing w:line="280" w:lineRule="exact"/>
              <w:ind w:left="57" w:right="57" w:firstLine="0" w:firstLineChars="0"/>
              <w:jc w:val="center"/>
              <w:rPr>
                <w:sz w:val="18"/>
                <w:szCs w:val="18"/>
              </w:rPr>
            </w:pPr>
            <w:r>
              <w:rPr>
                <w:sz w:val="18"/>
                <w:szCs w:val="18"/>
              </w:rPr>
              <w:t>导热系数</w:t>
            </w:r>
          </w:p>
          <w:p w14:paraId="5B62A47C">
            <w:pPr>
              <w:pStyle w:val="26"/>
              <w:snapToGrid w:val="0"/>
              <w:spacing w:line="280" w:lineRule="exact"/>
              <w:ind w:left="57" w:right="57" w:firstLine="0" w:firstLineChars="0"/>
              <w:jc w:val="center"/>
              <w:rPr>
                <w:sz w:val="18"/>
                <w:szCs w:val="18"/>
              </w:rPr>
            </w:pPr>
            <w:r>
              <w:rPr>
                <w:sz w:val="18"/>
                <w:szCs w:val="18"/>
              </w:rPr>
              <w:t>干密度</w:t>
            </w:r>
          </w:p>
          <w:p w14:paraId="724D219B">
            <w:pPr>
              <w:pStyle w:val="26"/>
              <w:snapToGrid w:val="0"/>
              <w:spacing w:line="280" w:lineRule="exact"/>
              <w:ind w:left="57" w:right="57" w:firstLine="0" w:firstLineChars="0"/>
              <w:jc w:val="center"/>
              <w:rPr>
                <w:sz w:val="18"/>
                <w:szCs w:val="18"/>
              </w:rPr>
            </w:pPr>
            <w:r>
              <w:rPr>
                <w:sz w:val="18"/>
                <w:szCs w:val="18"/>
              </w:rPr>
              <w:t>抗压强度</w:t>
            </w:r>
          </w:p>
          <w:p w14:paraId="140F1B1E">
            <w:pPr>
              <w:pStyle w:val="26"/>
              <w:snapToGrid w:val="0"/>
              <w:spacing w:line="280" w:lineRule="exact"/>
              <w:ind w:left="57" w:right="57" w:firstLine="0" w:firstLineChars="0"/>
              <w:jc w:val="center"/>
              <w:rPr>
                <w:sz w:val="18"/>
                <w:szCs w:val="18"/>
              </w:rPr>
            </w:pPr>
            <w:r>
              <w:rPr>
                <w:sz w:val="18"/>
                <w:szCs w:val="18"/>
              </w:rPr>
              <w:t>粘结强度</w:t>
            </w:r>
          </w:p>
          <w:p w14:paraId="228FFF47">
            <w:pPr>
              <w:pStyle w:val="26"/>
              <w:snapToGrid w:val="0"/>
              <w:spacing w:line="280" w:lineRule="exact"/>
              <w:ind w:left="57" w:right="57" w:firstLine="0" w:firstLineChars="0"/>
              <w:jc w:val="center"/>
              <w:rPr>
                <w:sz w:val="18"/>
                <w:szCs w:val="18"/>
              </w:rPr>
            </w:pPr>
            <w:r>
              <w:rPr>
                <w:sz w:val="18"/>
                <w:szCs w:val="18"/>
              </w:rPr>
              <w:t>吸水率</w:t>
            </w:r>
          </w:p>
          <w:p w14:paraId="0941152C">
            <w:pPr>
              <w:pStyle w:val="26"/>
              <w:snapToGrid w:val="0"/>
              <w:spacing w:line="280" w:lineRule="exact"/>
              <w:ind w:left="57" w:right="57" w:firstLine="0" w:firstLineChars="0"/>
              <w:jc w:val="center"/>
              <w:rPr>
                <w:sz w:val="18"/>
                <w:szCs w:val="18"/>
              </w:rPr>
            </w:pPr>
            <w:r>
              <w:rPr>
                <w:sz w:val="18"/>
                <w:szCs w:val="18"/>
              </w:rPr>
              <w:t>燃烧性能</w:t>
            </w:r>
          </w:p>
        </w:tc>
        <w:tc>
          <w:tcPr>
            <w:tcW w:w="3123" w:type="dxa"/>
            <w:vAlign w:val="center"/>
          </w:tcPr>
          <w:p w14:paraId="20D5EC50">
            <w:pPr>
              <w:pStyle w:val="26"/>
              <w:snapToGrid w:val="0"/>
              <w:spacing w:line="280" w:lineRule="exact"/>
              <w:ind w:left="57" w:right="57" w:firstLine="0" w:firstLineChars="0"/>
              <w:rPr>
                <w:sz w:val="18"/>
                <w:szCs w:val="18"/>
              </w:rPr>
            </w:pPr>
            <w:r>
              <w:rPr>
                <w:sz w:val="18"/>
                <w:szCs w:val="18"/>
              </w:rPr>
              <w:t>同厂家、同品种产品，按照扣除门窗洞后的保温墙面面积，在5000</w:t>
            </w:r>
            <w:r>
              <w:rPr>
                <w:sz w:val="18"/>
                <w:szCs w:val="18"/>
                <w:lang w:bidi="ar"/>
              </w:rPr>
              <w:t>m</w:t>
            </w:r>
            <w:r>
              <w:rPr>
                <w:sz w:val="18"/>
                <w:szCs w:val="18"/>
                <w:vertAlign w:val="superscript"/>
                <w:lang w:bidi="ar"/>
              </w:rPr>
              <w:t>2</w:t>
            </w:r>
            <w:r>
              <w:rPr>
                <w:sz w:val="18"/>
                <w:szCs w:val="18"/>
              </w:rPr>
              <w:t>以内时应检验一次；面积每增加5000</w:t>
            </w:r>
            <w:r>
              <w:rPr>
                <w:sz w:val="18"/>
                <w:szCs w:val="18"/>
                <w:lang w:bidi="ar"/>
              </w:rPr>
              <w:t xml:space="preserve"> m</w:t>
            </w:r>
            <w:r>
              <w:rPr>
                <w:sz w:val="18"/>
                <w:szCs w:val="18"/>
                <w:vertAlign w:val="superscript"/>
                <w:lang w:bidi="ar"/>
              </w:rPr>
              <w:t>2</w:t>
            </w:r>
            <w:r>
              <w:rPr>
                <w:sz w:val="18"/>
                <w:szCs w:val="18"/>
              </w:rPr>
              <w:t>时应检验一次</w:t>
            </w:r>
          </w:p>
        </w:tc>
        <w:tc>
          <w:tcPr>
            <w:tcW w:w="2835" w:type="dxa"/>
            <w:vAlign w:val="center"/>
          </w:tcPr>
          <w:p w14:paraId="49D77CCC">
            <w:pPr>
              <w:pStyle w:val="26"/>
              <w:snapToGrid w:val="0"/>
              <w:spacing w:line="280" w:lineRule="exact"/>
              <w:ind w:left="57" w:right="57" w:firstLine="0" w:firstLineChars="0"/>
              <w:rPr>
                <w:sz w:val="18"/>
                <w:szCs w:val="18"/>
              </w:rPr>
            </w:pPr>
            <w:r>
              <w:rPr>
                <w:sz w:val="18"/>
                <w:szCs w:val="18"/>
              </w:rPr>
              <w:t>1.不少于25kg干混合料。</w:t>
            </w:r>
          </w:p>
          <w:p w14:paraId="6ADB7FBD">
            <w:pPr>
              <w:pStyle w:val="26"/>
              <w:snapToGrid w:val="0"/>
              <w:spacing w:line="280" w:lineRule="exact"/>
              <w:ind w:left="57" w:right="57" w:firstLine="0" w:firstLineChars="0"/>
              <w:rPr>
                <w:sz w:val="18"/>
                <w:szCs w:val="18"/>
              </w:rPr>
            </w:pPr>
            <w:r>
              <w:rPr>
                <w:sz w:val="18"/>
                <w:szCs w:val="18"/>
              </w:rPr>
              <w:t>2.用于外墙的保温浆料应制作同条件试件，用于检测导热系数、干密度、抗压强度</w:t>
            </w:r>
          </w:p>
        </w:tc>
        <w:tc>
          <w:tcPr>
            <w:tcW w:w="1554" w:type="dxa"/>
            <w:vAlign w:val="center"/>
          </w:tcPr>
          <w:p w14:paraId="01C06981">
            <w:pPr>
              <w:pStyle w:val="26"/>
              <w:snapToGrid w:val="0"/>
              <w:spacing w:line="280" w:lineRule="exact"/>
              <w:ind w:left="57" w:right="57" w:firstLine="0" w:firstLineChars="0"/>
              <w:rPr>
                <w:sz w:val="18"/>
                <w:szCs w:val="18"/>
              </w:rPr>
            </w:pPr>
            <w:r>
              <w:rPr>
                <w:sz w:val="18"/>
                <w:szCs w:val="18"/>
              </w:rPr>
              <w:t>使用部位：墙体</w:t>
            </w:r>
          </w:p>
          <w:p w14:paraId="4D9C2672">
            <w:pPr>
              <w:pStyle w:val="26"/>
              <w:snapToGrid w:val="0"/>
              <w:spacing w:line="280" w:lineRule="exact"/>
              <w:ind w:left="57" w:right="57" w:firstLine="0" w:firstLineChars="0"/>
              <w:rPr>
                <w:sz w:val="18"/>
                <w:szCs w:val="18"/>
              </w:rPr>
            </w:pPr>
            <w:r>
              <w:rPr>
                <w:sz w:val="18"/>
                <w:szCs w:val="18"/>
              </w:rPr>
              <w:t>燃烧性能不包括不燃材料</w:t>
            </w:r>
          </w:p>
          <w:p w14:paraId="7A7BC02D">
            <w:pPr>
              <w:pStyle w:val="26"/>
              <w:snapToGrid w:val="0"/>
              <w:spacing w:line="280" w:lineRule="exact"/>
              <w:ind w:left="57" w:right="57" w:firstLine="0" w:firstLineChars="0"/>
              <w:rPr>
                <w:sz w:val="18"/>
                <w:szCs w:val="18"/>
              </w:rPr>
            </w:pPr>
          </w:p>
        </w:tc>
      </w:tr>
      <w:tr w14:paraId="2FB27D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0" w:hRule="atLeast"/>
        </w:trPr>
        <w:tc>
          <w:tcPr>
            <w:tcW w:w="572" w:type="dxa"/>
            <w:tcBorders>
              <w:top w:val="single" w:color="auto" w:sz="4" w:space="0"/>
              <w:left w:val="single" w:color="auto" w:sz="4" w:space="0"/>
              <w:bottom w:val="single" w:color="auto" w:sz="4" w:space="0"/>
              <w:right w:val="single" w:color="auto" w:sz="4" w:space="0"/>
            </w:tcBorders>
            <w:vAlign w:val="center"/>
          </w:tcPr>
          <w:p w14:paraId="2460BBF2">
            <w:pPr>
              <w:pStyle w:val="26"/>
              <w:snapToGrid w:val="0"/>
              <w:spacing w:line="280" w:lineRule="exact"/>
              <w:ind w:left="57" w:right="57" w:firstLine="0" w:firstLineChars="0"/>
              <w:jc w:val="center"/>
              <w:rPr>
                <w:sz w:val="18"/>
                <w:szCs w:val="18"/>
              </w:rPr>
            </w:pPr>
            <w:r>
              <w:rPr>
                <w:sz w:val="18"/>
                <w:szCs w:val="18"/>
              </w:rPr>
              <w:t>15</w:t>
            </w:r>
          </w:p>
        </w:tc>
        <w:tc>
          <w:tcPr>
            <w:tcW w:w="1709" w:type="dxa"/>
            <w:tcBorders>
              <w:left w:val="single" w:color="auto" w:sz="4" w:space="0"/>
            </w:tcBorders>
            <w:vAlign w:val="center"/>
          </w:tcPr>
          <w:p w14:paraId="2E16EA4A">
            <w:pPr>
              <w:pStyle w:val="26"/>
              <w:snapToGrid w:val="0"/>
              <w:spacing w:line="280" w:lineRule="exact"/>
              <w:ind w:left="57" w:right="57" w:firstLine="0" w:firstLineChars="0"/>
              <w:jc w:val="center"/>
              <w:rPr>
                <w:sz w:val="18"/>
                <w:szCs w:val="18"/>
              </w:rPr>
            </w:pPr>
            <w:r>
              <w:rPr>
                <w:sz w:val="18"/>
                <w:szCs w:val="18"/>
              </w:rPr>
              <w:t>保温浆料（保温砂浆）</w:t>
            </w:r>
          </w:p>
          <w:p w14:paraId="2CD0C7B5">
            <w:pPr>
              <w:pStyle w:val="26"/>
              <w:snapToGrid w:val="0"/>
              <w:spacing w:line="280" w:lineRule="exact"/>
              <w:ind w:left="57" w:right="57" w:firstLine="0" w:firstLineChars="0"/>
              <w:jc w:val="center"/>
              <w:rPr>
                <w:sz w:val="18"/>
                <w:szCs w:val="18"/>
              </w:rPr>
            </w:pPr>
            <w:r>
              <w:rPr>
                <w:sz w:val="18"/>
                <w:szCs w:val="18"/>
              </w:rPr>
              <w:t>《建筑保温砂浆》GB</w:t>
            </w:r>
            <w:r>
              <w:rPr>
                <w:kern w:val="0"/>
                <w:sz w:val="18"/>
                <w:szCs w:val="18"/>
              </w:rPr>
              <w:t>/</w:t>
            </w:r>
            <w:r>
              <w:rPr>
                <w:sz w:val="18"/>
                <w:szCs w:val="18"/>
              </w:rPr>
              <w:t>T 20473</w:t>
            </w:r>
          </w:p>
        </w:tc>
        <w:tc>
          <w:tcPr>
            <w:tcW w:w="1977" w:type="dxa"/>
            <w:vAlign w:val="center"/>
          </w:tcPr>
          <w:p w14:paraId="2EE46187">
            <w:pPr>
              <w:pStyle w:val="26"/>
              <w:snapToGrid w:val="0"/>
              <w:spacing w:line="280" w:lineRule="exact"/>
              <w:ind w:left="57" w:right="57" w:firstLine="0" w:firstLineChars="0"/>
              <w:jc w:val="center"/>
              <w:rPr>
                <w:sz w:val="18"/>
                <w:szCs w:val="18"/>
              </w:rPr>
            </w:pPr>
            <w:r>
              <w:rPr>
                <w:sz w:val="18"/>
                <w:szCs w:val="18"/>
              </w:rPr>
              <w:t>《建筑节能工程施工质量验收标准》GB 50411</w:t>
            </w:r>
          </w:p>
        </w:tc>
        <w:tc>
          <w:tcPr>
            <w:tcW w:w="2405" w:type="dxa"/>
            <w:vAlign w:val="center"/>
          </w:tcPr>
          <w:p w14:paraId="0A7E46B9">
            <w:pPr>
              <w:pStyle w:val="26"/>
              <w:snapToGrid w:val="0"/>
              <w:spacing w:line="280" w:lineRule="exact"/>
              <w:ind w:left="57" w:right="57" w:firstLine="0" w:firstLineChars="0"/>
              <w:jc w:val="center"/>
              <w:rPr>
                <w:sz w:val="18"/>
                <w:szCs w:val="18"/>
              </w:rPr>
            </w:pPr>
            <w:r>
              <w:rPr>
                <w:sz w:val="18"/>
                <w:szCs w:val="18"/>
              </w:rPr>
              <w:t>导热系数</w:t>
            </w:r>
          </w:p>
          <w:p w14:paraId="296BD00B">
            <w:pPr>
              <w:pStyle w:val="26"/>
              <w:snapToGrid w:val="0"/>
              <w:spacing w:line="280" w:lineRule="exact"/>
              <w:ind w:left="57" w:right="57" w:firstLine="0" w:firstLineChars="0"/>
              <w:jc w:val="center"/>
              <w:rPr>
                <w:sz w:val="18"/>
                <w:szCs w:val="18"/>
              </w:rPr>
            </w:pPr>
            <w:r>
              <w:rPr>
                <w:sz w:val="18"/>
                <w:szCs w:val="18"/>
              </w:rPr>
              <w:t>干密度</w:t>
            </w:r>
          </w:p>
          <w:p w14:paraId="28190F9D">
            <w:pPr>
              <w:pStyle w:val="26"/>
              <w:snapToGrid w:val="0"/>
              <w:spacing w:line="280" w:lineRule="exact"/>
              <w:ind w:left="57" w:right="57" w:firstLine="0" w:firstLineChars="0"/>
              <w:jc w:val="center"/>
              <w:rPr>
                <w:sz w:val="18"/>
                <w:szCs w:val="18"/>
              </w:rPr>
            </w:pPr>
            <w:r>
              <w:rPr>
                <w:sz w:val="18"/>
                <w:szCs w:val="18"/>
              </w:rPr>
              <w:t>抗压强度</w:t>
            </w:r>
          </w:p>
          <w:p w14:paraId="6478B6CD">
            <w:pPr>
              <w:pStyle w:val="26"/>
              <w:snapToGrid w:val="0"/>
              <w:spacing w:line="280" w:lineRule="exact"/>
              <w:ind w:left="57" w:right="57" w:firstLine="0" w:firstLineChars="0"/>
              <w:jc w:val="center"/>
              <w:rPr>
                <w:sz w:val="18"/>
                <w:szCs w:val="18"/>
              </w:rPr>
            </w:pPr>
            <w:r>
              <w:rPr>
                <w:sz w:val="18"/>
                <w:szCs w:val="18"/>
              </w:rPr>
              <w:t>吸水率</w:t>
            </w:r>
          </w:p>
          <w:p w14:paraId="0609BC3B">
            <w:pPr>
              <w:pStyle w:val="26"/>
              <w:snapToGrid w:val="0"/>
              <w:spacing w:line="280" w:lineRule="exact"/>
              <w:ind w:left="57" w:right="57" w:firstLine="0" w:firstLineChars="0"/>
              <w:jc w:val="center"/>
              <w:rPr>
                <w:sz w:val="18"/>
                <w:szCs w:val="18"/>
              </w:rPr>
            </w:pPr>
            <w:r>
              <w:rPr>
                <w:sz w:val="18"/>
                <w:szCs w:val="18"/>
              </w:rPr>
              <w:t>燃烧性能</w:t>
            </w:r>
          </w:p>
        </w:tc>
        <w:tc>
          <w:tcPr>
            <w:tcW w:w="3123" w:type="dxa"/>
            <w:vAlign w:val="center"/>
          </w:tcPr>
          <w:p w14:paraId="3E86CA2C">
            <w:pPr>
              <w:pStyle w:val="26"/>
              <w:snapToGrid w:val="0"/>
              <w:spacing w:line="280" w:lineRule="exact"/>
              <w:ind w:left="57" w:right="57" w:firstLine="0" w:firstLineChars="0"/>
              <w:rPr>
                <w:sz w:val="18"/>
                <w:szCs w:val="18"/>
              </w:rPr>
            </w:pPr>
            <w:r>
              <w:rPr>
                <w:sz w:val="18"/>
                <w:szCs w:val="18"/>
              </w:rPr>
              <w:t>同厂家、同品种产品，按照扣除天窗、采光顶后的屋面面积，在1000</w:t>
            </w:r>
            <w:r>
              <w:rPr>
                <w:sz w:val="18"/>
                <w:szCs w:val="18"/>
                <w:lang w:bidi="ar"/>
              </w:rPr>
              <w:t>m</w:t>
            </w:r>
            <w:r>
              <w:rPr>
                <w:sz w:val="18"/>
                <w:szCs w:val="18"/>
                <w:vertAlign w:val="superscript"/>
                <w:lang w:bidi="ar"/>
              </w:rPr>
              <w:t>2</w:t>
            </w:r>
            <w:r>
              <w:rPr>
                <w:sz w:val="18"/>
                <w:szCs w:val="18"/>
              </w:rPr>
              <w:t>以内时应检验一次；面积每增加1000</w:t>
            </w:r>
            <w:r>
              <w:rPr>
                <w:sz w:val="18"/>
                <w:szCs w:val="18"/>
                <w:lang w:bidi="ar"/>
              </w:rPr>
              <w:t>m</w:t>
            </w:r>
            <w:r>
              <w:rPr>
                <w:sz w:val="18"/>
                <w:szCs w:val="18"/>
                <w:vertAlign w:val="superscript"/>
                <w:lang w:bidi="ar"/>
              </w:rPr>
              <w:t>2</w:t>
            </w:r>
            <w:r>
              <w:rPr>
                <w:sz w:val="18"/>
                <w:szCs w:val="18"/>
              </w:rPr>
              <w:t>时应检验一次</w:t>
            </w:r>
          </w:p>
        </w:tc>
        <w:tc>
          <w:tcPr>
            <w:tcW w:w="2835" w:type="dxa"/>
            <w:vAlign w:val="center"/>
          </w:tcPr>
          <w:p w14:paraId="5406D04D">
            <w:pPr>
              <w:pStyle w:val="26"/>
              <w:snapToGrid w:val="0"/>
              <w:spacing w:line="280" w:lineRule="exact"/>
              <w:ind w:left="57" w:right="57" w:firstLine="0" w:firstLineChars="0"/>
              <w:rPr>
                <w:sz w:val="18"/>
                <w:szCs w:val="18"/>
              </w:rPr>
            </w:pPr>
            <w:r>
              <w:rPr>
                <w:sz w:val="18"/>
                <w:szCs w:val="18"/>
              </w:rPr>
              <w:t>不少于25kg干混合料</w:t>
            </w:r>
          </w:p>
        </w:tc>
        <w:tc>
          <w:tcPr>
            <w:tcW w:w="1554" w:type="dxa"/>
            <w:vAlign w:val="center"/>
          </w:tcPr>
          <w:p w14:paraId="2471FD68">
            <w:pPr>
              <w:pStyle w:val="26"/>
              <w:snapToGrid w:val="0"/>
              <w:spacing w:line="280" w:lineRule="exact"/>
              <w:ind w:left="57" w:right="57" w:firstLine="0" w:firstLineChars="0"/>
              <w:rPr>
                <w:sz w:val="18"/>
                <w:szCs w:val="18"/>
              </w:rPr>
            </w:pPr>
            <w:r>
              <w:rPr>
                <w:sz w:val="18"/>
                <w:szCs w:val="18"/>
              </w:rPr>
              <w:t>使用部位：屋面</w:t>
            </w:r>
          </w:p>
          <w:p w14:paraId="441333AE">
            <w:pPr>
              <w:pStyle w:val="26"/>
              <w:snapToGrid w:val="0"/>
              <w:spacing w:line="280" w:lineRule="exact"/>
              <w:ind w:left="57" w:right="57" w:firstLine="0" w:firstLineChars="0"/>
              <w:rPr>
                <w:sz w:val="18"/>
                <w:szCs w:val="18"/>
              </w:rPr>
            </w:pPr>
            <w:r>
              <w:rPr>
                <w:sz w:val="18"/>
                <w:szCs w:val="18"/>
              </w:rPr>
              <w:t>燃烧性能不包括不燃材料</w:t>
            </w:r>
          </w:p>
        </w:tc>
      </w:tr>
      <w:tr w14:paraId="32B22C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6" w:hRule="atLeast"/>
        </w:trPr>
        <w:tc>
          <w:tcPr>
            <w:tcW w:w="572" w:type="dxa"/>
            <w:tcBorders>
              <w:top w:val="single" w:color="auto" w:sz="4" w:space="0"/>
              <w:left w:val="single" w:color="auto" w:sz="4" w:space="0"/>
              <w:bottom w:val="single" w:color="auto" w:sz="4" w:space="0"/>
              <w:right w:val="single" w:color="auto" w:sz="4" w:space="0"/>
            </w:tcBorders>
            <w:vAlign w:val="center"/>
          </w:tcPr>
          <w:p w14:paraId="6D79989D">
            <w:pPr>
              <w:pStyle w:val="26"/>
              <w:snapToGrid w:val="0"/>
              <w:spacing w:line="280" w:lineRule="exact"/>
              <w:ind w:left="57" w:right="57" w:firstLine="0" w:firstLineChars="0"/>
              <w:jc w:val="center"/>
              <w:rPr>
                <w:sz w:val="18"/>
                <w:szCs w:val="18"/>
              </w:rPr>
            </w:pPr>
            <w:r>
              <w:rPr>
                <w:sz w:val="18"/>
                <w:szCs w:val="18"/>
              </w:rPr>
              <w:t>16</w:t>
            </w:r>
          </w:p>
        </w:tc>
        <w:tc>
          <w:tcPr>
            <w:tcW w:w="1709" w:type="dxa"/>
            <w:tcBorders>
              <w:left w:val="single" w:color="auto" w:sz="4" w:space="0"/>
            </w:tcBorders>
            <w:vAlign w:val="center"/>
          </w:tcPr>
          <w:p w14:paraId="6CE0BABD">
            <w:pPr>
              <w:pStyle w:val="26"/>
              <w:snapToGrid w:val="0"/>
              <w:spacing w:line="280" w:lineRule="exact"/>
              <w:ind w:left="57" w:right="57" w:firstLine="0" w:firstLineChars="0"/>
              <w:jc w:val="center"/>
              <w:rPr>
                <w:sz w:val="18"/>
                <w:szCs w:val="18"/>
              </w:rPr>
            </w:pPr>
            <w:r>
              <w:rPr>
                <w:sz w:val="18"/>
                <w:szCs w:val="18"/>
              </w:rPr>
              <w:t>粘结砂浆</w:t>
            </w:r>
          </w:p>
        </w:tc>
        <w:tc>
          <w:tcPr>
            <w:tcW w:w="1977" w:type="dxa"/>
            <w:vAlign w:val="center"/>
          </w:tcPr>
          <w:p w14:paraId="467FCB46">
            <w:pPr>
              <w:pStyle w:val="26"/>
              <w:snapToGrid w:val="0"/>
              <w:spacing w:line="280" w:lineRule="exact"/>
              <w:ind w:left="57" w:right="57" w:firstLine="0" w:firstLineChars="0"/>
              <w:jc w:val="center"/>
              <w:rPr>
                <w:sz w:val="18"/>
                <w:szCs w:val="18"/>
              </w:rPr>
            </w:pPr>
            <w:r>
              <w:rPr>
                <w:sz w:val="18"/>
                <w:szCs w:val="18"/>
              </w:rPr>
              <w:t>《建筑节能工程施工质量验收标准》GB 50411</w:t>
            </w:r>
          </w:p>
        </w:tc>
        <w:tc>
          <w:tcPr>
            <w:tcW w:w="2405" w:type="dxa"/>
            <w:vAlign w:val="center"/>
          </w:tcPr>
          <w:p w14:paraId="2FA61D63">
            <w:pPr>
              <w:pStyle w:val="26"/>
              <w:snapToGrid w:val="0"/>
              <w:spacing w:line="280" w:lineRule="exact"/>
              <w:ind w:left="57" w:right="57" w:firstLine="0" w:firstLineChars="0"/>
              <w:jc w:val="center"/>
              <w:rPr>
                <w:sz w:val="18"/>
                <w:szCs w:val="18"/>
              </w:rPr>
            </w:pPr>
            <w:r>
              <w:rPr>
                <w:sz w:val="18"/>
                <w:szCs w:val="18"/>
              </w:rPr>
              <w:t>拉伸粘结强度</w:t>
            </w:r>
          </w:p>
        </w:tc>
        <w:tc>
          <w:tcPr>
            <w:tcW w:w="3123" w:type="dxa"/>
            <w:vAlign w:val="center"/>
          </w:tcPr>
          <w:p w14:paraId="12C23A75">
            <w:pPr>
              <w:pStyle w:val="26"/>
              <w:snapToGrid w:val="0"/>
              <w:spacing w:line="280" w:lineRule="exact"/>
              <w:ind w:left="57" w:right="57" w:firstLine="0" w:firstLineChars="0"/>
              <w:rPr>
                <w:sz w:val="18"/>
                <w:szCs w:val="18"/>
              </w:rPr>
            </w:pPr>
            <w:r>
              <w:rPr>
                <w:sz w:val="18"/>
                <w:szCs w:val="18"/>
              </w:rPr>
              <w:t>同厂家、同品种产品，按照扣除门窗洞后的保温墙面面积，在5000</w:t>
            </w:r>
            <w:r>
              <w:rPr>
                <w:sz w:val="18"/>
                <w:szCs w:val="18"/>
                <w:lang w:bidi="ar"/>
              </w:rPr>
              <w:t>m</w:t>
            </w:r>
            <w:r>
              <w:rPr>
                <w:sz w:val="18"/>
                <w:szCs w:val="18"/>
                <w:vertAlign w:val="superscript"/>
                <w:lang w:bidi="ar"/>
              </w:rPr>
              <w:t>2</w:t>
            </w:r>
            <w:r>
              <w:rPr>
                <w:sz w:val="18"/>
                <w:szCs w:val="18"/>
              </w:rPr>
              <w:t>以内时应检验一次；面积每增加5000</w:t>
            </w:r>
            <w:r>
              <w:rPr>
                <w:sz w:val="18"/>
                <w:szCs w:val="18"/>
                <w:lang w:bidi="ar"/>
              </w:rPr>
              <w:t>m</w:t>
            </w:r>
            <w:r>
              <w:rPr>
                <w:sz w:val="18"/>
                <w:szCs w:val="18"/>
                <w:vertAlign w:val="superscript"/>
                <w:lang w:bidi="ar"/>
              </w:rPr>
              <w:t>2</w:t>
            </w:r>
            <w:r>
              <w:rPr>
                <w:sz w:val="18"/>
                <w:szCs w:val="18"/>
              </w:rPr>
              <w:t>时应检验一次</w:t>
            </w:r>
          </w:p>
        </w:tc>
        <w:tc>
          <w:tcPr>
            <w:tcW w:w="2835" w:type="dxa"/>
            <w:vAlign w:val="center"/>
          </w:tcPr>
          <w:p w14:paraId="404945AA">
            <w:pPr>
              <w:pStyle w:val="26"/>
              <w:snapToGrid w:val="0"/>
              <w:spacing w:line="280" w:lineRule="exact"/>
              <w:ind w:left="57" w:right="57" w:firstLine="0" w:firstLineChars="0"/>
              <w:rPr>
                <w:sz w:val="18"/>
                <w:szCs w:val="18"/>
              </w:rPr>
            </w:pPr>
            <w:r>
              <w:rPr>
                <w:sz w:val="18"/>
                <w:szCs w:val="18"/>
              </w:rPr>
              <w:t>不少于15kg干混合料</w:t>
            </w:r>
          </w:p>
        </w:tc>
        <w:tc>
          <w:tcPr>
            <w:tcW w:w="1554" w:type="dxa"/>
            <w:vAlign w:val="center"/>
          </w:tcPr>
          <w:p w14:paraId="56025636">
            <w:pPr>
              <w:pStyle w:val="26"/>
              <w:snapToGrid w:val="0"/>
              <w:spacing w:line="280" w:lineRule="exact"/>
              <w:ind w:left="57" w:right="57" w:firstLine="0" w:firstLineChars="0"/>
              <w:rPr>
                <w:sz w:val="18"/>
                <w:szCs w:val="18"/>
              </w:rPr>
            </w:pPr>
          </w:p>
        </w:tc>
      </w:tr>
      <w:tr w14:paraId="7F412F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2" w:hRule="atLeast"/>
        </w:trPr>
        <w:tc>
          <w:tcPr>
            <w:tcW w:w="572" w:type="dxa"/>
            <w:vMerge w:val="restart"/>
            <w:tcBorders>
              <w:top w:val="single" w:color="auto" w:sz="4" w:space="0"/>
              <w:left w:val="single" w:color="auto" w:sz="4" w:space="0"/>
              <w:right w:val="single" w:color="auto" w:sz="4" w:space="0"/>
            </w:tcBorders>
            <w:vAlign w:val="center"/>
          </w:tcPr>
          <w:p w14:paraId="785212FE">
            <w:pPr>
              <w:pStyle w:val="26"/>
              <w:snapToGrid w:val="0"/>
              <w:spacing w:line="280" w:lineRule="exact"/>
              <w:ind w:left="57" w:right="57" w:firstLine="0" w:firstLineChars="0"/>
              <w:jc w:val="center"/>
              <w:rPr>
                <w:sz w:val="18"/>
                <w:szCs w:val="18"/>
              </w:rPr>
            </w:pPr>
            <w:r>
              <w:rPr>
                <w:sz w:val="18"/>
                <w:szCs w:val="18"/>
              </w:rPr>
              <w:t>17</w:t>
            </w:r>
          </w:p>
        </w:tc>
        <w:tc>
          <w:tcPr>
            <w:tcW w:w="1709" w:type="dxa"/>
            <w:vMerge w:val="restart"/>
            <w:tcBorders>
              <w:left w:val="single" w:color="auto" w:sz="4" w:space="0"/>
            </w:tcBorders>
            <w:vAlign w:val="center"/>
          </w:tcPr>
          <w:p w14:paraId="7FAF93A7">
            <w:pPr>
              <w:pStyle w:val="26"/>
              <w:snapToGrid w:val="0"/>
              <w:spacing w:line="280" w:lineRule="exact"/>
              <w:ind w:left="57" w:right="57" w:firstLine="0" w:firstLineChars="0"/>
              <w:jc w:val="center"/>
              <w:rPr>
                <w:sz w:val="18"/>
                <w:szCs w:val="18"/>
              </w:rPr>
            </w:pPr>
            <w:r>
              <w:rPr>
                <w:sz w:val="18"/>
                <w:szCs w:val="18"/>
              </w:rPr>
              <w:t>胶粘剂</w:t>
            </w:r>
          </w:p>
          <w:p w14:paraId="2BBF44B0">
            <w:pPr>
              <w:pStyle w:val="26"/>
              <w:snapToGrid w:val="0"/>
              <w:spacing w:line="280" w:lineRule="exact"/>
              <w:ind w:left="57" w:right="57" w:firstLine="0" w:firstLineChars="0"/>
              <w:jc w:val="center"/>
              <w:rPr>
                <w:sz w:val="18"/>
                <w:szCs w:val="18"/>
              </w:rPr>
            </w:pPr>
            <w:r>
              <w:rPr>
                <w:sz w:val="18"/>
                <w:szCs w:val="18"/>
              </w:rPr>
              <w:t>《模塑聚苯板薄抹灰外墙外保温系统材料》GB</w:t>
            </w:r>
            <w:r>
              <w:rPr>
                <w:kern w:val="0"/>
                <w:sz w:val="18"/>
                <w:szCs w:val="18"/>
              </w:rPr>
              <w:t>/</w:t>
            </w:r>
            <w:r>
              <w:rPr>
                <w:sz w:val="18"/>
                <w:szCs w:val="18"/>
              </w:rPr>
              <w:t>T 29906</w:t>
            </w:r>
          </w:p>
        </w:tc>
        <w:tc>
          <w:tcPr>
            <w:tcW w:w="1977" w:type="dxa"/>
            <w:vAlign w:val="center"/>
          </w:tcPr>
          <w:p w14:paraId="15325D9D">
            <w:pPr>
              <w:pStyle w:val="26"/>
              <w:snapToGrid w:val="0"/>
              <w:spacing w:line="280" w:lineRule="exact"/>
              <w:ind w:left="57" w:right="57" w:firstLine="0" w:firstLineChars="0"/>
              <w:jc w:val="center"/>
              <w:rPr>
                <w:sz w:val="18"/>
                <w:szCs w:val="18"/>
              </w:rPr>
            </w:pPr>
            <w:r>
              <w:rPr>
                <w:sz w:val="18"/>
                <w:szCs w:val="18"/>
              </w:rPr>
              <w:t>《建筑节能工程施工质量验收标准》GB 50411</w:t>
            </w:r>
          </w:p>
        </w:tc>
        <w:tc>
          <w:tcPr>
            <w:tcW w:w="2405" w:type="dxa"/>
            <w:vAlign w:val="center"/>
          </w:tcPr>
          <w:p w14:paraId="483E17AB">
            <w:pPr>
              <w:pStyle w:val="26"/>
              <w:snapToGrid w:val="0"/>
              <w:spacing w:line="280" w:lineRule="exact"/>
              <w:ind w:left="57" w:right="57" w:firstLine="0" w:firstLineChars="0"/>
              <w:jc w:val="center"/>
              <w:rPr>
                <w:sz w:val="18"/>
                <w:szCs w:val="18"/>
              </w:rPr>
            </w:pPr>
            <w:r>
              <w:rPr>
                <w:sz w:val="18"/>
                <w:szCs w:val="18"/>
              </w:rPr>
              <w:t>拉伸粘结强度</w:t>
            </w:r>
          </w:p>
        </w:tc>
        <w:tc>
          <w:tcPr>
            <w:tcW w:w="3123" w:type="dxa"/>
            <w:vAlign w:val="center"/>
          </w:tcPr>
          <w:p w14:paraId="111EC77A">
            <w:pPr>
              <w:pStyle w:val="26"/>
              <w:snapToGrid w:val="0"/>
              <w:spacing w:line="280" w:lineRule="exact"/>
              <w:ind w:left="57" w:right="57" w:firstLine="0" w:firstLineChars="0"/>
              <w:rPr>
                <w:sz w:val="18"/>
                <w:szCs w:val="18"/>
              </w:rPr>
            </w:pPr>
            <w:r>
              <w:rPr>
                <w:sz w:val="18"/>
                <w:szCs w:val="18"/>
              </w:rPr>
              <w:t>同厂家、同品种产品，按照扣除门窗洞后的保温墙面面积，在5000</w:t>
            </w:r>
            <w:r>
              <w:rPr>
                <w:sz w:val="18"/>
                <w:szCs w:val="18"/>
                <w:lang w:bidi="ar"/>
              </w:rPr>
              <w:t>m</w:t>
            </w:r>
            <w:r>
              <w:rPr>
                <w:sz w:val="18"/>
                <w:szCs w:val="18"/>
                <w:vertAlign w:val="superscript"/>
                <w:lang w:bidi="ar"/>
              </w:rPr>
              <w:t>2</w:t>
            </w:r>
            <w:r>
              <w:rPr>
                <w:sz w:val="18"/>
                <w:szCs w:val="18"/>
              </w:rPr>
              <w:t>以内时应检验一次；面积每增加5000</w:t>
            </w:r>
            <w:r>
              <w:rPr>
                <w:sz w:val="18"/>
                <w:szCs w:val="18"/>
                <w:lang w:bidi="ar"/>
              </w:rPr>
              <w:t>m</w:t>
            </w:r>
            <w:r>
              <w:rPr>
                <w:sz w:val="18"/>
                <w:szCs w:val="18"/>
                <w:vertAlign w:val="superscript"/>
                <w:lang w:bidi="ar"/>
              </w:rPr>
              <w:t>2</w:t>
            </w:r>
            <w:r>
              <w:rPr>
                <w:sz w:val="18"/>
                <w:szCs w:val="18"/>
              </w:rPr>
              <w:t>时应检验一次</w:t>
            </w:r>
          </w:p>
        </w:tc>
        <w:tc>
          <w:tcPr>
            <w:tcW w:w="2835" w:type="dxa"/>
            <w:vAlign w:val="center"/>
          </w:tcPr>
          <w:p w14:paraId="64D74A51">
            <w:pPr>
              <w:pStyle w:val="26"/>
              <w:snapToGrid w:val="0"/>
              <w:spacing w:line="280" w:lineRule="exact"/>
              <w:ind w:left="57" w:right="57" w:firstLine="0" w:firstLineChars="0"/>
              <w:rPr>
                <w:sz w:val="18"/>
                <w:szCs w:val="18"/>
              </w:rPr>
            </w:pPr>
            <w:r>
              <w:rPr>
                <w:sz w:val="18"/>
                <w:szCs w:val="18"/>
              </w:rPr>
              <w:t>不少于15kg干混合料</w:t>
            </w:r>
          </w:p>
        </w:tc>
        <w:tc>
          <w:tcPr>
            <w:tcW w:w="1554" w:type="dxa"/>
            <w:vAlign w:val="center"/>
          </w:tcPr>
          <w:p w14:paraId="324AEBB4">
            <w:pPr>
              <w:pStyle w:val="26"/>
              <w:snapToGrid w:val="0"/>
              <w:spacing w:line="280" w:lineRule="exact"/>
              <w:ind w:left="57" w:right="57" w:firstLine="0" w:firstLineChars="0"/>
              <w:rPr>
                <w:sz w:val="18"/>
                <w:szCs w:val="18"/>
              </w:rPr>
            </w:pPr>
          </w:p>
        </w:tc>
      </w:tr>
      <w:tr w14:paraId="2130DD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1" w:hRule="atLeast"/>
        </w:trPr>
        <w:tc>
          <w:tcPr>
            <w:tcW w:w="572" w:type="dxa"/>
            <w:vMerge w:val="continue"/>
            <w:tcBorders>
              <w:left w:val="single" w:color="auto" w:sz="4" w:space="0"/>
              <w:right w:val="single" w:color="auto" w:sz="4" w:space="0"/>
            </w:tcBorders>
            <w:vAlign w:val="center"/>
          </w:tcPr>
          <w:p w14:paraId="02D7B71E">
            <w:pPr>
              <w:pStyle w:val="26"/>
              <w:snapToGrid w:val="0"/>
              <w:spacing w:line="280" w:lineRule="exact"/>
              <w:ind w:left="57" w:right="57" w:firstLine="0" w:firstLineChars="0"/>
              <w:jc w:val="center"/>
              <w:rPr>
                <w:sz w:val="18"/>
                <w:szCs w:val="18"/>
              </w:rPr>
            </w:pPr>
          </w:p>
        </w:tc>
        <w:tc>
          <w:tcPr>
            <w:tcW w:w="1709" w:type="dxa"/>
            <w:vMerge w:val="continue"/>
            <w:tcBorders>
              <w:left w:val="single" w:color="auto" w:sz="4" w:space="0"/>
            </w:tcBorders>
            <w:vAlign w:val="center"/>
          </w:tcPr>
          <w:p w14:paraId="2898B9AA">
            <w:pPr>
              <w:pStyle w:val="26"/>
              <w:snapToGrid w:val="0"/>
              <w:spacing w:line="280" w:lineRule="exact"/>
              <w:ind w:left="57" w:right="57" w:firstLine="0" w:firstLineChars="0"/>
              <w:jc w:val="center"/>
              <w:rPr>
                <w:sz w:val="18"/>
                <w:szCs w:val="18"/>
              </w:rPr>
            </w:pPr>
          </w:p>
        </w:tc>
        <w:tc>
          <w:tcPr>
            <w:tcW w:w="1977" w:type="dxa"/>
            <w:vAlign w:val="center"/>
          </w:tcPr>
          <w:p w14:paraId="4D707A52">
            <w:pPr>
              <w:pStyle w:val="26"/>
              <w:snapToGrid w:val="0"/>
              <w:spacing w:line="280" w:lineRule="exact"/>
              <w:ind w:left="57" w:right="57" w:firstLine="0" w:firstLineChars="0"/>
              <w:jc w:val="center"/>
              <w:rPr>
                <w:sz w:val="18"/>
                <w:szCs w:val="18"/>
              </w:rPr>
            </w:pPr>
            <w:r>
              <w:rPr>
                <w:sz w:val="18"/>
                <w:szCs w:val="18"/>
              </w:rPr>
              <w:t>《建筑外墙外保温防火隔离带技术规程》JGJ 289</w:t>
            </w:r>
          </w:p>
        </w:tc>
        <w:tc>
          <w:tcPr>
            <w:tcW w:w="2405" w:type="dxa"/>
            <w:vAlign w:val="center"/>
          </w:tcPr>
          <w:p w14:paraId="6F117806">
            <w:pPr>
              <w:pStyle w:val="26"/>
              <w:snapToGrid w:val="0"/>
              <w:spacing w:line="280" w:lineRule="exact"/>
              <w:ind w:left="57" w:right="57" w:firstLine="0" w:firstLineChars="0"/>
              <w:jc w:val="center"/>
              <w:rPr>
                <w:sz w:val="18"/>
                <w:szCs w:val="18"/>
              </w:rPr>
            </w:pPr>
            <w:r>
              <w:rPr>
                <w:sz w:val="18"/>
                <w:szCs w:val="18"/>
              </w:rPr>
              <w:t>原强度和耐水拉伸粘结强度（与防火隔离带保温板）</w:t>
            </w:r>
          </w:p>
        </w:tc>
        <w:tc>
          <w:tcPr>
            <w:tcW w:w="3123" w:type="dxa"/>
            <w:vAlign w:val="center"/>
          </w:tcPr>
          <w:p w14:paraId="0C366F06">
            <w:pPr>
              <w:pStyle w:val="26"/>
              <w:snapToGrid w:val="0"/>
              <w:spacing w:line="280" w:lineRule="exact"/>
              <w:ind w:left="57" w:right="57" w:firstLine="0" w:firstLineChars="0"/>
              <w:rPr>
                <w:sz w:val="18"/>
                <w:szCs w:val="18"/>
              </w:rPr>
            </w:pPr>
            <w:r>
              <w:rPr>
                <w:sz w:val="18"/>
                <w:szCs w:val="18"/>
              </w:rPr>
              <w:t>同一厂家同一品种的产品，当单位工程建筑面积在20000</w:t>
            </w:r>
            <w:r>
              <w:rPr>
                <w:sz w:val="18"/>
                <w:szCs w:val="18"/>
                <w:lang w:bidi="ar"/>
              </w:rPr>
              <w:t>m</w:t>
            </w:r>
            <w:r>
              <w:rPr>
                <w:sz w:val="18"/>
                <w:szCs w:val="18"/>
                <w:vertAlign w:val="superscript"/>
                <w:lang w:bidi="ar"/>
              </w:rPr>
              <w:t>2</w:t>
            </w:r>
            <w:r>
              <w:rPr>
                <w:sz w:val="18"/>
                <w:szCs w:val="18"/>
              </w:rPr>
              <w:t>以下时，各抽查不少于3次；当20000</w:t>
            </w:r>
            <w:r>
              <w:rPr>
                <w:sz w:val="18"/>
                <w:szCs w:val="18"/>
                <w:lang w:bidi="ar"/>
              </w:rPr>
              <w:t>m</w:t>
            </w:r>
            <w:r>
              <w:rPr>
                <w:sz w:val="18"/>
                <w:szCs w:val="18"/>
                <w:vertAlign w:val="superscript"/>
                <w:lang w:bidi="ar"/>
              </w:rPr>
              <w:t>2</w:t>
            </w:r>
            <w:r>
              <w:rPr>
                <w:sz w:val="18"/>
                <w:szCs w:val="18"/>
              </w:rPr>
              <w:t>以上时各抽查不少于6次</w:t>
            </w:r>
          </w:p>
        </w:tc>
        <w:tc>
          <w:tcPr>
            <w:tcW w:w="2835" w:type="dxa"/>
            <w:vAlign w:val="center"/>
          </w:tcPr>
          <w:p w14:paraId="1F4E01F0">
            <w:pPr>
              <w:pStyle w:val="26"/>
              <w:snapToGrid w:val="0"/>
              <w:spacing w:line="280" w:lineRule="exact"/>
              <w:ind w:left="57" w:right="57" w:firstLine="0" w:firstLineChars="0"/>
              <w:rPr>
                <w:sz w:val="18"/>
                <w:szCs w:val="18"/>
              </w:rPr>
            </w:pPr>
            <w:r>
              <w:rPr>
                <w:sz w:val="18"/>
                <w:szCs w:val="18"/>
              </w:rPr>
              <w:t>不少于15kg干混合料</w:t>
            </w:r>
          </w:p>
        </w:tc>
        <w:tc>
          <w:tcPr>
            <w:tcW w:w="1554" w:type="dxa"/>
            <w:vAlign w:val="center"/>
          </w:tcPr>
          <w:p w14:paraId="0EAD15FA">
            <w:pPr>
              <w:pStyle w:val="26"/>
              <w:snapToGrid w:val="0"/>
              <w:spacing w:line="280" w:lineRule="exact"/>
              <w:ind w:left="57" w:right="57" w:firstLine="0" w:firstLineChars="0"/>
              <w:rPr>
                <w:sz w:val="18"/>
                <w:szCs w:val="18"/>
              </w:rPr>
            </w:pPr>
          </w:p>
        </w:tc>
      </w:tr>
      <w:tr w14:paraId="02BD91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7" w:hRule="atLeast"/>
        </w:trPr>
        <w:tc>
          <w:tcPr>
            <w:tcW w:w="572" w:type="dxa"/>
            <w:vMerge w:val="continue"/>
            <w:tcBorders>
              <w:left w:val="single" w:color="auto" w:sz="4" w:space="0"/>
              <w:right w:val="single" w:color="auto" w:sz="4" w:space="0"/>
            </w:tcBorders>
            <w:vAlign w:val="center"/>
          </w:tcPr>
          <w:p w14:paraId="6AB71477">
            <w:pPr>
              <w:pStyle w:val="26"/>
              <w:snapToGrid w:val="0"/>
              <w:spacing w:line="280" w:lineRule="exact"/>
              <w:ind w:left="57" w:right="57" w:firstLine="0" w:firstLineChars="0"/>
              <w:jc w:val="center"/>
              <w:rPr>
                <w:sz w:val="18"/>
                <w:szCs w:val="18"/>
              </w:rPr>
            </w:pPr>
          </w:p>
        </w:tc>
        <w:tc>
          <w:tcPr>
            <w:tcW w:w="1709" w:type="dxa"/>
            <w:vMerge w:val="continue"/>
            <w:tcBorders>
              <w:left w:val="single" w:color="auto" w:sz="4" w:space="0"/>
            </w:tcBorders>
            <w:vAlign w:val="center"/>
          </w:tcPr>
          <w:p w14:paraId="0C9908A7">
            <w:pPr>
              <w:pStyle w:val="26"/>
              <w:snapToGrid w:val="0"/>
              <w:spacing w:line="280" w:lineRule="exact"/>
              <w:ind w:left="57" w:right="57" w:firstLine="0" w:firstLineChars="0"/>
              <w:jc w:val="center"/>
              <w:rPr>
                <w:sz w:val="18"/>
                <w:szCs w:val="18"/>
              </w:rPr>
            </w:pPr>
          </w:p>
        </w:tc>
        <w:tc>
          <w:tcPr>
            <w:tcW w:w="1977" w:type="dxa"/>
            <w:vAlign w:val="center"/>
          </w:tcPr>
          <w:p w14:paraId="6904D084">
            <w:pPr>
              <w:pStyle w:val="26"/>
              <w:snapToGrid w:val="0"/>
              <w:spacing w:line="280" w:lineRule="exact"/>
              <w:ind w:left="57" w:right="57" w:firstLine="0" w:firstLineChars="0"/>
              <w:jc w:val="center"/>
              <w:rPr>
                <w:sz w:val="18"/>
                <w:szCs w:val="18"/>
              </w:rPr>
            </w:pPr>
            <w:r>
              <w:rPr>
                <w:sz w:val="18"/>
                <w:szCs w:val="18"/>
              </w:rPr>
              <w:t>《岩棉薄抹灰外墙外保温工程技术标准》JGJ</w:t>
            </w:r>
            <w:r>
              <w:rPr>
                <w:kern w:val="0"/>
                <w:sz w:val="18"/>
                <w:szCs w:val="18"/>
              </w:rPr>
              <w:t>/</w:t>
            </w:r>
            <w:r>
              <w:rPr>
                <w:sz w:val="18"/>
                <w:szCs w:val="18"/>
              </w:rPr>
              <w:t>T 480</w:t>
            </w:r>
          </w:p>
        </w:tc>
        <w:tc>
          <w:tcPr>
            <w:tcW w:w="2405" w:type="dxa"/>
            <w:vAlign w:val="center"/>
          </w:tcPr>
          <w:p w14:paraId="78C04558">
            <w:pPr>
              <w:pStyle w:val="26"/>
              <w:snapToGrid w:val="0"/>
              <w:spacing w:line="280" w:lineRule="exact"/>
              <w:ind w:left="57" w:right="57" w:firstLine="0" w:firstLineChars="0"/>
              <w:jc w:val="center"/>
              <w:rPr>
                <w:sz w:val="18"/>
                <w:szCs w:val="18"/>
              </w:rPr>
            </w:pPr>
            <w:r>
              <w:rPr>
                <w:sz w:val="18"/>
                <w:szCs w:val="18"/>
              </w:rPr>
              <w:t>常温常态拉伸粘结强度（与水泥砂浆）</w:t>
            </w:r>
          </w:p>
          <w:p w14:paraId="033148AB">
            <w:pPr>
              <w:pStyle w:val="26"/>
              <w:snapToGrid w:val="0"/>
              <w:spacing w:line="280" w:lineRule="exact"/>
              <w:ind w:left="57" w:right="57" w:firstLine="0" w:firstLineChars="0"/>
              <w:jc w:val="center"/>
              <w:rPr>
                <w:sz w:val="18"/>
                <w:szCs w:val="18"/>
              </w:rPr>
            </w:pPr>
            <w:r>
              <w:rPr>
                <w:sz w:val="18"/>
                <w:szCs w:val="18"/>
              </w:rPr>
              <w:t>常温常态拉伸粘结强度（与岩棉板或岩棉带）</w:t>
            </w:r>
          </w:p>
        </w:tc>
        <w:tc>
          <w:tcPr>
            <w:tcW w:w="3123" w:type="dxa"/>
            <w:vAlign w:val="center"/>
          </w:tcPr>
          <w:p w14:paraId="14BD79CD">
            <w:pPr>
              <w:pStyle w:val="26"/>
              <w:snapToGrid w:val="0"/>
              <w:spacing w:line="280" w:lineRule="exact"/>
              <w:ind w:left="57" w:right="57" w:firstLine="0" w:firstLineChars="0"/>
              <w:rPr>
                <w:sz w:val="18"/>
                <w:szCs w:val="18"/>
              </w:rPr>
            </w:pPr>
            <w:r>
              <w:rPr>
                <w:sz w:val="18"/>
                <w:szCs w:val="18"/>
              </w:rPr>
              <w:t>同厂家、同品种产品，按照扣除门窗洞后的保温墙面面积，每5000m</w:t>
            </w:r>
            <w:r>
              <w:rPr>
                <w:sz w:val="18"/>
                <w:szCs w:val="18"/>
                <w:vertAlign w:val="superscript"/>
              </w:rPr>
              <w:t>2</w:t>
            </w:r>
            <w:r>
              <w:rPr>
                <w:sz w:val="18"/>
                <w:szCs w:val="18"/>
              </w:rPr>
              <w:t>为一检验批；当面积增加时，每增加5000m</w:t>
            </w:r>
            <w:r>
              <w:rPr>
                <w:sz w:val="18"/>
                <w:szCs w:val="18"/>
                <w:vertAlign w:val="superscript"/>
              </w:rPr>
              <w:t>2</w:t>
            </w:r>
            <w:r>
              <w:rPr>
                <w:sz w:val="18"/>
                <w:szCs w:val="18"/>
              </w:rPr>
              <w:t>应增加一次。增加的面积不足规定数量时也应增加一次</w:t>
            </w:r>
          </w:p>
        </w:tc>
        <w:tc>
          <w:tcPr>
            <w:tcW w:w="2835" w:type="dxa"/>
            <w:vAlign w:val="center"/>
          </w:tcPr>
          <w:p w14:paraId="43F6715C">
            <w:pPr>
              <w:pStyle w:val="26"/>
              <w:snapToGrid w:val="0"/>
              <w:spacing w:line="280" w:lineRule="exact"/>
              <w:ind w:left="57" w:right="57" w:firstLine="0" w:firstLineChars="0"/>
              <w:rPr>
                <w:sz w:val="18"/>
                <w:szCs w:val="18"/>
              </w:rPr>
            </w:pPr>
            <w:r>
              <w:rPr>
                <w:sz w:val="18"/>
                <w:szCs w:val="18"/>
              </w:rPr>
              <w:t>粉料：从一批中随机抽取5袋，每袋取2kg，总计不少于10kg。</w:t>
            </w:r>
          </w:p>
          <w:p w14:paraId="6067B6A1">
            <w:pPr>
              <w:pStyle w:val="26"/>
              <w:snapToGrid w:val="0"/>
              <w:spacing w:line="280" w:lineRule="exact"/>
              <w:ind w:left="57" w:right="57" w:firstLine="0" w:firstLineChars="0"/>
              <w:rPr>
                <w:sz w:val="18"/>
                <w:szCs w:val="18"/>
              </w:rPr>
            </w:pPr>
            <w:r>
              <w:rPr>
                <w:sz w:val="18"/>
                <w:szCs w:val="18"/>
              </w:rPr>
              <w:t>液料或双组份材料：按《色漆、清漆和色漆与清漆用原材料 取样》GB</w:t>
            </w:r>
            <w:r>
              <w:rPr>
                <w:kern w:val="0"/>
                <w:sz w:val="18"/>
                <w:szCs w:val="18"/>
              </w:rPr>
              <w:t>/</w:t>
            </w:r>
            <w:r>
              <w:rPr>
                <w:sz w:val="18"/>
                <w:szCs w:val="18"/>
              </w:rPr>
              <w:t>T 3186进行</w:t>
            </w:r>
          </w:p>
        </w:tc>
        <w:tc>
          <w:tcPr>
            <w:tcW w:w="1554" w:type="dxa"/>
            <w:vAlign w:val="center"/>
          </w:tcPr>
          <w:p w14:paraId="05D62106">
            <w:pPr>
              <w:pStyle w:val="26"/>
              <w:snapToGrid w:val="0"/>
              <w:spacing w:line="280" w:lineRule="exact"/>
              <w:ind w:left="57" w:right="57" w:firstLine="0" w:firstLineChars="0"/>
              <w:rPr>
                <w:sz w:val="18"/>
                <w:szCs w:val="18"/>
              </w:rPr>
            </w:pPr>
          </w:p>
        </w:tc>
      </w:tr>
    </w:tbl>
    <w:p w14:paraId="46ADAF39">
      <w:pPr>
        <w:widowControl/>
        <w:spacing w:line="240" w:lineRule="auto"/>
        <w:jc w:val="left"/>
        <w:rPr>
          <w:rFonts w:hAnsi="宋体" w:cs="Times New Roman"/>
          <w:b/>
          <w:sz w:val="21"/>
          <w:szCs w:val="18"/>
        </w:rPr>
      </w:pPr>
      <w:r>
        <w:rPr>
          <w:rFonts w:hAnsi="宋体" w:cs="Times New Roman"/>
          <w:b/>
          <w:sz w:val="21"/>
          <w:szCs w:val="18"/>
        </w:rPr>
        <w:br w:type="page"/>
      </w:r>
    </w:p>
    <w:p w14:paraId="46F5AA68">
      <w:pPr>
        <w:jc w:val="center"/>
        <w:rPr>
          <w:rFonts w:hAnsi="宋体" w:cs="Times New Roman"/>
          <w:b/>
          <w:sz w:val="21"/>
          <w:szCs w:val="18"/>
        </w:rPr>
      </w:pPr>
      <w:r>
        <w:rPr>
          <w:rFonts w:hAnsi="宋体" w:cs="Times New Roman"/>
          <w:b/>
          <w:sz w:val="21"/>
          <w:szCs w:val="18"/>
        </w:rPr>
        <w:t>续上表</w:t>
      </w:r>
    </w:p>
    <w:tbl>
      <w:tblPr>
        <w:tblStyle w:val="37"/>
        <w:tblW w:w="14175" w:type="dxa"/>
        <w:tblInd w:w="-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71"/>
        <w:gridCol w:w="1697"/>
        <w:gridCol w:w="1987"/>
        <w:gridCol w:w="2408"/>
        <w:gridCol w:w="3121"/>
        <w:gridCol w:w="2833"/>
        <w:gridCol w:w="1558"/>
      </w:tblGrid>
      <w:tr w14:paraId="5B21BA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571" w:type="dxa"/>
            <w:tcBorders>
              <w:top w:val="single" w:color="auto" w:sz="4" w:space="0"/>
              <w:left w:val="single" w:color="auto" w:sz="4" w:space="0"/>
              <w:bottom w:val="single" w:color="auto" w:sz="4" w:space="0"/>
              <w:right w:val="single" w:color="auto" w:sz="4" w:space="0"/>
            </w:tcBorders>
            <w:vAlign w:val="center"/>
          </w:tcPr>
          <w:p w14:paraId="59972422">
            <w:pPr>
              <w:pStyle w:val="26"/>
              <w:snapToGrid w:val="0"/>
              <w:spacing w:line="280" w:lineRule="exact"/>
              <w:ind w:left="57" w:right="57" w:firstLine="0" w:firstLineChars="0"/>
              <w:jc w:val="center"/>
              <w:rPr>
                <w:sz w:val="18"/>
                <w:szCs w:val="18"/>
              </w:rPr>
            </w:pPr>
            <w:r>
              <w:rPr>
                <w:sz w:val="18"/>
                <w:szCs w:val="18"/>
              </w:rPr>
              <w:t>序号</w:t>
            </w:r>
          </w:p>
        </w:tc>
        <w:tc>
          <w:tcPr>
            <w:tcW w:w="1697" w:type="dxa"/>
            <w:tcBorders>
              <w:top w:val="single" w:color="000000" w:sz="2" w:space="0"/>
              <w:left w:val="single" w:color="auto" w:sz="4" w:space="0"/>
              <w:bottom w:val="single" w:color="000000" w:sz="2" w:space="0"/>
              <w:right w:val="single" w:color="000000" w:sz="2" w:space="0"/>
            </w:tcBorders>
            <w:vAlign w:val="center"/>
          </w:tcPr>
          <w:p w14:paraId="165209B7">
            <w:pPr>
              <w:pStyle w:val="26"/>
              <w:snapToGrid w:val="0"/>
              <w:spacing w:line="280" w:lineRule="exact"/>
              <w:ind w:left="57" w:right="57" w:firstLine="0" w:firstLineChars="0"/>
              <w:jc w:val="center"/>
              <w:rPr>
                <w:sz w:val="18"/>
                <w:szCs w:val="18"/>
              </w:rPr>
            </w:pPr>
            <w:r>
              <w:rPr>
                <w:sz w:val="18"/>
                <w:szCs w:val="18"/>
              </w:rPr>
              <w:t>材料</w:t>
            </w:r>
          </w:p>
        </w:tc>
        <w:tc>
          <w:tcPr>
            <w:tcW w:w="1987" w:type="dxa"/>
            <w:tcBorders>
              <w:top w:val="single" w:color="000000" w:sz="2" w:space="0"/>
              <w:left w:val="single" w:color="000000" w:sz="2" w:space="0"/>
              <w:bottom w:val="single" w:color="000000" w:sz="2" w:space="0"/>
              <w:right w:val="single" w:color="000000" w:sz="2" w:space="0"/>
            </w:tcBorders>
            <w:vAlign w:val="center"/>
          </w:tcPr>
          <w:p w14:paraId="644B7164">
            <w:pPr>
              <w:pStyle w:val="26"/>
              <w:snapToGrid w:val="0"/>
              <w:spacing w:line="280" w:lineRule="exact"/>
              <w:ind w:left="57" w:right="57" w:firstLine="0" w:firstLineChars="0"/>
              <w:jc w:val="center"/>
              <w:rPr>
                <w:sz w:val="18"/>
                <w:szCs w:val="18"/>
              </w:rPr>
            </w:pPr>
            <w:r>
              <w:rPr>
                <w:sz w:val="18"/>
                <w:szCs w:val="18"/>
              </w:rPr>
              <w:t>进场复验依据</w:t>
            </w:r>
          </w:p>
        </w:tc>
        <w:tc>
          <w:tcPr>
            <w:tcW w:w="2408" w:type="dxa"/>
            <w:tcBorders>
              <w:top w:val="single" w:color="000000" w:sz="2" w:space="0"/>
              <w:left w:val="single" w:color="000000" w:sz="2" w:space="0"/>
              <w:bottom w:val="single" w:color="000000" w:sz="2" w:space="0"/>
              <w:right w:val="single" w:color="000000" w:sz="2" w:space="0"/>
            </w:tcBorders>
            <w:vAlign w:val="center"/>
          </w:tcPr>
          <w:p w14:paraId="3D4A0735">
            <w:pPr>
              <w:pStyle w:val="26"/>
              <w:snapToGrid w:val="0"/>
              <w:spacing w:line="280" w:lineRule="exact"/>
              <w:ind w:left="57" w:right="57" w:firstLine="0" w:firstLineChars="0"/>
              <w:jc w:val="center"/>
              <w:rPr>
                <w:sz w:val="18"/>
                <w:szCs w:val="18"/>
              </w:rPr>
            </w:pPr>
            <w:r>
              <w:rPr>
                <w:sz w:val="18"/>
                <w:szCs w:val="18"/>
              </w:rPr>
              <w:t>进场复验项目</w:t>
            </w:r>
          </w:p>
        </w:tc>
        <w:tc>
          <w:tcPr>
            <w:tcW w:w="3121" w:type="dxa"/>
            <w:tcBorders>
              <w:top w:val="single" w:color="000000" w:sz="2" w:space="0"/>
              <w:left w:val="single" w:color="000000" w:sz="2" w:space="0"/>
              <w:bottom w:val="single" w:color="000000" w:sz="2" w:space="0"/>
              <w:right w:val="single" w:color="000000" w:sz="2" w:space="0"/>
            </w:tcBorders>
            <w:vAlign w:val="center"/>
          </w:tcPr>
          <w:p w14:paraId="5C035C16">
            <w:pPr>
              <w:pStyle w:val="26"/>
              <w:snapToGrid w:val="0"/>
              <w:spacing w:line="280" w:lineRule="exact"/>
              <w:ind w:left="57" w:right="57" w:firstLine="0" w:firstLineChars="0"/>
              <w:rPr>
                <w:sz w:val="18"/>
                <w:szCs w:val="18"/>
              </w:rPr>
            </w:pPr>
            <w:r>
              <w:rPr>
                <w:sz w:val="18"/>
                <w:szCs w:val="18"/>
              </w:rPr>
              <w:t>组批原则</w:t>
            </w:r>
          </w:p>
        </w:tc>
        <w:tc>
          <w:tcPr>
            <w:tcW w:w="2833" w:type="dxa"/>
            <w:tcBorders>
              <w:top w:val="single" w:color="000000" w:sz="2" w:space="0"/>
              <w:left w:val="single" w:color="000000" w:sz="2" w:space="0"/>
              <w:bottom w:val="single" w:color="000000" w:sz="2" w:space="0"/>
              <w:right w:val="single" w:color="000000" w:sz="2" w:space="0"/>
            </w:tcBorders>
            <w:vAlign w:val="center"/>
          </w:tcPr>
          <w:p w14:paraId="07F09E0C">
            <w:pPr>
              <w:pStyle w:val="26"/>
              <w:snapToGrid w:val="0"/>
              <w:spacing w:line="280" w:lineRule="exact"/>
              <w:ind w:left="57" w:right="57" w:firstLine="0" w:firstLineChars="0"/>
              <w:rPr>
                <w:sz w:val="18"/>
                <w:szCs w:val="18"/>
              </w:rPr>
            </w:pPr>
            <w:r>
              <w:rPr>
                <w:sz w:val="18"/>
                <w:szCs w:val="18"/>
              </w:rPr>
              <w:t>取样规定（数量）</w:t>
            </w:r>
          </w:p>
        </w:tc>
        <w:tc>
          <w:tcPr>
            <w:tcW w:w="1558" w:type="dxa"/>
            <w:tcBorders>
              <w:top w:val="single" w:color="000000" w:sz="2" w:space="0"/>
              <w:left w:val="single" w:color="000000" w:sz="2" w:space="0"/>
              <w:bottom w:val="single" w:color="000000" w:sz="2" w:space="0"/>
              <w:right w:val="single" w:color="000000" w:sz="2" w:space="0"/>
            </w:tcBorders>
            <w:vAlign w:val="center"/>
          </w:tcPr>
          <w:p w14:paraId="34EBF4F9">
            <w:pPr>
              <w:pStyle w:val="26"/>
              <w:snapToGrid w:val="0"/>
              <w:spacing w:line="280" w:lineRule="exact"/>
              <w:ind w:left="57" w:right="57" w:firstLine="0" w:firstLineChars="0"/>
              <w:rPr>
                <w:sz w:val="18"/>
                <w:szCs w:val="18"/>
              </w:rPr>
            </w:pPr>
            <w:r>
              <w:rPr>
                <w:sz w:val="18"/>
                <w:szCs w:val="18"/>
              </w:rPr>
              <w:t>备注</w:t>
            </w:r>
          </w:p>
        </w:tc>
      </w:tr>
      <w:tr w14:paraId="255374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3" w:hRule="atLeast"/>
        </w:trPr>
        <w:tc>
          <w:tcPr>
            <w:tcW w:w="571" w:type="dxa"/>
            <w:vMerge w:val="restart"/>
            <w:tcBorders>
              <w:left w:val="single" w:color="auto" w:sz="4" w:space="0"/>
              <w:right w:val="single" w:color="auto" w:sz="4" w:space="0"/>
            </w:tcBorders>
            <w:vAlign w:val="center"/>
          </w:tcPr>
          <w:p w14:paraId="3D77A625">
            <w:pPr>
              <w:pStyle w:val="26"/>
              <w:snapToGrid w:val="0"/>
              <w:spacing w:line="280" w:lineRule="exact"/>
              <w:ind w:left="57" w:right="57" w:firstLine="0" w:firstLineChars="0"/>
              <w:jc w:val="center"/>
              <w:rPr>
                <w:sz w:val="18"/>
                <w:szCs w:val="18"/>
              </w:rPr>
            </w:pPr>
            <w:r>
              <w:rPr>
                <w:sz w:val="18"/>
                <w:szCs w:val="18"/>
              </w:rPr>
              <w:t>18</w:t>
            </w:r>
          </w:p>
        </w:tc>
        <w:tc>
          <w:tcPr>
            <w:tcW w:w="1697" w:type="dxa"/>
            <w:vMerge w:val="restart"/>
            <w:tcBorders>
              <w:left w:val="single" w:color="auto" w:sz="4" w:space="0"/>
            </w:tcBorders>
            <w:vAlign w:val="center"/>
          </w:tcPr>
          <w:p w14:paraId="322DACC4">
            <w:pPr>
              <w:pStyle w:val="26"/>
              <w:snapToGrid w:val="0"/>
              <w:spacing w:line="280" w:lineRule="exact"/>
              <w:ind w:left="57" w:right="57" w:firstLine="0" w:firstLineChars="0"/>
              <w:jc w:val="center"/>
              <w:rPr>
                <w:sz w:val="18"/>
                <w:szCs w:val="18"/>
              </w:rPr>
            </w:pPr>
            <w:r>
              <w:rPr>
                <w:sz w:val="18"/>
                <w:szCs w:val="18"/>
              </w:rPr>
              <w:t>抹面（抗裂）砂浆</w:t>
            </w:r>
          </w:p>
          <w:p w14:paraId="2D4EF437">
            <w:pPr>
              <w:pStyle w:val="26"/>
              <w:snapToGrid w:val="0"/>
              <w:spacing w:line="280" w:lineRule="exact"/>
              <w:ind w:left="57" w:right="57" w:firstLine="0" w:firstLineChars="0"/>
              <w:jc w:val="center"/>
              <w:rPr>
                <w:sz w:val="18"/>
                <w:szCs w:val="18"/>
              </w:rPr>
            </w:pPr>
            <w:r>
              <w:rPr>
                <w:sz w:val="18"/>
                <w:szCs w:val="18"/>
              </w:rPr>
              <w:t>《模塑聚苯板薄抹灰外墙外保温系统材料》GB</w:t>
            </w:r>
            <w:r>
              <w:rPr>
                <w:kern w:val="0"/>
                <w:sz w:val="18"/>
                <w:szCs w:val="18"/>
              </w:rPr>
              <w:t>/</w:t>
            </w:r>
            <w:r>
              <w:rPr>
                <w:sz w:val="18"/>
                <w:szCs w:val="18"/>
              </w:rPr>
              <w:t>T 29906</w:t>
            </w:r>
          </w:p>
          <w:p w14:paraId="7BA0A19F">
            <w:pPr>
              <w:pStyle w:val="26"/>
              <w:snapToGrid w:val="0"/>
              <w:spacing w:line="280" w:lineRule="exact"/>
              <w:ind w:left="57" w:right="57" w:firstLine="0" w:firstLineChars="0"/>
              <w:jc w:val="center"/>
              <w:rPr>
                <w:sz w:val="18"/>
                <w:szCs w:val="18"/>
              </w:rPr>
            </w:pPr>
            <w:r>
              <w:rPr>
                <w:sz w:val="18"/>
                <w:szCs w:val="18"/>
              </w:rPr>
              <w:t>《胶粉聚苯颗粒外墙外保温系统材料》JG</w:t>
            </w:r>
            <w:r>
              <w:rPr>
                <w:kern w:val="0"/>
                <w:sz w:val="18"/>
                <w:szCs w:val="18"/>
              </w:rPr>
              <w:t>/</w:t>
            </w:r>
            <w:r>
              <w:rPr>
                <w:sz w:val="18"/>
                <w:szCs w:val="18"/>
              </w:rPr>
              <w:t>T 158</w:t>
            </w:r>
          </w:p>
        </w:tc>
        <w:tc>
          <w:tcPr>
            <w:tcW w:w="1987" w:type="dxa"/>
            <w:vAlign w:val="center"/>
          </w:tcPr>
          <w:p w14:paraId="36F0F944">
            <w:pPr>
              <w:pStyle w:val="26"/>
              <w:snapToGrid w:val="0"/>
              <w:spacing w:line="280" w:lineRule="exact"/>
              <w:ind w:left="57" w:right="57" w:firstLine="0" w:firstLineChars="0"/>
              <w:jc w:val="center"/>
              <w:rPr>
                <w:sz w:val="18"/>
                <w:szCs w:val="18"/>
              </w:rPr>
            </w:pPr>
            <w:r>
              <w:rPr>
                <w:sz w:val="18"/>
                <w:szCs w:val="18"/>
              </w:rPr>
              <w:t>《建筑外墙外保温防火隔离带技术规程》JGJ 289</w:t>
            </w:r>
          </w:p>
        </w:tc>
        <w:tc>
          <w:tcPr>
            <w:tcW w:w="2408" w:type="dxa"/>
            <w:vAlign w:val="center"/>
          </w:tcPr>
          <w:p w14:paraId="55978529">
            <w:pPr>
              <w:pStyle w:val="26"/>
              <w:snapToGrid w:val="0"/>
              <w:spacing w:line="280" w:lineRule="exact"/>
              <w:ind w:left="57" w:right="57" w:firstLine="0" w:firstLineChars="0"/>
              <w:jc w:val="center"/>
              <w:rPr>
                <w:sz w:val="18"/>
                <w:szCs w:val="18"/>
              </w:rPr>
            </w:pPr>
            <w:r>
              <w:rPr>
                <w:sz w:val="18"/>
                <w:szCs w:val="18"/>
              </w:rPr>
              <w:t>原强度和耐水拉伸粘结强度（与防火隔离带保温板）</w:t>
            </w:r>
          </w:p>
        </w:tc>
        <w:tc>
          <w:tcPr>
            <w:tcW w:w="3121" w:type="dxa"/>
            <w:vAlign w:val="center"/>
          </w:tcPr>
          <w:p w14:paraId="30DC5F78">
            <w:pPr>
              <w:pStyle w:val="26"/>
              <w:snapToGrid w:val="0"/>
              <w:spacing w:line="260" w:lineRule="exact"/>
              <w:ind w:left="57" w:right="57" w:firstLine="0" w:firstLineChars="0"/>
              <w:rPr>
                <w:sz w:val="18"/>
                <w:szCs w:val="18"/>
              </w:rPr>
            </w:pPr>
            <w:r>
              <w:rPr>
                <w:sz w:val="18"/>
                <w:szCs w:val="18"/>
              </w:rPr>
              <w:t>同一厂家同一品种的产品，当单位工程建筑面积在20000</w:t>
            </w:r>
            <w:r>
              <w:rPr>
                <w:sz w:val="18"/>
                <w:szCs w:val="18"/>
                <w:lang w:bidi="ar"/>
              </w:rPr>
              <w:t>m</w:t>
            </w:r>
            <w:r>
              <w:rPr>
                <w:sz w:val="18"/>
                <w:szCs w:val="18"/>
                <w:vertAlign w:val="superscript"/>
                <w:lang w:bidi="ar"/>
              </w:rPr>
              <w:t>2</w:t>
            </w:r>
            <w:r>
              <w:rPr>
                <w:sz w:val="18"/>
                <w:szCs w:val="18"/>
              </w:rPr>
              <w:t>以下时，各抽查不少于3次；当20000</w:t>
            </w:r>
            <w:r>
              <w:rPr>
                <w:sz w:val="18"/>
                <w:szCs w:val="18"/>
                <w:lang w:bidi="ar"/>
              </w:rPr>
              <w:t>m</w:t>
            </w:r>
            <w:r>
              <w:rPr>
                <w:sz w:val="18"/>
                <w:szCs w:val="18"/>
                <w:vertAlign w:val="superscript"/>
                <w:lang w:bidi="ar"/>
              </w:rPr>
              <w:t>2</w:t>
            </w:r>
            <w:r>
              <w:rPr>
                <w:sz w:val="18"/>
                <w:szCs w:val="18"/>
              </w:rPr>
              <w:t>以上时各抽查不少于6次</w:t>
            </w:r>
          </w:p>
        </w:tc>
        <w:tc>
          <w:tcPr>
            <w:tcW w:w="2833" w:type="dxa"/>
            <w:vAlign w:val="center"/>
          </w:tcPr>
          <w:p w14:paraId="114755D0">
            <w:pPr>
              <w:pStyle w:val="26"/>
              <w:snapToGrid w:val="0"/>
              <w:spacing w:line="280" w:lineRule="exact"/>
              <w:ind w:left="57" w:right="57" w:firstLine="0" w:firstLineChars="0"/>
              <w:rPr>
                <w:sz w:val="18"/>
                <w:szCs w:val="18"/>
              </w:rPr>
            </w:pPr>
            <w:r>
              <w:rPr>
                <w:sz w:val="18"/>
                <w:szCs w:val="18"/>
              </w:rPr>
              <w:t>不少于15kg干混合料。需随砂浆配送与施工现场配套的保温材料0.8m</w:t>
            </w:r>
            <w:r>
              <w:rPr>
                <w:sz w:val="18"/>
                <w:szCs w:val="18"/>
                <w:vertAlign w:val="superscript"/>
              </w:rPr>
              <w:t>2</w:t>
            </w:r>
          </w:p>
        </w:tc>
        <w:tc>
          <w:tcPr>
            <w:tcW w:w="1558" w:type="dxa"/>
            <w:vAlign w:val="center"/>
          </w:tcPr>
          <w:p w14:paraId="78B3D085">
            <w:pPr>
              <w:pStyle w:val="26"/>
              <w:snapToGrid w:val="0"/>
              <w:spacing w:line="280" w:lineRule="exact"/>
              <w:ind w:left="57" w:right="57" w:firstLine="0" w:firstLineChars="0"/>
              <w:rPr>
                <w:sz w:val="18"/>
                <w:szCs w:val="18"/>
              </w:rPr>
            </w:pPr>
          </w:p>
        </w:tc>
      </w:tr>
      <w:tr w14:paraId="72D0F2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571" w:type="dxa"/>
            <w:vMerge w:val="continue"/>
            <w:tcBorders>
              <w:left w:val="single" w:color="auto" w:sz="4" w:space="0"/>
              <w:right w:val="single" w:color="auto" w:sz="4" w:space="0"/>
            </w:tcBorders>
            <w:vAlign w:val="center"/>
          </w:tcPr>
          <w:p w14:paraId="0DB6B6D3">
            <w:pPr>
              <w:pStyle w:val="26"/>
              <w:snapToGrid w:val="0"/>
              <w:spacing w:line="280" w:lineRule="exact"/>
              <w:ind w:left="57" w:right="57" w:firstLine="0" w:firstLineChars="0"/>
              <w:jc w:val="center"/>
              <w:rPr>
                <w:sz w:val="18"/>
                <w:szCs w:val="18"/>
              </w:rPr>
            </w:pPr>
          </w:p>
        </w:tc>
        <w:tc>
          <w:tcPr>
            <w:tcW w:w="1697" w:type="dxa"/>
            <w:vMerge w:val="continue"/>
            <w:tcBorders>
              <w:left w:val="single" w:color="auto" w:sz="4" w:space="0"/>
            </w:tcBorders>
            <w:vAlign w:val="center"/>
          </w:tcPr>
          <w:p w14:paraId="35907825">
            <w:pPr>
              <w:pStyle w:val="26"/>
              <w:snapToGrid w:val="0"/>
              <w:spacing w:line="280" w:lineRule="exact"/>
              <w:ind w:left="57" w:right="57" w:firstLine="0" w:firstLineChars="0"/>
              <w:jc w:val="center"/>
              <w:rPr>
                <w:sz w:val="18"/>
                <w:szCs w:val="18"/>
              </w:rPr>
            </w:pPr>
          </w:p>
        </w:tc>
        <w:tc>
          <w:tcPr>
            <w:tcW w:w="1987" w:type="dxa"/>
            <w:vAlign w:val="center"/>
          </w:tcPr>
          <w:p w14:paraId="6C123615">
            <w:pPr>
              <w:pStyle w:val="26"/>
              <w:snapToGrid w:val="0"/>
              <w:spacing w:line="280" w:lineRule="exact"/>
              <w:ind w:left="57" w:right="57" w:firstLine="0" w:firstLineChars="0"/>
              <w:jc w:val="center"/>
              <w:rPr>
                <w:sz w:val="18"/>
                <w:szCs w:val="18"/>
              </w:rPr>
            </w:pPr>
            <w:r>
              <w:rPr>
                <w:sz w:val="18"/>
                <w:szCs w:val="18"/>
              </w:rPr>
              <w:t>《无机轻集料砂浆保温系统技术标准》JGJ</w:t>
            </w:r>
            <w:r>
              <w:rPr>
                <w:kern w:val="0"/>
                <w:sz w:val="18"/>
                <w:szCs w:val="18"/>
              </w:rPr>
              <w:t>/</w:t>
            </w:r>
            <w:r>
              <w:rPr>
                <w:sz w:val="18"/>
                <w:szCs w:val="18"/>
              </w:rPr>
              <w:t>T 253</w:t>
            </w:r>
          </w:p>
        </w:tc>
        <w:tc>
          <w:tcPr>
            <w:tcW w:w="2408" w:type="dxa"/>
            <w:vAlign w:val="center"/>
          </w:tcPr>
          <w:p w14:paraId="11B1B9F2">
            <w:pPr>
              <w:pStyle w:val="26"/>
              <w:snapToGrid w:val="0"/>
              <w:spacing w:line="280" w:lineRule="exact"/>
              <w:ind w:left="57" w:right="57" w:firstLine="0" w:firstLineChars="0"/>
              <w:jc w:val="center"/>
              <w:rPr>
                <w:sz w:val="18"/>
                <w:szCs w:val="18"/>
              </w:rPr>
            </w:pPr>
            <w:r>
              <w:rPr>
                <w:sz w:val="18"/>
                <w:szCs w:val="18"/>
              </w:rPr>
              <w:t>拉伸粘结原强度</w:t>
            </w:r>
          </w:p>
          <w:p w14:paraId="6A373C1F">
            <w:pPr>
              <w:pStyle w:val="26"/>
              <w:snapToGrid w:val="0"/>
              <w:spacing w:line="280" w:lineRule="exact"/>
              <w:ind w:left="57" w:right="57" w:firstLine="0" w:firstLineChars="0"/>
              <w:jc w:val="center"/>
              <w:rPr>
                <w:sz w:val="18"/>
                <w:szCs w:val="18"/>
              </w:rPr>
            </w:pPr>
            <w:r>
              <w:rPr>
                <w:sz w:val="18"/>
                <w:szCs w:val="18"/>
              </w:rPr>
              <w:t>拉伸粘结耐水强度</w:t>
            </w:r>
          </w:p>
          <w:p w14:paraId="640A6ED7">
            <w:pPr>
              <w:pStyle w:val="26"/>
              <w:snapToGrid w:val="0"/>
              <w:spacing w:line="280" w:lineRule="exact"/>
              <w:ind w:left="57" w:right="57" w:firstLine="0" w:firstLineChars="0"/>
              <w:jc w:val="center"/>
              <w:rPr>
                <w:sz w:val="18"/>
                <w:szCs w:val="18"/>
              </w:rPr>
            </w:pPr>
            <w:r>
              <w:rPr>
                <w:sz w:val="18"/>
                <w:szCs w:val="18"/>
              </w:rPr>
              <w:t>透水性</w:t>
            </w:r>
          </w:p>
          <w:p w14:paraId="7F4B186D">
            <w:pPr>
              <w:pStyle w:val="26"/>
              <w:snapToGrid w:val="0"/>
              <w:spacing w:line="280" w:lineRule="exact"/>
              <w:ind w:left="57" w:right="57" w:firstLine="0" w:firstLineChars="0"/>
              <w:jc w:val="center"/>
              <w:rPr>
                <w:sz w:val="18"/>
                <w:szCs w:val="18"/>
              </w:rPr>
            </w:pPr>
            <w:r>
              <w:rPr>
                <w:sz w:val="18"/>
                <w:szCs w:val="18"/>
              </w:rPr>
              <w:t>压折比</w:t>
            </w:r>
          </w:p>
        </w:tc>
        <w:tc>
          <w:tcPr>
            <w:tcW w:w="3121" w:type="dxa"/>
            <w:vAlign w:val="center"/>
          </w:tcPr>
          <w:p w14:paraId="7EF50421">
            <w:pPr>
              <w:pStyle w:val="26"/>
              <w:snapToGrid w:val="0"/>
              <w:spacing w:line="260" w:lineRule="exact"/>
              <w:ind w:left="57" w:right="57" w:firstLine="0" w:firstLineChars="0"/>
              <w:rPr>
                <w:sz w:val="18"/>
                <w:szCs w:val="18"/>
              </w:rPr>
            </w:pPr>
            <w:r>
              <w:rPr>
                <w:sz w:val="18"/>
                <w:szCs w:val="18"/>
              </w:rPr>
              <w:t>墙体节能工程中，同一厂家同一品种的产品，当单位工程保温墙体面积在5000</w:t>
            </w:r>
            <w:r>
              <w:rPr>
                <w:sz w:val="18"/>
                <w:szCs w:val="18"/>
                <w:lang w:bidi="ar"/>
              </w:rPr>
              <w:t>m</w:t>
            </w:r>
            <w:r>
              <w:rPr>
                <w:sz w:val="18"/>
                <w:szCs w:val="18"/>
                <w:vertAlign w:val="superscript"/>
                <w:lang w:bidi="ar"/>
              </w:rPr>
              <w:t>2</w:t>
            </w:r>
            <w:r>
              <w:rPr>
                <w:sz w:val="18"/>
                <w:szCs w:val="18"/>
              </w:rPr>
              <w:t>以下时，各抽查不应少于1次；当单位工程保温墙体面积在5000</w:t>
            </w:r>
            <w:r>
              <w:rPr>
                <w:sz w:val="18"/>
                <w:szCs w:val="18"/>
                <w:lang w:bidi="ar"/>
              </w:rPr>
              <w:t>m</w:t>
            </w:r>
            <w:r>
              <w:rPr>
                <w:sz w:val="18"/>
                <w:szCs w:val="18"/>
                <w:vertAlign w:val="superscript"/>
                <w:lang w:bidi="ar"/>
              </w:rPr>
              <w:t>2</w:t>
            </w:r>
            <w:r>
              <w:rPr>
                <w:sz w:val="18"/>
                <w:szCs w:val="18"/>
              </w:rPr>
              <w:t>～10000</w:t>
            </w:r>
            <w:r>
              <w:rPr>
                <w:sz w:val="18"/>
                <w:szCs w:val="18"/>
                <w:lang w:bidi="ar"/>
              </w:rPr>
              <w:t>m</w:t>
            </w:r>
            <w:r>
              <w:rPr>
                <w:sz w:val="18"/>
                <w:szCs w:val="18"/>
                <w:vertAlign w:val="superscript"/>
                <w:lang w:bidi="ar"/>
              </w:rPr>
              <w:t>2</w:t>
            </w:r>
            <w:r>
              <w:rPr>
                <w:sz w:val="18"/>
                <w:szCs w:val="18"/>
              </w:rPr>
              <w:t>时，各抽查不应少于2次；当单位工程保温墙体面积在10000</w:t>
            </w:r>
            <w:r>
              <w:rPr>
                <w:sz w:val="18"/>
                <w:szCs w:val="18"/>
                <w:lang w:bidi="ar"/>
              </w:rPr>
              <w:t>m</w:t>
            </w:r>
            <w:r>
              <w:rPr>
                <w:sz w:val="18"/>
                <w:szCs w:val="18"/>
                <w:vertAlign w:val="superscript"/>
                <w:lang w:bidi="ar"/>
              </w:rPr>
              <w:t>2</w:t>
            </w:r>
            <w:r>
              <w:rPr>
                <w:sz w:val="18"/>
                <w:szCs w:val="18"/>
              </w:rPr>
              <w:t>～20000</w:t>
            </w:r>
            <w:r>
              <w:rPr>
                <w:sz w:val="18"/>
                <w:szCs w:val="18"/>
                <w:lang w:bidi="ar"/>
              </w:rPr>
              <w:t>m</w:t>
            </w:r>
            <w:r>
              <w:rPr>
                <w:sz w:val="18"/>
                <w:szCs w:val="18"/>
                <w:vertAlign w:val="superscript"/>
                <w:lang w:bidi="ar"/>
              </w:rPr>
              <w:t>2</w:t>
            </w:r>
            <w:r>
              <w:rPr>
                <w:sz w:val="18"/>
                <w:szCs w:val="18"/>
              </w:rPr>
              <w:t>时，各抽查不应少于3次；当单位工程保温墙体面积在20000</w:t>
            </w:r>
            <w:r>
              <w:rPr>
                <w:sz w:val="18"/>
                <w:szCs w:val="18"/>
                <w:lang w:bidi="ar"/>
              </w:rPr>
              <w:t>m</w:t>
            </w:r>
            <w:r>
              <w:rPr>
                <w:sz w:val="18"/>
                <w:szCs w:val="18"/>
                <w:vertAlign w:val="superscript"/>
                <w:lang w:bidi="ar"/>
              </w:rPr>
              <w:t>2</w:t>
            </w:r>
            <w:r>
              <w:rPr>
                <w:sz w:val="18"/>
                <w:szCs w:val="18"/>
              </w:rPr>
              <w:t>以上时，各抽查不应少于6次</w:t>
            </w:r>
          </w:p>
        </w:tc>
        <w:tc>
          <w:tcPr>
            <w:tcW w:w="2833" w:type="dxa"/>
            <w:vAlign w:val="center"/>
          </w:tcPr>
          <w:p w14:paraId="18AC73FB">
            <w:pPr>
              <w:pStyle w:val="26"/>
              <w:snapToGrid w:val="0"/>
              <w:spacing w:line="280" w:lineRule="exact"/>
              <w:ind w:left="57" w:right="57" w:firstLine="0" w:firstLineChars="0"/>
              <w:rPr>
                <w:sz w:val="18"/>
                <w:szCs w:val="18"/>
              </w:rPr>
            </w:pPr>
            <w:r>
              <w:rPr>
                <w:sz w:val="18"/>
                <w:szCs w:val="18"/>
              </w:rPr>
              <w:t>15kg干混合料</w:t>
            </w:r>
          </w:p>
        </w:tc>
        <w:tc>
          <w:tcPr>
            <w:tcW w:w="1558" w:type="dxa"/>
            <w:vAlign w:val="center"/>
          </w:tcPr>
          <w:p w14:paraId="2AEA1FC1">
            <w:pPr>
              <w:pStyle w:val="26"/>
              <w:snapToGrid w:val="0"/>
              <w:spacing w:line="280" w:lineRule="exact"/>
              <w:ind w:left="57" w:right="57" w:firstLine="0" w:firstLineChars="0"/>
              <w:rPr>
                <w:sz w:val="18"/>
                <w:szCs w:val="18"/>
              </w:rPr>
            </w:pPr>
          </w:p>
        </w:tc>
      </w:tr>
      <w:tr w14:paraId="117D6C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7" w:hRule="atLeast"/>
        </w:trPr>
        <w:tc>
          <w:tcPr>
            <w:tcW w:w="571" w:type="dxa"/>
            <w:vMerge w:val="continue"/>
            <w:tcBorders>
              <w:left w:val="single" w:color="auto" w:sz="4" w:space="0"/>
              <w:right w:val="single" w:color="auto" w:sz="4" w:space="0"/>
            </w:tcBorders>
            <w:vAlign w:val="center"/>
          </w:tcPr>
          <w:p w14:paraId="54E491C2">
            <w:pPr>
              <w:pStyle w:val="26"/>
              <w:snapToGrid w:val="0"/>
              <w:spacing w:line="280" w:lineRule="exact"/>
              <w:ind w:left="57" w:right="57" w:firstLine="0" w:firstLineChars="0"/>
              <w:jc w:val="center"/>
              <w:rPr>
                <w:sz w:val="18"/>
                <w:szCs w:val="18"/>
              </w:rPr>
            </w:pPr>
          </w:p>
        </w:tc>
        <w:tc>
          <w:tcPr>
            <w:tcW w:w="1697" w:type="dxa"/>
            <w:vMerge w:val="continue"/>
            <w:tcBorders>
              <w:left w:val="single" w:color="auto" w:sz="4" w:space="0"/>
              <w:bottom w:val="single" w:color="auto" w:sz="4" w:space="0"/>
            </w:tcBorders>
            <w:vAlign w:val="center"/>
          </w:tcPr>
          <w:p w14:paraId="5FB88FDF">
            <w:pPr>
              <w:pStyle w:val="26"/>
              <w:snapToGrid w:val="0"/>
              <w:spacing w:line="280" w:lineRule="exact"/>
              <w:ind w:left="57" w:right="57" w:firstLine="0" w:firstLineChars="0"/>
              <w:jc w:val="center"/>
              <w:rPr>
                <w:sz w:val="18"/>
                <w:szCs w:val="18"/>
              </w:rPr>
            </w:pPr>
          </w:p>
        </w:tc>
        <w:tc>
          <w:tcPr>
            <w:tcW w:w="1987" w:type="dxa"/>
            <w:tcBorders>
              <w:bottom w:val="single" w:color="auto" w:sz="4" w:space="0"/>
            </w:tcBorders>
            <w:vAlign w:val="center"/>
          </w:tcPr>
          <w:p w14:paraId="78BC9C3F">
            <w:pPr>
              <w:pStyle w:val="26"/>
              <w:snapToGrid w:val="0"/>
              <w:spacing w:line="280" w:lineRule="exact"/>
              <w:ind w:left="57" w:right="57" w:firstLine="0" w:firstLineChars="0"/>
              <w:jc w:val="center"/>
              <w:rPr>
                <w:sz w:val="18"/>
                <w:szCs w:val="18"/>
              </w:rPr>
            </w:pPr>
            <w:r>
              <w:rPr>
                <w:sz w:val="18"/>
                <w:szCs w:val="18"/>
              </w:rPr>
              <w:t>《岩棉薄抹灰外墙外保温工程技术标准》JGJ</w:t>
            </w:r>
            <w:r>
              <w:rPr>
                <w:kern w:val="0"/>
                <w:sz w:val="18"/>
                <w:szCs w:val="18"/>
              </w:rPr>
              <w:t>/</w:t>
            </w:r>
            <w:r>
              <w:rPr>
                <w:sz w:val="18"/>
                <w:szCs w:val="18"/>
              </w:rPr>
              <w:t>T 480</w:t>
            </w:r>
          </w:p>
        </w:tc>
        <w:tc>
          <w:tcPr>
            <w:tcW w:w="2408" w:type="dxa"/>
            <w:vAlign w:val="center"/>
          </w:tcPr>
          <w:p w14:paraId="76C308A1">
            <w:pPr>
              <w:pStyle w:val="26"/>
              <w:snapToGrid w:val="0"/>
              <w:spacing w:line="280" w:lineRule="exact"/>
              <w:ind w:left="57" w:right="57" w:firstLine="0" w:firstLineChars="0"/>
              <w:jc w:val="center"/>
              <w:rPr>
                <w:sz w:val="18"/>
                <w:szCs w:val="18"/>
              </w:rPr>
            </w:pPr>
            <w:r>
              <w:rPr>
                <w:sz w:val="18"/>
                <w:szCs w:val="18"/>
              </w:rPr>
              <w:t>常温常态和浸水拉伸粘结强度（与岩棉板或岩棉带）</w:t>
            </w:r>
          </w:p>
          <w:p w14:paraId="332F107C">
            <w:pPr>
              <w:pStyle w:val="26"/>
              <w:snapToGrid w:val="0"/>
              <w:spacing w:line="280" w:lineRule="exact"/>
              <w:ind w:left="57" w:right="57" w:firstLine="0" w:firstLineChars="0"/>
              <w:jc w:val="center"/>
              <w:rPr>
                <w:sz w:val="18"/>
                <w:szCs w:val="18"/>
              </w:rPr>
            </w:pPr>
            <w:r>
              <w:rPr>
                <w:sz w:val="18"/>
                <w:szCs w:val="18"/>
              </w:rPr>
              <w:t>压折比</w:t>
            </w:r>
          </w:p>
        </w:tc>
        <w:tc>
          <w:tcPr>
            <w:tcW w:w="3121" w:type="dxa"/>
            <w:vAlign w:val="center"/>
          </w:tcPr>
          <w:p w14:paraId="2F983299">
            <w:pPr>
              <w:pStyle w:val="26"/>
              <w:snapToGrid w:val="0"/>
              <w:spacing w:line="260" w:lineRule="exact"/>
              <w:ind w:left="57" w:right="57" w:firstLine="0" w:firstLineChars="0"/>
              <w:rPr>
                <w:sz w:val="18"/>
                <w:szCs w:val="18"/>
              </w:rPr>
            </w:pPr>
            <w:r>
              <w:rPr>
                <w:sz w:val="18"/>
                <w:szCs w:val="18"/>
              </w:rPr>
              <w:t>同厂家、同品种产品，按照扣除门窗洞后的保温墙面面积，每5000</w:t>
            </w:r>
            <w:r>
              <w:rPr>
                <w:sz w:val="18"/>
                <w:szCs w:val="18"/>
                <w:lang w:bidi="ar"/>
              </w:rPr>
              <w:t>m</w:t>
            </w:r>
            <w:r>
              <w:rPr>
                <w:sz w:val="18"/>
                <w:szCs w:val="18"/>
                <w:vertAlign w:val="superscript"/>
                <w:lang w:bidi="ar"/>
              </w:rPr>
              <w:t>2</w:t>
            </w:r>
            <w:r>
              <w:rPr>
                <w:sz w:val="18"/>
                <w:szCs w:val="18"/>
              </w:rPr>
              <w:t>为一检验批；当面积增加时，每增加5000</w:t>
            </w:r>
            <w:r>
              <w:rPr>
                <w:sz w:val="18"/>
                <w:szCs w:val="18"/>
                <w:lang w:bidi="ar"/>
              </w:rPr>
              <w:t>m</w:t>
            </w:r>
            <w:r>
              <w:rPr>
                <w:sz w:val="18"/>
                <w:szCs w:val="18"/>
                <w:vertAlign w:val="superscript"/>
                <w:lang w:bidi="ar"/>
              </w:rPr>
              <w:t>2</w:t>
            </w:r>
            <w:r>
              <w:rPr>
                <w:sz w:val="18"/>
                <w:szCs w:val="18"/>
              </w:rPr>
              <w:t>应增加一次。增加的面积不足规定数量时也应增加一次</w:t>
            </w:r>
          </w:p>
        </w:tc>
        <w:tc>
          <w:tcPr>
            <w:tcW w:w="2833" w:type="dxa"/>
            <w:vAlign w:val="center"/>
          </w:tcPr>
          <w:p w14:paraId="7CD9F158">
            <w:pPr>
              <w:pStyle w:val="26"/>
              <w:snapToGrid w:val="0"/>
              <w:spacing w:line="280" w:lineRule="exact"/>
              <w:ind w:left="57" w:right="57" w:firstLine="0" w:firstLineChars="0"/>
              <w:rPr>
                <w:sz w:val="18"/>
                <w:szCs w:val="18"/>
              </w:rPr>
            </w:pPr>
            <w:r>
              <w:rPr>
                <w:sz w:val="18"/>
                <w:szCs w:val="18"/>
              </w:rPr>
              <w:t>不少于15kg干混合料。需随砂浆配送与施工现场配套的保温材料0.8</w:t>
            </w:r>
            <w:r>
              <w:rPr>
                <w:sz w:val="18"/>
                <w:szCs w:val="18"/>
                <w:lang w:bidi="ar"/>
              </w:rPr>
              <w:t>m</w:t>
            </w:r>
            <w:r>
              <w:rPr>
                <w:sz w:val="18"/>
                <w:szCs w:val="18"/>
                <w:vertAlign w:val="superscript"/>
                <w:lang w:bidi="ar"/>
              </w:rPr>
              <w:t>2</w:t>
            </w:r>
          </w:p>
        </w:tc>
        <w:tc>
          <w:tcPr>
            <w:tcW w:w="1558" w:type="dxa"/>
            <w:vAlign w:val="center"/>
          </w:tcPr>
          <w:p w14:paraId="500CAE09">
            <w:pPr>
              <w:pStyle w:val="26"/>
              <w:snapToGrid w:val="0"/>
              <w:spacing w:line="280" w:lineRule="exact"/>
              <w:ind w:left="57" w:right="57" w:firstLine="0" w:firstLineChars="0"/>
              <w:rPr>
                <w:sz w:val="18"/>
                <w:szCs w:val="18"/>
              </w:rPr>
            </w:pPr>
          </w:p>
        </w:tc>
      </w:tr>
      <w:tr w14:paraId="43A3DF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trPr>
        <w:tc>
          <w:tcPr>
            <w:tcW w:w="571" w:type="dxa"/>
            <w:vMerge w:val="restart"/>
            <w:tcBorders>
              <w:top w:val="single" w:color="auto" w:sz="4" w:space="0"/>
              <w:left w:val="single" w:color="auto" w:sz="4" w:space="0"/>
              <w:right w:val="single" w:color="auto" w:sz="4" w:space="0"/>
            </w:tcBorders>
            <w:vAlign w:val="center"/>
          </w:tcPr>
          <w:p w14:paraId="28805DA1">
            <w:pPr>
              <w:pStyle w:val="26"/>
              <w:snapToGrid w:val="0"/>
              <w:spacing w:line="280" w:lineRule="exact"/>
              <w:ind w:left="57" w:right="57" w:firstLine="0" w:firstLineChars="0"/>
              <w:jc w:val="center"/>
              <w:rPr>
                <w:sz w:val="18"/>
                <w:szCs w:val="18"/>
              </w:rPr>
            </w:pPr>
            <w:r>
              <w:rPr>
                <w:sz w:val="18"/>
                <w:szCs w:val="18"/>
              </w:rPr>
              <w:t>19</w:t>
            </w:r>
          </w:p>
        </w:tc>
        <w:tc>
          <w:tcPr>
            <w:tcW w:w="1697" w:type="dxa"/>
            <w:vMerge w:val="restart"/>
            <w:tcBorders>
              <w:top w:val="single" w:color="auto" w:sz="4" w:space="0"/>
              <w:left w:val="single" w:color="auto" w:sz="4" w:space="0"/>
              <w:right w:val="single" w:color="auto" w:sz="4" w:space="0"/>
            </w:tcBorders>
            <w:vAlign w:val="center"/>
          </w:tcPr>
          <w:p w14:paraId="5F94BA42">
            <w:pPr>
              <w:pStyle w:val="26"/>
              <w:snapToGrid w:val="0"/>
              <w:spacing w:line="280" w:lineRule="exact"/>
              <w:ind w:left="57" w:right="57" w:firstLine="0" w:firstLineChars="0"/>
              <w:jc w:val="center"/>
              <w:rPr>
                <w:sz w:val="18"/>
                <w:szCs w:val="18"/>
              </w:rPr>
            </w:pPr>
            <w:r>
              <w:rPr>
                <w:sz w:val="18"/>
                <w:szCs w:val="18"/>
              </w:rPr>
              <w:t>界面剂</w:t>
            </w:r>
          </w:p>
          <w:p w14:paraId="763AE10E">
            <w:pPr>
              <w:pStyle w:val="26"/>
              <w:snapToGrid w:val="0"/>
              <w:spacing w:line="280" w:lineRule="exact"/>
              <w:ind w:left="57" w:right="57" w:firstLine="0" w:firstLineChars="0"/>
              <w:jc w:val="center"/>
              <w:rPr>
                <w:sz w:val="18"/>
                <w:szCs w:val="18"/>
              </w:rPr>
            </w:pPr>
            <w:r>
              <w:rPr>
                <w:sz w:val="18"/>
                <w:szCs w:val="18"/>
              </w:rPr>
              <w:t>《混凝土界面处理剂》JC</w:t>
            </w:r>
            <w:r>
              <w:rPr>
                <w:kern w:val="0"/>
                <w:sz w:val="18"/>
                <w:szCs w:val="18"/>
              </w:rPr>
              <w:t>/</w:t>
            </w:r>
            <w:r>
              <w:rPr>
                <w:sz w:val="18"/>
                <w:szCs w:val="18"/>
              </w:rPr>
              <w:t>T 907</w:t>
            </w:r>
          </w:p>
          <w:p w14:paraId="55D8C6B4">
            <w:pPr>
              <w:pStyle w:val="26"/>
              <w:snapToGrid w:val="0"/>
              <w:spacing w:line="280" w:lineRule="exact"/>
              <w:ind w:left="57" w:right="57" w:firstLine="0" w:firstLineChars="0"/>
              <w:jc w:val="center"/>
              <w:rPr>
                <w:sz w:val="18"/>
                <w:szCs w:val="18"/>
              </w:rPr>
            </w:pPr>
            <w:r>
              <w:rPr>
                <w:sz w:val="18"/>
                <w:szCs w:val="18"/>
              </w:rPr>
              <w:t>《预拌砂浆》GB</w:t>
            </w:r>
            <w:r>
              <w:rPr>
                <w:kern w:val="0"/>
                <w:sz w:val="18"/>
                <w:szCs w:val="18"/>
              </w:rPr>
              <w:t>/</w:t>
            </w:r>
            <w:r>
              <w:rPr>
                <w:sz w:val="18"/>
                <w:szCs w:val="18"/>
              </w:rPr>
              <w:t>T 25181</w:t>
            </w:r>
          </w:p>
        </w:tc>
        <w:tc>
          <w:tcPr>
            <w:tcW w:w="1987" w:type="dxa"/>
            <w:vAlign w:val="center"/>
          </w:tcPr>
          <w:p w14:paraId="0C29F2A7">
            <w:pPr>
              <w:pStyle w:val="26"/>
              <w:snapToGrid w:val="0"/>
              <w:spacing w:line="280" w:lineRule="exact"/>
              <w:ind w:left="57" w:right="57" w:firstLine="0" w:firstLineChars="0"/>
              <w:jc w:val="center"/>
              <w:rPr>
                <w:sz w:val="18"/>
                <w:szCs w:val="18"/>
              </w:rPr>
            </w:pPr>
            <w:r>
              <w:rPr>
                <w:sz w:val="18"/>
                <w:szCs w:val="18"/>
              </w:rPr>
              <w:t>《建筑节能工程施工质量验收标准》GB 50411</w:t>
            </w:r>
          </w:p>
        </w:tc>
        <w:tc>
          <w:tcPr>
            <w:tcW w:w="2408" w:type="dxa"/>
            <w:vAlign w:val="center"/>
          </w:tcPr>
          <w:p w14:paraId="404EB3E1">
            <w:pPr>
              <w:pStyle w:val="26"/>
              <w:snapToGrid w:val="0"/>
              <w:spacing w:line="280" w:lineRule="exact"/>
              <w:ind w:left="57" w:right="57" w:firstLine="0" w:firstLineChars="0"/>
              <w:jc w:val="center"/>
              <w:rPr>
                <w:sz w:val="18"/>
                <w:szCs w:val="18"/>
              </w:rPr>
            </w:pPr>
            <w:r>
              <w:rPr>
                <w:sz w:val="18"/>
                <w:szCs w:val="18"/>
              </w:rPr>
              <w:t>粘结强度</w:t>
            </w:r>
          </w:p>
        </w:tc>
        <w:tc>
          <w:tcPr>
            <w:tcW w:w="3121" w:type="dxa"/>
            <w:vAlign w:val="center"/>
          </w:tcPr>
          <w:p w14:paraId="265795F5">
            <w:pPr>
              <w:pStyle w:val="26"/>
              <w:snapToGrid w:val="0"/>
              <w:spacing w:line="260" w:lineRule="exact"/>
              <w:ind w:left="57" w:right="57" w:firstLine="0" w:firstLineChars="0"/>
              <w:rPr>
                <w:sz w:val="18"/>
                <w:szCs w:val="18"/>
              </w:rPr>
            </w:pPr>
            <w:r>
              <w:rPr>
                <w:sz w:val="18"/>
                <w:szCs w:val="18"/>
              </w:rPr>
              <w:t>同厂家、同品种产品，按照扣除门窗洞口后的保温墙面面积，在5000</w:t>
            </w:r>
            <w:r>
              <w:rPr>
                <w:sz w:val="18"/>
                <w:szCs w:val="18"/>
                <w:lang w:bidi="ar"/>
              </w:rPr>
              <w:t>m</w:t>
            </w:r>
            <w:r>
              <w:rPr>
                <w:sz w:val="18"/>
                <w:szCs w:val="18"/>
                <w:vertAlign w:val="superscript"/>
                <w:lang w:bidi="ar"/>
              </w:rPr>
              <w:t>2</w:t>
            </w:r>
            <w:r>
              <w:rPr>
                <w:sz w:val="18"/>
                <w:szCs w:val="18"/>
              </w:rPr>
              <w:t>以内时复验1次，面积每增加时5000</w:t>
            </w:r>
            <w:r>
              <w:rPr>
                <w:sz w:val="18"/>
                <w:szCs w:val="18"/>
                <w:lang w:bidi="ar"/>
              </w:rPr>
              <w:t>m</w:t>
            </w:r>
            <w:r>
              <w:rPr>
                <w:sz w:val="18"/>
                <w:szCs w:val="18"/>
                <w:vertAlign w:val="superscript"/>
                <w:lang w:bidi="ar"/>
              </w:rPr>
              <w:t>2</w:t>
            </w:r>
            <w:r>
              <w:rPr>
                <w:sz w:val="18"/>
                <w:szCs w:val="18"/>
              </w:rPr>
              <w:t>应增加1次</w:t>
            </w:r>
          </w:p>
        </w:tc>
        <w:tc>
          <w:tcPr>
            <w:tcW w:w="2833" w:type="dxa"/>
            <w:vAlign w:val="center"/>
          </w:tcPr>
          <w:p w14:paraId="09209BF8">
            <w:pPr>
              <w:pStyle w:val="26"/>
              <w:snapToGrid w:val="0"/>
              <w:spacing w:line="280" w:lineRule="exact"/>
              <w:ind w:left="57" w:right="57" w:firstLine="0" w:firstLineChars="0"/>
              <w:rPr>
                <w:sz w:val="18"/>
                <w:szCs w:val="18"/>
              </w:rPr>
            </w:pPr>
            <w:r>
              <w:rPr>
                <w:sz w:val="18"/>
                <w:szCs w:val="18"/>
              </w:rPr>
              <w:t>不少于15kg干混合料</w:t>
            </w:r>
          </w:p>
        </w:tc>
        <w:tc>
          <w:tcPr>
            <w:tcW w:w="1558" w:type="dxa"/>
            <w:vAlign w:val="center"/>
          </w:tcPr>
          <w:p w14:paraId="430C22E7">
            <w:pPr>
              <w:pStyle w:val="26"/>
              <w:snapToGrid w:val="0"/>
              <w:spacing w:line="280" w:lineRule="exact"/>
              <w:ind w:left="57" w:right="57" w:firstLine="0" w:firstLineChars="0"/>
              <w:rPr>
                <w:sz w:val="18"/>
                <w:szCs w:val="18"/>
              </w:rPr>
            </w:pPr>
            <w:r>
              <w:rPr>
                <w:sz w:val="18"/>
                <w:szCs w:val="18"/>
              </w:rPr>
              <w:t>使用部位：墙体</w:t>
            </w:r>
          </w:p>
        </w:tc>
      </w:tr>
      <w:tr w14:paraId="6C2B5C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571" w:type="dxa"/>
            <w:vMerge w:val="continue"/>
            <w:tcBorders>
              <w:left w:val="single" w:color="auto" w:sz="4" w:space="0"/>
              <w:right w:val="single" w:color="auto" w:sz="4" w:space="0"/>
            </w:tcBorders>
            <w:vAlign w:val="center"/>
          </w:tcPr>
          <w:p w14:paraId="00BDF99E">
            <w:pPr>
              <w:pStyle w:val="26"/>
              <w:snapToGrid w:val="0"/>
              <w:spacing w:line="280" w:lineRule="exact"/>
              <w:ind w:left="57" w:right="57" w:firstLine="0" w:firstLineChars="0"/>
              <w:jc w:val="center"/>
              <w:rPr>
                <w:sz w:val="18"/>
                <w:szCs w:val="18"/>
              </w:rPr>
            </w:pPr>
          </w:p>
        </w:tc>
        <w:tc>
          <w:tcPr>
            <w:tcW w:w="1697" w:type="dxa"/>
            <w:vMerge w:val="continue"/>
            <w:tcBorders>
              <w:left w:val="single" w:color="auto" w:sz="4" w:space="0"/>
              <w:right w:val="single" w:color="auto" w:sz="4" w:space="0"/>
            </w:tcBorders>
            <w:vAlign w:val="center"/>
          </w:tcPr>
          <w:p w14:paraId="131DC04C">
            <w:pPr>
              <w:pStyle w:val="26"/>
              <w:snapToGrid w:val="0"/>
              <w:spacing w:line="280" w:lineRule="exact"/>
              <w:ind w:left="57" w:right="57" w:firstLine="0" w:firstLineChars="0"/>
              <w:jc w:val="center"/>
              <w:rPr>
                <w:sz w:val="18"/>
                <w:szCs w:val="18"/>
              </w:rPr>
            </w:pPr>
          </w:p>
        </w:tc>
        <w:tc>
          <w:tcPr>
            <w:tcW w:w="1987" w:type="dxa"/>
            <w:vAlign w:val="center"/>
          </w:tcPr>
          <w:p w14:paraId="4210C4BD">
            <w:pPr>
              <w:pStyle w:val="26"/>
              <w:snapToGrid w:val="0"/>
              <w:spacing w:line="280" w:lineRule="exact"/>
              <w:ind w:left="57" w:right="57" w:firstLine="0" w:firstLineChars="0"/>
              <w:jc w:val="center"/>
              <w:rPr>
                <w:sz w:val="18"/>
                <w:szCs w:val="18"/>
              </w:rPr>
            </w:pPr>
            <w:r>
              <w:rPr>
                <w:sz w:val="18"/>
                <w:szCs w:val="18"/>
              </w:rPr>
              <w:t>《无机轻集料砂浆保温系统技术标准》JGJ</w:t>
            </w:r>
            <w:r>
              <w:rPr>
                <w:kern w:val="0"/>
                <w:sz w:val="18"/>
                <w:szCs w:val="18"/>
              </w:rPr>
              <w:t>/</w:t>
            </w:r>
            <w:r>
              <w:rPr>
                <w:sz w:val="18"/>
                <w:szCs w:val="18"/>
              </w:rPr>
              <w:t>T 253</w:t>
            </w:r>
          </w:p>
        </w:tc>
        <w:tc>
          <w:tcPr>
            <w:tcW w:w="2408" w:type="dxa"/>
            <w:vAlign w:val="center"/>
          </w:tcPr>
          <w:p w14:paraId="18586AD8">
            <w:pPr>
              <w:pStyle w:val="26"/>
              <w:snapToGrid w:val="0"/>
              <w:spacing w:line="280" w:lineRule="exact"/>
              <w:ind w:left="57" w:right="57" w:firstLine="0" w:firstLineChars="0"/>
              <w:jc w:val="center"/>
              <w:rPr>
                <w:sz w:val="18"/>
                <w:szCs w:val="18"/>
              </w:rPr>
            </w:pPr>
            <w:r>
              <w:rPr>
                <w:sz w:val="18"/>
                <w:szCs w:val="18"/>
              </w:rPr>
              <w:t>原拉伸粘结强度</w:t>
            </w:r>
          </w:p>
          <w:p w14:paraId="13078E54">
            <w:pPr>
              <w:pStyle w:val="26"/>
              <w:snapToGrid w:val="0"/>
              <w:spacing w:line="280" w:lineRule="exact"/>
              <w:ind w:left="57" w:right="57" w:firstLine="0" w:firstLineChars="0"/>
              <w:jc w:val="center"/>
              <w:rPr>
                <w:sz w:val="18"/>
                <w:szCs w:val="18"/>
              </w:rPr>
            </w:pPr>
            <w:r>
              <w:rPr>
                <w:sz w:val="18"/>
                <w:szCs w:val="18"/>
              </w:rPr>
              <w:t>浸水拉伸粘结强度</w:t>
            </w:r>
          </w:p>
        </w:tc>
        <w:tc>
          <w:tcPr>
            <w:tcW w:w="3121" w:type="dxa"/>
            <w:vAlign w:val="center"/>
          </w:tcPr>
          <w:p w14:paraId="23EBE64A">
            <w:pPr>
              <w:pStyle w:val="26"/>
              <w:snapToGrid w:val="0"/>
              <w:spacing w:line="260" w:lineRule="exact"/>
              <w:ind w:left="57" w:right="57" w:firstLine="0" w:firstLineChars="0"/>
              <w:rPr>
                <w:sz w:val="18"/>
                <w:szCs w:val="18"/>
              </w:rPr>
            </w:pPr>
            <w:r>
              <w:rPr>
                <w:sz w:val="18"/>
                <w:szCs w:val="18"/>
              </w:rPr>
              <w:t>同一厂家同一品种的产品，当单位工程保温墙体面积在5000</w:t>
            </w:r>
            <w:r>
              <w:rPr>
                <w:sz w:val="18"/>
                <w:szCs w:val="18"/>
                <w:lang w:bidi="ar"/>
              </w:rPr>
              <w:t>m</w:t>
            </w:r>
            <w:r>
              <w:rPr>
                <w:sz w:val="18"/>
                <w:szCs w:val="18"/>
                <w:vertAlign w:val="superscript"/>
                <w:lang w:bidi="ar"/>
              </w:rPr>
              <w:t>2</w:t>
            </w:r>
            <w:r>
              <w:rPr>
                <w:sz w:val="18"/>
                <w:szCs w:val="18"/>
              </w:rPr>
              <w:t>以下时，各抽查不应少于1次；当单位工程保温墙体面积在5000</w:t>
            </w:r>
            <w:r>
              <w:rPr>
                <w:sz w:val="18"/>
                <w:szCs w:val="18"/>
                <w:lang w:bidi="ar"/>
              </w:rPr>
              <w:t>m</w:t>
            </w:r>
            <w:r>
              <w:rPr>
                <w:sz w:val="18"/>
                <w:szCs w:val="18"/>
                <w:vertAlign w:val="superscript"/>
                <w:lang w:bidi="ar"/>
              </w:rPr>
              <w:t>2</w:t>
            </w:r>
            <w:r>
              <w:rPr>
                <w:sz w:val="18"/>
                <w:szCs w:val="18"/>
              </w:rPr>
              <w:t>～10000</w:t>
            </w:r>
            <w:r>
              <w:rPr>
                <w:sz w:val="18"/>
                <w:szCs w:val="18"/>
                <w:lang w:bidi="ar"/>
              </w:rPr>
              <w:t>m</w:t>
            </w:r>
            <w:r>
              <w:rPr>
                <w:sz w:val="18"/>
                <w:szCs w:val="18"/>
                <w:vertAlign w:val="superscript"/>
                <w:lang w:bidi="ar"/>
              </w:rPr>
              <w:t>2</w:t>
            </w:r>
            <w:r>
              <w:rPr>
                <w:sz w:val="18"/>
                <w:szCs w:val="18"/>
              </w:rPr>
              <w:t>时，各抽查不应少于2次；当单位工程保温墙体面积在10000</w:t>
            </w:r>
            <w:r>
              <w:rPr>
                <w:sz w:val="18"/>
                <w:szCs w:val="18"/>
                <w:lang w:bidi="ar"/>
              </w:rPr>
              <w:t>m</w:t>
            </w:r>
            <w:r>
              <w:rPr>
                <w:sz w:val="18"/>
                <w:szCs w:val="18"/>
                <w:vertAlign w:val="superscript"/>
                <w:lang w:bidi="ar"/>
              </w:rPr>
              <w:t>2</w:t>
            </w:r>
            <w:r>
              <w:rPr>
                <w:sz w:val="18"/>
                <w:szCs w:val="18"/>
              </w:rPr>
              <w:t>～20000</w:t>
            </w:r>
            <w:r>
              <w:rPr>
                <w:sz w:val="18"/>
                <w:szCs w:val="18"/>
                <w:lang w:bidi="ar"/>
              </w:rPr>
              <w:t>m</w:t>
            </w:r>
            <w:r>
              <w:rPr>
                <w:sz w:val="18"/>
                <w:szCs w:val="18"/>
                <w:vertAlign w:val="superscript"/>
                <w:lang w:bidi="ar"/>
              </w:rPr>
              <w:t>2</w:t>
            </w:r>
            <w:r>
              <w:rPr>
                <w:sz w:val="18"/>
                <w:szCs w:val="18"/>
              </w:rPr>
              <w:t>时，各抽查不应少于3次；当单位工程保温墙体面积在20000</w:t>
            </w:r>
            <w:r>
              <w:rPr>
                <w:sz w:val="18"/>
                <w:szCs w:val="18"/>
                <w:lang w:bidi="ar"/>
              </w:rPr>
              <w:t>m</w:t>
            </w:r>
            <w:r>
              <w:rPr>
                <w:sz w:val="18"/>
                <w:szCs w:val="18"/>
                <w:vertAlign w:val="superscript"/>
                <w:lang w:bidi="ar"/>
              </w:rPr>
              <w:t>2</w:t>
            </w:r>
            <w:r>
              <w:rPr>
                <w:sz w:val="18"/>
                <w:szCs w:val="18"/>
              </w:rPr>
              <w:t>以上时，各抽查不应少于6次</w:t>
            </w:r>
          </w:p>
        </w:tc>
        <w:tc>
          <w:tcPr>
            <w:tcW w:w="2833" w:type="dxa"/>
            <w:vAlign w:val="center"/>
          </w:tcPr>
          <w:p w14:paraId="2BEE5A15">
            <w:pPr>
              <w:pStyle w:val="26"/>
              <w:snapToGrid w:val="0"/>
              <w:spacing w:line="280" w:lineRule="exact"/>
              <w:ind w:left="57" w:right="57" w:firstLine="0" w:firstLineChars="0"/>
              <w:rPr>
                <w:sz w:val="18"/>
                <w:szCs w:val="18"/>
              </w:rPr>
            </w:pPr>
            <w:r>
              <w:rPr>
                <w:sz w:val="18"/>
                <w:szCs w:val="18"/>
              </w:rPr>
              <w:t>不少于15kg干混合料</w:t>
            </w:r>
          </w:p>
        </w:tc>
        <w:tc>
          <w:tcPr>
            <w:tcW w:w="1558" w:type="dxa"/>
            <w:vAlign w:val="center"/>
          </w:tcPr>
          <w:p w14:paraId="7202B01E">
            <w:pPr>
              <w:pStyle w:val="26"/>
              <w:snapToGrid w:val="0"/>
              <w:spacing w:line="280" w:lineRule="exact"/>
              <w:ind w:left="57" w:right="57" w:firstLine="0" w:firstLineChars="0"/>
              <w:rPr>
                <w:sz w:val="18"/>
                <w:szCs w:val="18"/>
              </w:rPr>
            </w:pPr>
          </w:p>
        </w:tc>
      </w:tr>
      <w:tr w14:paraId="65873F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trPr>
        <w:tc>
          <w:tcPr>
            <w:tcW w:w="571" w:type="dxa"/>
            <w:vMerge w:val="continue"/>
            <w:tcBorders>
              <w:left w:val="single" w:color="auto" w:sz="4" w:space="0"/>
              <w:right w:val="single" w:color="auto" w:sz="4" w:space="0"/>
            </w:tcBorders>
            <w:vAlign w:val="center"/>
          </w:tcPr>
          <w:p w14:paraId="568C0A0F">
            <w:pPr>
              <w:pStyle w:val="26"/>
              <w:snapToGrid w:val="0"/>
              <w:spacing w:line="280" w:lineRule="exact"/>
              <w:ind w:left="57" w:right="57" w:firstLine="0" w:firstLineChars="0"/>
              <w:jc w:val="center"/>
              <w:rPr>
                <w:sz w:val="18"/>
                <w:szCs w:val="18"/>
              </w:rPr>
            </w:pPr>
          </w:p>
        </w:tc>
        <w:tc>
          <w:tcPr>
            <w:tcW w:w="1697" w:type="dxa"/>
            <w:vMerge w:val="continue"/>
            <w:tcBorders>
              <w:left w:val="single" w:color="auto" w:sz="4" w:space="0"/>
              <w:right w:val="single" w:color="auto" w:sz="4" w:space="0"/>
            </w:tcBorders>
            <w:vAlign w:val="center"/>
          </w:tcPr>
          <w:p w14:paraId="556ACF5E">
            <w:pPr>
              <w:pStyle w:val="26"/>
              <w:snapToGrid w:val="0"/>
              <w:spacing w:line="280" w:lineRule="exact"/>
              <w:ind w:left="57" w:right="57" w:firstLine="0" w:firstLineChars="0"/>
              <w:jc w:val="center"/>
              <w:rPr>
                <w:sz w:val="18"/>
                <w:szCs w:val="18"/>
              </w:rPr>
            </w:pPr>
          </w:p>
        </w:tc>
        <w:tc>
          <w:tcPr>
            <w:tcW w:w="1987" w:type="dxa"/>
            <w:vAlign w:val="center"/>
          </w:tcPr>
          <w:p w14:paraId="52D416AC">
            <w:pPr>
              <w:pStyle w:val="26"/>
              <w:snapToGrid w:val="0"/>
              <w:spacing w:line="280" w:lineRule="exact"/>
              <w:ind w:left="57" w:right="57" w:firstLine="0" w:firstLineChars="0"/>
              <w:jc w:val="center"/>
              <w:rPr>
                <w:sz w:val="18"/>
                <w:szCs w:val="18"/>
              </w:rPr>
            </w:pPr>
            <w:r>
              <w:rPr>
                <w:sz w:val="18"/>
                <w:szCs w:val="18"/>
              </w:rPr>
              <w:t>《预拌砂浆应用技术规程》JGJ</w:t>
            </w:r>
            <w:r>
              <w:rPr>
                <w:kern w:val="0"/>
                <w:sz w:val="18"/>
                <w:szCs w:val="18"/>
              </w:rPr>
              <w:t>/</w:t>
            </w:r>
            <w:r>
              <w:rPr>
                <w:sz w:val="18"/>
                <w:szCs w:val="18"/>
              </w:rPr>
              <w:t>T 223</w:t>
            </w:r>
          </w:p>
        </w:tc>
        <w:tc>
          <w:tcPr>
            <w:tcW w:w="2408" w:type="dxa"/>
            <w:vAlign w:val="center"/>
          </w:tcPr>
          <w:p w14:paraId="2D76AA77">
            <w:pPr>
              <w:pStyle w:val="26"/>
              <w:snapToGrid w:val="0"/>
              <w:spacing w:line="280" w:lineRule="exact"/>
              <w:ind w:left="57" w:right="57" w:firstLine="0" w:firstLineChars="0"/>
              <w:jc w:val="center"/>
              <w:rPr>
                <w:sz w:val="18"/>
                <w:szCs w:val="18"/>
              </w:rPr>
            </w:pPr>
            <w:r>
              <w:rPr>
                <w:sz w:val="18"/>
                <w:szCs w:val="18"/>
              </w:rPr>
              <w:t>14d常温常态拉伸粘结强度</w:t>
            </w:r>
          </w:p>
        </w:tc>
        <w:tc>
          <w:tcPr>
            <w:tcW w:w="3121" w:type="dxa"/>
            <w:vAlign w:val="center"/>
          </w:tcPr>
          <w:p w14:paraId="3C7652E0">
            <w:pPr>
              <w:pStyle w:val="26"/>
              <w:snapToGrid w:val="0"/>
              <w:spacing w:line="260" w:lineRule="exact"/>
              <w:ind w:left="57" w:right="57" w:firstLine="0" w:firstLineChars="0"/>
              <w:rPr>
                <w:sz w:val="18"/>
                <w:szCs w:val="18"/>
              </w:rPr>
            </w:pPr>
            <w:r>
              <w:rPr>
                <w:sz w:val="18"/>
                <w:szCs w:val="18"/>
              </w:rPr>
              <w:t>同一生产厂家、同一品种、同一批号且连续进场的砂浆，每30t为一检验批，不足30t时，应按一个检验批计</w:t>
            </w:r>
          </w:p>
        </w:tc>
        <w:tc>
          <w:tcPr>
            <w:tcW w:w="2833" w:type="dxa"/>
            <w:vAlign w:val="center"/>
          </w:tcPr>
          <w:p w14:paraId="22562555">
            <w:pPr>
              <w:pStyle w:val="26"/>
              <w:snapToGrid w:val="0"/>
              <w:spacing w:line="280" w:lineRule="exact"/>
              <w:ind w:left="57" w:right="57" w:firstLine="0" w:firstLineChars="0"/>
              <w:rPr>
                <w:sz w:val="18"/>
                <w:szCs w:val="18"/>
              </w:rPr>
            </w:pPr>
            <w:r>
              <w:rPr>
                <w:sz w:val="18"/>
                <w:szCs w:val="18"/>
              </w:rPr>
              <w:t>不少于15kg干混合料</w:t>
            </w:r>
          </w:p>
        </w:tc>
        <w:tc>
          <w:tcPr>
            <w:tcW w:w="1558" w:type="dxa"/>
            <w:vAlign w:val="center"/>
          </w:tcPr>
          <w:p w14:paraId="5DE2EC11">
            <w:pPr>
              <w:pStyle w:val="26"/>
              <w:snapToGrid w:val="0"/>
              <w:spacing w:line="280" w:lineRule="exact"/>
              <w:ind w:left="57" w:right="57" w:firstLine="0" w:firstLineChars="0"/>
              <w:rPr>
                <w:sz w:val="18"/>
                <w:szCs w:val="18"/>
              </w:rPr>
            </w:pPr>
          </w:p>
        </w:tc>
      </w:tr>
    </w:tbl>
    <w:p w14:paraId="6D974874">
      <w:pPr>
        <w:jc w:val="center"/>
        <w:rPr>
          <w:rFonts w:hAnsi="宋体" w:cs="Times New Roman"/>
          <w:b/>
          <w:sz w:val="21"/>
          <w:szCs w:val="18"/>
        </w:rPr>
      </w:pPr>
      <w:r>
        <w:rPr>
          <w:rFonts w:hAnsi="宋体" w:cs="Times New Roman"/>
          <w:b/>
          <w:sz w:val="21"/>
          <w:szCs w:val="18"/>
        </w:rPr>
        <w:t>续上表</w:t>
      </w:r>
    </w:p>
    <w:tbl>
      <w:tblPr>
        <w:tblStyle w:val="37"/>
        <w:tblW w:w="14175" w:type="dxa"/>
        <w:tblInd w:w="-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71"/>
        <w:gridCol w:w="1697"/>
        <w:gridCol w:w="1987"/>
        <w:gridCol w:w="2408"/>
        <w:gridCol w:w="3121"/>
        <w:gridCol w:w="2833"/>
        <w:gridCol w:w="1558"/>
      </w:tblGrid>
      <w:tr w14:paraId="56DA64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571" w:type="dxa"/>
            <w:tcBorders>
              <w:top w:val="single" w:color="auto" w:sz="4" w:space="0"/>
              <w:left w:val="single" w:color="auto" w:sz="4" w:space="0"/>
              <w:bottom w:val="single" w:color="auto" w:sz="4" w:space="0"/>
              <w:right w:val="single" w:color="auto" w:sz="4" w:space="0"/>
            </w:tcBorders>
            <w:vAlign w:val="center"/>
          </w:tcPr>
          <w:p w14:paraId="5FC38459">
            <w:pPr>
              <w:pStyle w:val="26"/>
              <w:snapToGrid w:val="0"/>
              <w:spacing w:line="280" w:lineRule="exact"/>
              <w:ind w:left="57" w:right="57" w:firstLine="0" w:firstLineChars="0"/>
              <w:jc w:val="center"/>
              <w:rPr>
                <w:sz w:val="18"/>
                <w:szCs w:val="18"/>
              </w:rPr>
            </w:pPr>
            <w:r>
              <w:rPr>
                <w:sz w:val="18"/>
                <w:szCs w:val="18"/>
              </w:rPr>
              <w:t>序号</w:t>
            </w:r>
          </w:p>
        </w:tc>
        <w:tc>
          <w:tcPr>
            <w:tcW w:w="1697" w:type="dxa"/>
            <w:tcBorders>
              <w:top w:val="single" w:color="000000" w:sz="2" w:space="0"/>
              <w:left w:val="single" w:color="auto" w:sz="4" w:space="0"/>
              <w:bottom w:val="single" w:color="000000" w:sz="2" w:space="0"/>
              <w:right w:val="single" w:color="000000" w:sz="2" w:space="0"/>
            </w:tcBorders>
            <w:vAlign w:val="center"/>
          </w:tcPr>
          <w:p w14:paraId="6AB92E0F">
            <w:pPr>
              <w:pStyle w:val="26"/>
              <w:snapToGrid w:val="0"/>
              <w:spacing w:line="280" w:lineRule="exact"/>
              <w:ind w:left="57" w:right="57" w:firstLine="0" w:firstLineChars="0"/>
              <w:jc w:val="center"/>
              <w:rPr>
                <w:sz w:val="18"/>
                <w:szCs w:val="18"/>
              </w:rPr>
            </w:pPr>
            <w:r>
              <w:rPr>
                <w:sz w:val="18"/>
                <w:szCs w:val="18"/>
              </w:rPr>
              <w:t>材料</w:t>
            </w:r>
          </w:p>
        </w:tc>
        <w:tc>
          <w:tcPr>
            <w:tcW w:w="1987" w:type="dxa"/>
            <w:tcBorders>
              <w:top w:val="single" w:color="000000" w:sz="2" w:space="0"/>
              <w:left w:val="single" w:color="000000" w:sz="2" w:space="0"/>
              <w:bottom w:val="single" w:color="000000" w:sz="2" w:space="0"/>
              <w:right w:val="single" w:color="000000" w:sz="2" w:space="0"/>
            </w:tcBorders>
            <w:vAlign w:val="center"/>
          </w:tcPr>
          <w:p w14:paraId="5D28EC95">
            <w:pPr>
              <w:pStyle w:val="26"/>
              <w:snapToGrid w:val="0"/>
              <w:spacing w:line="280" w:lineRule="exact"/>
              <w:ind w:left="57" w:right="57" w:firstLine="0" w:firstLineChars="0"/>
              <w:jc w:val="center"/>
              <w:rPr>
                <w:sz w:val="18"/>
                <w:szCs w:val="18"/>
              </w:rPr>
            </w:pPr>
            <w:r>
              <w:rPr>
                <w:sz w:val="18"/>
                <w:szCs w:val="18"/>
              </w:rPr>
              <w:t>进场复验依据</w:t>
            </w:r>
          </w:p>
        </w:tc>
        <w:tc>
          <w:tcPr>
            <w:tcW w:w="2408" w:type="dxa"/>
            <w:tcBorders>
              <w:top w:val="single" w:color="000000" w:sz="2" w:space="0"/>
              <w:left w:val="single" w:color="000000" w:sz="2" w:space="0"/>
              <w:bottom w:val="single" w:color="000000" w:sz="2" w:space="0"/>
              <w:right w:val="single" w:color="000000" w:sz="2" w:space="0"/>
            </w:tcBorders>
            <w:vAlign w:val="center"/>
          </w:tcPr>
          <w:p w14:paraId="060908FE">
            <w:pPr>
              <w:pStyle w:val="26"/>
              <w:snapToGrid w:val="0"/>
              <w:spacing w:line="280" w:lineRule="exact"/>
              <w:ind w:left="57" w:right="57" w:firstLine="0" w:firstLineChars="0"/>
              <w:jc w:val="center"/>
              <w:rPr>
                <w:sz w:val="18"/>
                <w:szCs w:val="18"/>
              </w:rPr>
            </w:pPr>
            <w:r>
              <w:rPr>
                <w:sz w:val="18"/>
                <w:szCs w:val="18"/>
              </w:rPr>
              <w:t>进场复验项目</w:t>
            </w:r>
          </w:p>
        </w:tc>
        <w:tc>
          <w:tcPr>
            <w:tcW w:w="3121" w:type="dxa"/>
            <w:tcBorders>
              <w:top w:val="single" w:color="000000" w:sz="2" w:space="0"/>
              <w:left w:val="single" w:color="000000" w:sz="2" w:space="0"/>
              <w:bottom w:val="single" w:color="000000" w:sz="2" w:space="0"/>
              <w:right w:val="single" w:color="000000" w:sz="2" w:space="0"/>
            </w:tcBorders>
            <w:vAlign w:val="center"/>
          </w:tcPr>
          <w:p w14:paraId="23AAAB3A">
            <w:pPr>
              <w:pStyle w:val="26"/>
              <w:snapToGrid w:val="0"/>
              <w:spacing w:line="280" w:lineRule="exact"/>
              <w:ind w:left="57" w:right="57" w:firstLine="0" w:firstLineChars="0"/>
              <w:rPr>
                <w:sz w:val="18"/>
                <w:szCs w:val="18"/>
              </w:rPr>
            </w:pPr>
            <w:r>
              <w:rPr>
                <w:sz w:val="18"/>
                <w:szCs w:val="18"/>
              </w:rPr>
              <w:t>组批原则</w:t>
            </w:r>
          </w:p>
        </w:tc>
        <w:tc>
          <w:tcPr>
            <w:tcW w:w="2833" w:type="dxa"/>
            <w:tcBorders>
              <w:top w:val="single" w:color="000000" w:sz="2" w:space="0"/>
              <w:left w:val="single" w:color="000000" w:sz="2" w:space="0"/>
              <w:bottom w:val="single" w:color="000000" w:sz="2" w:space="0"/>
              <w:right w:val="single" w:color="000000" w:sz="2" w:space="0"/>
            </w:tcBorders>
            <w:vAlign w:val="center"/>
          </w:tcPr>
          <w:p w14:paraId="65779753">
            <w:pPr>
              <w:pStyle w:val="26"/>
              <w:snapToGrid w:val="0"/>
              <w:spacing w:line="280" w:lineRule="exact"/>
              <w:ind w:left="57" w:right="57" w:firstLine="0" w:firstLineChars="0"/>
              <w:rPr>
                <w:sz w:val="18"/>
                <w:szCs w:val="18"/>
              </w:rPr>
            </w:pPr>
            <w:r>
              <w:rPr>
                <w:sz w:val="18"/>
                <w:szCs w:val="18"/>
              </w:rPr>
              <w:t>取样规定（数量）</w:t>
            </w:r>
          </w:p>
        </w:tc>
        <w:tc>
          <w:tcPr>
            <w:tcW w:w="1558" w:type="dxa"/>
            <w:tcBorders>
              <w:top w:val="single" w:color="000000" w:sz="2" w:space="0"/>
              <w:left w:val="single" w:color="000000" w:sz="2" w:space="0"/>
              <w:bottom w:val="single" w:color="000000" w:sz="2" w:space="0"/>
              <w:right w:val="single" w:color="000000" w:sz="2" w:space="0"/>
            </w:tcBorders>
            <w:vAlign w:val="center"/>
          </w:tcPr>
          <w:p w14:paraId="37F54164">
            <w:pPr>
              <w:pStyle w:val="26"/>
              <w:snapToGrid w:val="0"/>
              <w:spacing w:line="280" w:lineRule="exact"/>
              <w:ind w:left="57" w:right="57" w:firstLine="0" w:firstLineChars="0"/>
              <w:rPr>
                <w:sz w:val="18"/>
                <w:szCs w:val="18"/>
              </w:rPr>
            </w:pPr>
            <w:r>
              <w:rPr>
                <w:sz w:val="18"/>
                <w:szCs w:val="18"/>
              </w:rPr>
              <w:t>备注</w:t>
            </w:r>
          </w:p>
        </w:tc>
      </w:tr>
      <w:tr w14:paraId="0ABE78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571" w:type="dxa"/>
            <w:vMerge w:val="restart"/>
            <w:tcBorders>
              <w:left w:val="single" w:color="auto" w:sz="4" w:space="0"/>
              <w:right w:val="single" w:color="auto" w:sz="4" w:space="0"/>
            </w:tcBorders>
            <w:vAlign w:val="center"/>
          </w:tcPr>
          <w:p w14:paraId="1091D2B1">
            <w:pPr>
              <w:pStyle w:val="26"/>
              <w:snapToGrid w:val="0"/>
              <w:spacing w:line="280" w:lineRule="exact"/>
              <w:ind w:left="57" w:right="57" w:firstLine="0" w:firstLineChars="0"/>
              <w:jc w:val="center"/>
              <w:rPr>
                <w:sz w:val="18"/>
                <w:szCs w:val="18"/>
              </w:rPr>
            </w:pPr>
            <w:r>
              <w:rPr>
                <w:sz w:val="18"/>
                <w:szCs w:val="18"/>
              </w:rPr>
              <w:t>20</w:t>
            </w:r>
          </w:p>
        </w:tc>
        <w:tc>
          <w:tcPr>
            <w:tcW w:w="1697" w:type="dxa"/>
            <w:vMerge w:val="restart"/>
            <w:tcBorders>
              <w:left w:val="single" w:color="auto" w:sz="4" w:space="0"/>
              <w:right w:val="single" w:color="auto" w:sz="4" w:space="0"/>
            </w:tcBorders>
            <w:vAlign w:val="center"/>
          </w:tcPr>
          <w:p w14:paraId="454C8760">
            <w:pPr>
              <w:pStyle w:val="26"/>
              <w:snapToGrid w:val="0"/>
              <w:spacing w:line="280" w:lineRule="exact"/>
              <w:ind w:left="57" w:right="57" w:firstLine="0" w:firstLineChars="0"/>
              <w:jc w:val="center"/>
              <w:rPr>
                <w:sz w:val="18"/>
                <w:szCs w:val="18"/>
              </w:rPr>
            </w:pPr>
            <w:r>
              <w:rPr>
                <w:sz w:val="18"/>
                <w:szCs w:val="18"/>
              </w:rPr>
              <w:t>泡沫混凝土</w:t>
            </w:r>
          </w:p>
          <w:p w14:paraId="1DDEC9E0">
            <w:pPr>
              <w:pStyle w:val="26"/>
              <w:snapToGrid w:val="0"/>
              <w:spacing w:line="280" w:lineRule="exact"/>
              <w:ind w:left="57" w:right="57" w:firstLine="0" w:firstLineChars="0"/>
              <w:jc w:val="center"/>
              <w:rPr>
                <w:sz w:val="18"/>
                <w:szCs w:val="18"/>
              </w:rPr>
            </w:pPr>
            <w:r>
              <w:rPr>
                <w:sz w:val="18"/>
                <w:szCs w:val="18"/>
              </w:rPr>
              <w:t>《泡沫混凝土》JG</w:t>
            </w:r>
            <w:r>
              <w:rPr>
                <w:kern w:val="0"/>
                <w:sz w:val="18"/>
                <w:szCs w:val="18"/>
              </w:rPr>
              <w:t>/</w:t>
            </w:r>
            <w:r>
              <w:rPr>
                <w:sz w:val="18"/>
                <w:szCs w:val="18"/>
              </w:rPr>
              <w:t>T 266</w:t>
            </w:r>
          </w:p>
          <w:p w14:paraId="3F5956E0">
            <w:pPr>
              <w:pStyle w:val="26"/>
              <w:snapToGrid w:val="0"/>
              <w:spacing w:line="280" w:lineRule="exact"/>
              <w:ind w:left="57" w:right="57" w:firstLine="0" w:firstLineChars="0"/>
              <w:jc w:val="center"/>
              <w:rPr>
                <w:sz w:val="18"/>
                <w:szCs w:val="18"/>
              </w:rPr>
            </w:pPr>
            <w:r>
              <w:rPr>
                <w:sz w:val="18"/>
                <w:szCs w:val="18"/>
              </w:rPr>
              <w:t>《屋面保温隔热用泡沫混凝土》JC</w:t>
            </w:r>
            <w:r>
              <w:rPr>
                <w:kern w:val="0"/>
                <w:sz w:val="18"/>
                <w:szCs w:val="18"/>
              </w:rPr>
              <w:t>/</w:t>
            </w:r>
            <w:r>
              <w:rPr>
                <w:sz w:val="18"/>
                <w:szCs w:val="18"/>
              </w:rPr>
              <w:t>T 2125</w:t>
            </w:r>
          </w:p>
          <w:p w14:paraId="39A49E18">
            <w:pPr>
              <w:pStyle w:val="26"/>
              <w:snapToGrid w:val="0"/>
              <w:spacing w:line="280" w:lineRule="exact"/>
              <w:ind w:left="57" w:right="57" w:firstLine="0" w:firstLineChars="0"/>
              <w:jc w:val="center"/>
              <w:rPr>
                <w:sz w:val="18"/>
                <w:szCs w:val="18"/>
              </w:rPr>
            </w:pPr>
            <w:r>
              <w:rPr>
                <w:sz w:val="18"/>
                <w:szCs w:val="18"/>
              </w:rPr>
              <w:t>《泡沫混凝土砌块》JC</w:t>
            </w:r>
            <w:r>
              <w:rPr>
                <w:kern w:val="0"/>
                <w:sz w:val="18"/>
                <w:szCs w:val="18"/>
              </w:rPr>
              <w:t>/</w:t>
            </w:r>
            <w:r>
              <w:rPr>
                <w:sz w:val="18"/>
                <w:szCs w:val="18"/>
              </w:rPr>
              <w:t>T 1062</w:t>
            </w:r>
          </w:p>
        </w:tc>
        <w:tc>
          <w:tcPr>
            <w:tcW w:w="1987" w:type="dxa"/>
            <w:vAlign w:val="center"/>
          </w:tcPr>
          <w:p w14:paraId="0CF3A2E0">
            <w:pPr>
              <w:pStyle w:val="26"/>
              <w:snapToGrid w:val="0"/>
              <w:spacing w:line="280" w:lineRule="exact"/>
              <w:ind w:left="57" w:right="57" w:firstLine="0" w:firstLineChars="0"/>
              <w:jc w:val="center"/>
              <w:rPr>
                <w:sz w:val="18"/>
                <w:szCs w:val="18"/>
              </w:rPr>
            </w:pPr>
            <w:r>
              <w:rPr>
                <w:sz w:val="18"/>
                <w:szCs w:val="18"/>
              </w:rPr>
              <w:t>《建筑节能工程施工质量验收标准》GB 50411</w:t>
            </w:r>
          </w:p>
        </w:tc>
        <w:tc>
          <w:tcPr>
            <w:tcW w:w="2408" w:type="dxa"/>
            <w:vAlign w:val="center"/>
          </w:tcPr>
          <w:p w14:paraId="79BC2BBC">
            <w:pPr>
              <w:pStyle w:val="26"/>
              <w:snapToGrid w:val="0"/>
              <w:spacing w:line="280" w:lineRule="exact"/>
              <w:ind w:left="57" w:right="57" w:firstLine="0" w:firstLineChars="0"/>
              <w:jc w:val="center"/>
              <w:rPr>
                <w:sz w:val="18"/>
                <w:szCs w:val="18"/>
              </w:rPr>
            </w:pPr>
            <w:r>
              <w:rPr>
                <w:sz w:val="18"/>
                <w:szCs w:val="18"/>
              </w:rPr>
              <w:t>导热系数</w:t>
            </w:r>
          </w:p>
          <w:p w14:paraId="42E6CCA0">
            <w:pPr>
              <w:pStyle w:val="26"/>
              <w:snapToGrid w:val="0"/>
              <w:spacing w:line="280" w:lineRule="exact"/>
              <w:ind w:left="57" w:right="57" w:firstLine="0" w:firstLineChars="0"/>
              <w:jc w:val="center"/>
              <w:rPr>
                <w:sz w:val="18"/>
                <w:szCs w:val="18"/>
              </w:rPr>
            </w:pPr>
            <w:r>
              <w:rPr>
                <w:sz w:val="18"/>
                <w:szCs w:val="18"/>
              </w:rPr>
              <w:t>干密度</w:t>
            </w:r>
          </w:p>
          <w:p w14:paraId="2B44DD62">
            <w:pPr>
              <w:pStyle w:val="26"/>
              <w:snapToGrid w:val="0"/>
              <w:spacing w:line="280" w:lineRule="exact"/>
              <w:ind w:left="57" w:right="57" w:firstLine="0" w:firstLineChars="0"/>
              <w:jc w:val="center"/>
              <w:rPr>
                <w:sz w:val="18"/>
                <w:szCs w:val="18"/>
              </w:rPr>
            </w:pPr>
            <w:r>
              <w:rPr>
                <w:sz w:val="18"/>
                <w:szCs w:val="18"/>
              </w:rPr>
              <w:t>抗压强度</w:t>
            </w:r>
          </w:p>
          <w:p w14:paraId="0BEDC87B">
            <w:pPr>
              <w:pStyle w:val="26"/>
              <w:snapToGrid w:val="0"/>
              <w:spacing w:line="280" w:lineRule="exact"/>
              <w:ind w:left="57" w:right="57" w:firstLine="0" w:firstLineChars="0"/>
              <w:jc w:val="center"/>
              <w:rPr>
                <w:sz w:val="18"/>
                <w:szCs w:val="18"/>
              </w:rPr>
            </w:pPr>
            <w:r>
              <w:rPr>
                <w:sz w:val="18"/>
                <w:szCs w:val="18"/>
              </w:rPr>
              <w:t>拉伸粘结强度</w:t>
            </w:r>
          </w:p>
          <w:p w14:paraId="3C30BBEC">
            <w:pPr>
              <w:pStyle w:val="26"/>
              <w:snapToGrid w:val="0"/>
              <w:spacing w:line="280" w:lineRule="exact"/>
              <w:ind w:left="57" w:right="57" w:firstLine="0" w:firstLineChars="0"/>
              <w:jc w:val="center"/>
              <w:rPr>
                <w:sz w:val="18"/>
                <w:szCs w:val="18"/>
              </w:rPr>
            </w:pPr>
            <w:r>
              <w:rPr>
                <w:sz w:val="18"/>
                <w:szCs w:val="18"/>
              </w:rPr>
              <w:t>体积吸水率</w:t>
            </w:r>
          </w:p>
          <w:p w14:paraId="34A63124">
            <w:pPr>
              <w:pStyle w:val="26"/>
              <w:snapToGrid w:val="0"/>
              <w:spacing w:line="280" w:lineRule="exact"/>
              <w:ind w:left="57" w:right="57" w:firstLine="0" w:firstLineChars="0"/>
              <w:jc w:val="center"/>
              <w:rPr>
                <w:sz w:val="18"/>
                <w:szCs w:val="18"/>
              </w:rPr>
            </w:pPr>
            <w:r>
              <w:rPr>
                <w:sz w:val="18"/>
                <w:szCs w:val="18"/>
              </w:rPr>
              <w:t>燃烧性能</w:t>
            </w:r>
          </w:p>
        </w:tc>
        <w:tc>
          <w:tcPr>
            <w:tcW w:w="3121" w:type="dxa"/>
            <w:vAlign w:val="center"/>
          </w:tcPr>
          <w:p w14:paraId="66B7F4D6">
            <w:pPr>
              <w:pStyle w:val="26"/>
              <w:snapToGrid w:val="0"/>
              <w:spacing w:line="280" w:lineRule="exact"/>
              <w:ind w:left="57" w:right="57" w:firstLine="0" w:firstLineChars="0"/>
              <w:rPr>
                <w:sz w:val="18"/>
                <w:szCs w:val="18"/>
              </w:rPr>
            </w:pPr>
            <w:r>
              <w:rPr>
                <w:sz w:val="18"/>
                <w:szCs w:val="18"/>
              </w:rPr>
              <w:t>同厂家、同品种产品，按照扣除门窗洞后的保温墙面面积，在5000m</w:t>
            </w:r>
            <w:r>
              <w:rPr>
                <w:sz w:val="18"/>
                <w:szCs w:val="18"/>
                <w:vertAlign w:val="superscript"/>
              </w:rPr>
              <w:t>2</w:t>
            </w:r>
            <w:r>
              <w:rPr>
                <w:sz w:val="18"/>
                <w:szCs w:val="18"/>
              </w:rPr>
              <w:t>以内时应检验一次；面积每增加5000m</w:t>
            </w:r>
            <w:r>
              <w:rPr>
                <w:sz w:val="18"/>
                <w:szCs w:val="18"/>
                <w:vertAlign w:val="superscript"/>
              </w:rPr>
              <w:t>2</w:t>
            </w:r>
            <w:r>
              <w:rPr>
                <w:sz w:val="18"/>
                <w:szCs w:val="18"/>
              </w:rPr>
              <w:t>时应检验一次。</w:t>
            </w:r>
          </w:p>
          <w:p w14:paraId="3A38AFE0">
            <w:pPr>
              <w:pStyle w:val="26"/>
              <w:snapToGrid w:val="0"/>
              <w:spacing w:line="280" w:lineRule="exact"/>
              <w:ind w:left="57" w:right="57" w:firstLine="0" w:firstLineChars="0"/>
              <w:rPr>
                <w:sz w:val="18"/>
                <w:szCs w:val="18"/>
              </w:rPr>
            </w:pPr>
            <w:r>
              <w:rPr>
                <w:sz w:val="18"/>
                <w:szCs w:val="18"/>
              </w:rPr>
              <w:t>同厂家、同品种产品，按照扣除门窗洞口后的保温墙面面积，在5000m</w:t>
            </w:r>
            <w:r>
              <w:rPr>
                <w:sz w:val="18"/>
                <w:szCs w:val="18"/>
                <w:vertAlign w:val="superscript"/>
              </w:rPr>
              <w:t>2</w:t>
            </w:r>
            <w:r>
              <w:rPr>
                <w:sz w:val="18"/>
                <w:szCs w:val="18"/>
              </w:rPr>
              <w:t>以内时复验1次，面积每增加时5000m</w:t>
            </w:r>
            <w:r>
              <w:rPr>
                <w:sz w:val="18"/>
                <w:szCs w:val="18"/>
                <w:vertAlign w:val="superscript"/>
              </w:rPr>
              <w:t>2</w:t>
            </w:r>
            <w:r>
              <w:rPr>
                <w:sz w:val="18"/>
                <w:szCs w:val="18"/>
              </w:rPr>
              <w:t>应增加1次；同工程项目、同施工单位且同时施工的多个单位工程，可合并计算抽检面积</w:t>
            </w:r>
          </w:p>
        </w:tc>
        <w:tc>
          <w:tcPr>
            <w:tcW w:w="2833" w:type="dxa"/>
            <w:vAlign w:val="center"/>
          </w:tcPr>
          <w:p w14:paraId="2BC00110">
            <w:pPr>
              <w:pStyle w:val="26"/>
              <w:snapToGrid w:val="0"/>
              <w:spacing w:line="280" w:lineRule="exact"/>
              <w:ind w:left="57" w:right="57" w:firstLine="0" w:firstLineChars="0"/>
              <w:rPr>
                <w:sz w:val="18"/>
                <w:szCs w:val="18"/>
              </w:rPr>
            </w:pPr>
            <w:r>
              <w:rPr>
                <w:sz w:val="18"/>
                <w:szCs w:val="18"/>
              </w:rPr>
              <w:t>导热系数试验需提供与检测单位设备一致的试件；用混凝土试模成型3块边长100mm立方体试件，标准养护28d。泡沫混凝土制品：也可切割成3块边长100mm立方体试件</w:t>
            </w:r>
          </w:p>
        </w:tc>
        <w:tc>
          <w:tcPr>
            <w:tcW w:w="1558" w:type="dxa"/>
            <w:vAlign w:val="center"/>
          </w:tcPr>
          <w:p w14:paraId="7FF590BC">
            <w:pPr>
              <w:pStyle w:val="26"/>
              <w:snapToGrid w:val="0"/>
              <w:spacing w:line="280" w:lineRule="exact"/>
              <w:ind w:left="57" w:right="57" w:firstLine="0" w:firstLineChars="0"/>
              <w:rPr>
                <w:sz w:val="18"/>
                <w:szCs w:val="18"/>
              </w:rPr>
            </w:pPr>
          </w:p>
        </w:tc>
      </w:tr>
      <w:tr w14:paraId="254583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571" w:type="dxa"/>
            <w:vMerge w:val="continue"/>
            <w:tcBorders>
              <w:left w:val="single" w:color="auto" w:sz="4" w:space="0"/>
              <w:bottom w:val="single" w:color="auto" w:sz="4" w:space="0"/>
              <w:right w:val="single" w:color="auto" w:sz="4" w:space="0"/>
            </w:tcBorders>
            <w:vAlign w:val="center"/>
          </w:tcPr>
          <w:p w14:paraId="48311274">
            <w:pPr>
              <w:pStyle w:val="26"/>
              <w:snapToGrid w:val="0"/>
              <w:spacing w:line="280" w:lineRule="exact"/>
              <w:ind w:left="57" w:right="57" w:firstLine="0" w:firstLineChars="0"/>
              <w:jc w:val="center"/>
              <w:rPr>
                <w:sz w:val="18"/>
                <w:szCs w:val="18"/>
              </w:rPr>
            </w:pPr>
          </w:p>
        </w:tc>
        <w:tc>
          <w:tcPr>
            <w:tcW w:w="1697" w:type="dxa"/>
            <w:vMerge w:val="continue"/>
            <w:tcBorders>
              <w:left w:val="single" w:color="auto" w:sz="4" w:space="0"/>
              <w:bottom w:val="single" w:color="auto" w:sz="4" w:space="0"/>
              <w:right w:val="single" w:color="auto" w:sz="4" w:space="0"/>
            </w:tcBorders>
            <w:vAlign w:val="center"/>
          </w:tcPr>
          <w:p w14:paraId="1D9DD27F">
            <w:pPr>
              <w:pStyle w:val="26"/>
              <w:snapToGrid w:val="0"/>
              <w:spacing w:line="280" w:lineRule="exact"/>
              <w:ind w:left="57" w:right="57" w:firstLine="0" w:firstLineChars="0"/>
              <w:jc w:val="center"/>
              <w:rPr>
                <w:sz w:val="18"/>
                <w:szCs w:val="18"/>
              </w:rPr>
            </w:pPr>
          </w:p>
        </w:tc>
        <w:tc>
          <w:tcPr>
            <w:tcW w:w="1987" w:type="dxa"/>
            <w:vAlign w:val="center"/>
          </w:tcPr>
          <w:p w14:paraId="1F1361B1">
            <w:pPr>
              <w:pStyle w:val="26"/>
              <w:snapToGrid w:val="0"/>
              <w:spacing w:line="280" w:lineRule="exact"/>
              <w:ind w:left="57" w:right="57" w:firstLine="0" w:firstLineChars="0"/>
              <w:jc w:val="center"/>
              <w:rPr>
                <w:sz w:val="18"/>
                <w:szCs w:val="18"/>
              </w:rPr>
            </w:pPr>
            <w:r>
              <w:rPr>
                <w:sz w:val="18"/>
                <w:szCs w:val="18"/>
              </w:rPr>
              <w:t>《屋面工程质量验收规范》GB 50207</w:t>
            </w:r>
          </w:p>
        </w:tc>
        <w:tc>
          <w:tcPr>
            <w:tcW w:w="2408" w:type="dxa"/>
            <w:vAlign w:val="center"/>
          </w:tcPr>
          <w:p w14:paraId="4597835D">
            <w:pPr>
              <w:pStyle w:val="26"/>
              <w:snapToGrid w:val="0"/>
              <w:spacing w:line="280" w:lineRule="exact"/>
              <w:ind w:left="57" w:right="57" w:firstLine="0" w:firstLineChars="0"/>
              <w:jc w:val="center"/>
              <w:rPr>
                <w:sz w:val="18"/>
                <w:szCs w:val="18"/>
              </w:rPr>
            </w:pPr>
            <w:r>
              <w:rPr>
                <w:position w:val="4"/>
                <w:sz w:val="18"/>
                <w:szCs w:val="18"/>
              </w:rPr>
              <w:t>干密度</w:t>
            </w:r>
          </w:p>
          <w:p w14:paraId="60976C3D">
            <w:pPr>
              <w:pStyle w:val="26"/>
              <w:snapToGrid w:val="0"/>
              <w:spacing w:line="280" w:lineRule="exact"/>
              <w:ind w:left="57" w:right="57" w:firstLine="0" w:firstLineChars="0"/>
              <w:jc w:val="center"/>
              <w:rPr>
                <w:sz w:val="18"/>
                <w:szCs w:val="18"/>
              </w:rPr>
            </w:pPr>
            <w:r>
              <w:rPr>
                <w:sz w:val="18"/>
                <w:szCs w:val="18"/>
              </w:rPr>
              <w:t>抗压强度</w:t>
            </w:r>
          </w:p>
          <w:p w14:paraId="2C2037C1">
            <w:pPr>
              <w:pStyle w:val="26"/>
              <w:snapToGrid w:val="0"/>
              <w:spacing w:line="280" w:lineRule="exact"/>
              <w:ind w:left="57" w:right="57" w:firstLine="0" w:firstLineChars="0"/>
              <w:jc w:val="center"/>
              <w:rPr>
                <w:sz w:val="18"/>
                <w:szCs w:val="18"/>
              </w:rPr>
            </w:pPr>
            <w:r>
              <w:rPr>
                <w:sz w:val="18"/>
                <w:szCs w:val="18"/>
              </w:rPr>
              <w:t>导热系数</w:t>
            </w:r>
          </w:p>
          <w:p w14:paraId="6B07A78D">
            <w:pPr>
              <w:pStyle w:val="26"/>
              <w:snapToGrid w:val="0"/>
              <w:spacing w:line="280" w:lineRule="exact"/>
              <w:ind w:left="57" w:right="57" w:firstLine="0" w:firstLineChars="0"/>
              <w:jc w:val="center"/>
              <w:rPr>
                <w:sz w:val="18"/>
                <w:szCs w:val="18"/>
              </w:rPr>
            </w:pPr>
            <w:r>
              <w:rPr>
                <w:sz w:val="18"/>
                <w:szCs w:val="18"/>
              </w:rPr>
              <w:t>燃烧性能</w:t>
            </w:r>
          </w:p>
        </w:tc>
        <w:tc>
          <w:tcPr>
            <w:tcW w:w="3121" w:type="dxa"/>
            <w:vAlign w:val="center"/>
          </w:tcPr>
          <w:p w14:paraId="1FB3AE28">
            <w:pPr>
              <w:pStyle w:val="26"/>
              <w:snapToGrid w:val="0"/>
              <w:spacing w:line="280" w:lineRule="exact"/>
              <w:ind w:left="57" w:right="57" w:firstLine="0" w:firstLineChars="0"/>
              <w:rPr>
                <w:sz w:val="18"/>
                <w:szCs w:val="18"/>
              </w:rPr>
            </w:pPr>
            <w:r>
              <w:rPr>
                <w:sz w:val="18"/>
                <w:szCs w:val="18"/>
              </w:rPr>
              <w:t>同品种、同规格、同等级按200m</w:t>
            </w:r>
            <w:r>
              <w:rPr>
                <w:sz w:val="18"/>
                <w:szCs w:val="18"/>
                <w:vertAlign w:val="superscript"/>
              </w:rPr>
              <w:t>3</w:t>
            </w:r>
            <w:r>
              <w:rPr>
                <w:sz w:val="18"/>
                <w:szCs w:val="18"/>
              </w:rPr>
              <w:t>为一批，不足200m</w:t>
            </w:r>
            <w:r>
              <w:rPr>
                <w:sz w:val="18"/>
                <w:szCs w:val="18"/>
                <w:vertAlign w:val="superscript"/>
              </w:rPr>
              <w:t>3</w:t>
            </w:r>
            <w:r>
              <w:rPr>
                <w:sz w:val="18"/>
                <w:szCs w:val="18"/>
              </w:rPr>
              <w:t>的按一批计</w:t>
            </w:r>
          </w:p>
        </w:tc>
        <w:tc>
          <w:tcPr>
            <w:tcW w:w="2833" w:type="dxa"/>
            <w:vAlign w:val="center"/>
          </w:tcPr>
          <w:p w14:paraId="401439B4">
            <w:pPr>
              <w:pStyle w:val="26"/>
              <w:snapToGrid w:val="0"/>
              <w:spacing w:line="280" w:lineRule="exact"/>
              <w:ind w:left="57" w:right="57" w:firstLine="0" w:firstLineChars="0"/>
              <w:rPr>
                <w:sz w:val="18"/>
                <w:szCs w:val="18"/>
              </w:rPr>
            </w:pPr>
            <w:r>
              <w:rPr>
                <w:sz w:val="18"/>
                <w:szCs w:val="18"/>
              </w:rPr>
              <w:t>导热系数试验需提供与检测单位设备一致的试件；用混凝土试模成型三块边长100mm立方体试件，标准养护28d。泡沫混凝土制品：也可切割成三块边长100mm立方体试件。燃烧性能试验取样：从5块产品上各取一个试样，每个不少于500g，另取试样面积不得小于0.5m</w:t>
            </w:r>
            <w:r>
              <w:rPr>
                <w:sz w:val="18"/>
                <w:szCs w:val="18"/>
                <w:vertAlign w:val="superscript"/>
              </w:rPr>
              <w:t>2</w:t>
            </w:r>
            <w:r>
              <w:rPr>
                <w:sz w:val="18"/>
                <w:szCs w:val="18"/>
              </w:rPr>
              <w:t>厚度不得小于50mm的样品一块</w:t>
            </w:r>
          </w:p>
        </w:tc>
        <w:tc>
          <w:tcPr>
            <w:tcW w:w="1558" w:type="dxa"/>
            <w:vAlign w:val="center"/>
          </w:tcPr>
          <w:p w14:paraId="62F67DD0">
            <w:pPr>
              <w:pStyle w:val="26"/>
              <w:snapToGrid w:val="0"/>
              <w:spacing w:line="280" w:lineRule="exact"/>
              <w:ind w:left="57" w:right="57" w:firstLine="0" w:firstLineChars="0"/>
              <w:rPr>
                <w:sz w:val="18"/>
                <w:szCs w:val="18"/>
              </w:rPr>
            </w:pPr>
          </w:p>
        </w:tc>
      </w:tr>
      <w:tr w14:paraId="252D8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571" w:type="dxa"/>
            <w:vMerge w:val="restart"/>
            <w:vAlign w:val="center"/>
          </w:tcPr>
          <w:p w14:paraId="76C29365">
            <w:pPr>
              <w:pStyle w:val="26"/>
              <w:snapToGrid w:val="0"/>
              <w:spacing w:line="280" w:lineRule="exact"/>
              <w:ind w:left="57" w:right="57" w:firstLine="0" w:firstLineChars="0"/>
              <w:jc w:val="center"/>
              <w:rPr>
                <w:sz w:val="18"/>
                <w:szCs w:val="18"/>
              </w:rPr>
            </w:pPr>
            <w:r>
              <w:rPr>
                <w:sz w:val="18"/>
                <w:szCs w:val="18"/>
              </w:rPr>
              <w:t>21</w:t>
            </w:r>
          </w:p>
        </w:tc>
        <w:tc>
          <w:tcPr>
            <w:tcW w:w="1697" w:type="dxa"/>
            <w:vMerge w:val="restart"/>
            <w:vAlign w:val="center"/>
          </w:tcPr>
          <w:p w14:paraId="219D7092">
            <w:pPr>
              <w:pStyle w:val="26"/>
              <w:snapToGrid w:val="0"/>
              <w:spacing w:line="280" w:lineRule="exact"/>
              <w:ind w:left="57" w:right="57" w:firstLine="0" w:firstLineChars="0"/>
              <w:jc w:val="center"/>
              <w:rPr>
                <w:sz w:val="18"/>
                <w:szCs w:val="18"/>
              </w:rPr>
            </w:pPr>
            <w:r>
              <w:rPr>
                <w:sz w:val="18"/>
                <w:szCs w:val="18"/>
              </w:rPr>
              <w:t>增强网</w:t>
            </w:r>
          </w:p>
          <w:p w14:paraId="4B39F380">
            <w:pPr>
              <w:pStyle w:val="26"/>
              <w:snapToGrid w:val="0"/>
              <w:spacing w:line="280" w:lineRule="exact"/>
              <w:ind w:left="57" w:right="57" w:firstLine="0" w:firstLineChars="0"/>
              <w:jc w:val="center"/>
              <w:rPr>
                <w:sz w:val="18"/>
                <w:szCs w:val="18"/>
              </w:rPr>
            </w:pPr>
            <w:r>
              <w:rPr>
                <w:sz w:val="18"/>
                <w:szCs w:val="18"/>
              </w:rPr>
              <w:t>《增强用玻璃纤维网布 第2部分：聚合物基外墙外保温用玻璃纤维网布》JC</w:t>
            </w:r>
            <w:r>
              <w:rPr>
                <w:kern w:val="0"/>
                <w:sz w:val="18"/>
                <w:szCs w:val="18"/>
              </w:rPr>
              <w:t>/</w:t>
            </w:r>
            <w:r>
              <w:rPr>
                <w:sz w:val="18"/>
                <w:szCs w:val="18"/>
              </w:rPr>
              <w:t>T 561.2</w:t>
            </w:r>
          </w:p>
        </w:tc>
        <w:tc>
          <w:tcPr>
            <w:tcW w:w="1987" w:type="dxa"/>
            <w:tcBorders>
              <w:left w:val="single" w:color="auto" w:sz="4" w:space="0"/>
            </w:tcBorders>
            <w:vAlign w:val="center"/>
          </w:tcPr>
          <w:p w14:paraId="5E7CFB23">
            <w:pPr>
              <w:pStyle w:val="26"/>
              <w:snapToGrid w:val="0"/>
              <w:spacing w:line="280" w:lineRule="exact"/>
              <w:ind w:left="57" w:right="57" w:firstLine="0" w:firstLineChars="0"/>
              <w:jc w:val="center"/>
              <w:rPr>
                <w:sz w:val="18"/>
                <w:szCs w:val="18"/>
              </w:rPr>
            </w:pPr>
            <w:r>
              <w:rPr>
                <w:sz w:val="18"/>
                <w:szCs w:val="18"/>
              </w:rPr>
              <w:t>《建筑节能工程施工质量验收标准》GB 50411</w:t>
            </w:r>
          </w:p>
        </w:tc>
        <w:tc>
          <w:tcPr>
            <w:tcW w:w="2408" w:type="dxa"/>
            <w:vAlign w:val="center"/>
          </w:tcPr>
          <w:p w14:paraId="7BBB4AFF">
            <w:pPr>
              <w:pStyle w:val="26"/>
              <w:snapToGrid w:val="0"/>
              <w:spacing w:line="280" w:lineRule="exact"/>
              <w:ind w:left="57" w:right="57" w:firstLine="0" w:firstLineChars="0"/>
              <w:jc w:val="center"/>
              <w:rPr>
                <w:sz w:val="18"/>
                <w:szCs w:val="18"/>
              </w:rPr>
            </w:pPr>
            <w:r>
              <w:rPr>
                <w:position w:val="4"/>
                <w:sz w:val="18"/>
                <w:szCs w:val="18"/>
              </w:rPr>
              <w:t>力学性能</w:t>
            </w:r>
          </w:p>
          <w:p w14:paraId="5B391E4F">
            <w:pPr>
              <w:pStyle w:val="26"/>
              <w:snapToGrid w:val="0"/>
              <w:spacing w:line="280" w:lineRule="exact"/>
              <w:ind w:left="57" w:right="57" w:firstLine="0" w:firstLineChars="0"/>
              <w:jc w:val="center"/>
              <w:rPr>
                <w:sz w:val="18"/>
                <w:szCs w:val="18"/>
              </w:rPr>
            </w:pPr>
            <w:r>
              <w:rPr>
                <w:sz w:val="18"/>
                <w:szCs w:val="18"/>
              </w:rPr>
              <w:t>抗腐蚀性能</w:t>
            </w:r>
          </w:p>
        </w:tc>
        <w:tc>
          <w:tcPr>
            <w:tcW w:w="3121" w:type="dxa"/>
            <w:vAlign w:val="center"/>
          </w:tcPr>
          <w:p w14:paraId="394C9856">
            <w:pPr>
              <w:pStyle w:val="26"/>
              <w:snapToGrid w:val="0"/>
              <w:spacing w:line="280" w:lineRule="exact"/>
              <w:ind w:left="57" w:right="57" w:firstLine="0" w:firstLineChars="0"/>
              <w:rPr>
                <w:sz w:val="18"/>
                <w:szCs w:val="18"/>
              </w:rPr>
            </w:pPr>
            <w:r>
              <w:rPr>
                <w:sz w:val="18"/>
                <w:szCs w:val="18"/>
              </w:rPr>
              <w:t>同厂家、同品种产品，按照扣除门窗洞口后的保温墙面面积，在5000</w:t>
            </w:r>
            <w:r>
              <w:rPr>
                <w:sz w:val="18"/>
                <w:szCs w:val="18"/>
                <w:lang w:bidi="ar"/>
              </w:rPr>
              <w:t>m</w:t>
            </w:r>
            <w:r>
              <w:rPr>
                <w:sz w:val="18"/>
                <w:szCs w:val="18"/>
                <w:vertAlign w:val="superscript"/>
                <w:lang w:bidi="ar"/>
              </w:rPr>
              <w:t>2</w:t>
            </w:r>
            <w:r>
              <w:rPr>
                <w:sz w:val="18"/>
                <w:szCs w:val="18"/>
              </w:rPr>
              <w:t>以内时复验1次，面积每增加时5000</w:t>
            </w:r>
            <w:r>
              <w:rPr>
                <w:sz w:val="18"/>
                <w:szCs w:val="18"/>
                <w:lang w:bidi="ar"/>
              </w:rPr>
              <w:t>m</w:t>
            </w:r>
            <w:r>
              <w:rPr>
                <w:sz w:val="18"/>
                <w:szCs w:val="18"/>
                <w:vertAlign w:val="superscript"/>
                <w:lang w:bidi="ar"/>
              </w:rPr>
              <w:t>2</w:t>
            </w:r>
            <w:r>
              <w:rPr>
                <w:sz w:val="18"/>
                <w:szCs w:val="18"/>
              </w:rPr>
              <w:t>应增加1次；同工程项目、同施工单位且同时施工的多个单位工程，可合并计算抽检面积</w:t>
            </w:r>
          </w:p>
        </w:tc>
        <w:tc>
          <w:tcPr>
            <w:tcW w:w="2833" w:type="dxa"/>
            <w:vAlign w:val="center"/>
          </w:tcPr>
          <w:p w14:paraId="4A7CFAB3">
            <w:pPr>
              <w:pStyle w:val="26"/>
              <w:snapToGrid w:val="0"/>
              <w:spacing w:line="280" w:lineRule="exact"/>
              <w:ind w:left="57" w:right="57" w:firstLine="0" w:firstLineChars="0"/>
              <w:rPr>
                <w:sz w:val="18"/>
                <w:szCs w:val="18"/>
              </w:rPr>
            </w:pPr>
            <w:r>
              <w:rPr>
                <w:sz w:val="18"/>
                <w:szCs w:val="18"/>
              </w:rPr>
              <w:t>不少于2m</w:t>
            </w:r>
          </w:p>
        </w:tc>
        <w:tc>
          <w:tcPr>
            <w:tcW w:w="1558" w:type="dxa"/>
            <w:vAlign w:val="center"/>
          </w:tcPr>
          <w:p w14:paraId="37AA8E9A">
            <w:pPr>
              <w:pStyle w:val="26"/>
              <w:snapToGrid w:val="0"/>
              <w:spacing w:line="280" w:lineRule="exact"/>
              <w:ind w:left="57" w:right="57" w:firstLine="0" w:firstLineChars="0"/>
              <w:rPr>
                <w:sz w:val="18"/>
                <w:szCs w:val="18"/>
              </w:rPr>
            </w:pPr>
          </w:p>
        </w:tc>
      </w:tr>
      <w:tr w14:paraId="69519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4" w:hRule="atLeast"/>
        </w:trPr>
        <w:tc>
          <w:tcPr>
            <w:tcW w:w="571" w:type="dxa"/>
            <w:vMerge w:val="continue"/>
            <w:vAlign w:val="center"/>
          </w:tcPr>
          <w:p w14:paraId="5DC0EC37">
            <w:pPr>
              <w:pStyle w:val="26"/>
              <w:snapToGrid w:val="0"/>
              <w:spacing w:line="280" w:lineRule="exact"/>
              <w:ind w:left="57" w:right="57" w:firstLine="0" w:firstLineChars="0"/>
              <w:jc w:val="center"/>
              <w:rPr>
                <w:sz w:val="18"/>
                <w:szCs w:val="18"/>
              </w:rPr>
            </w:pPr>
          </w:p>
        </w:tc>
        <w:tc>
          <w:tcPr>
            <w:tcW w:w="1697" w:type="dxa"/>
            <w:vMerge w:val="continue"/>
            <w:vAlign w:val="center"/>
          </w:tcPr>
          <w:p w14:paraId="4D32F084">
            <w:pPr>
              <w:pStyle w:val="26"/>
              <w:snapToGrid w:val="0"/>
              <w:spacing w:line="280" w:lineRule="exact"/>
              <w:ind w:left="57" w:right="57" w:firstLine="0" w:firstLineChars="0"/>
              <w:jc w:val="center"/>
              <w:rPr>
                <w:sz w:val="18"/>
                <w:szCs w:val="18"/>
              </w:rPr>
            </w:pPr>
          </w:p>
        </w:tc>
        <w:tc>
          <w:tcPr>
            <w:tcW w:w="1987" w:type="dxa"/>
            <w:tcBorders>
              <w:left w:val="single" w:color="auto" w:sz="4" w:space="0"/>
            </w:tcBorders>
            <w:vAlign w:val="center"/>
          </w:tcPr>
          <w:p w14:paraId="182552E2">
            <w:pPr>
              <w:pStyle w:val="26"/>
              <w:snapToGrid w:val="0"/>
              <w:spacing w:line="280" w:lineRule="exact"/>
              <w:ind w:left="57" w:right="57" w:firstLine="0" w:firstLineChars="0"/>
              <w:jc w:val="center"/>
              <w:rPr>
                <w:sz w:val="18"/>
                <w:szCs w:val="18"/>
              </w:rPr>
            </w:pPr>
            <w:r>
              <w:rPr>
                <w:sz w:val="18"/>
                <w:szCs w:val="18"/>
              </w:rPr>
              <w:t>《建筑外墙外保温防火隔离带技术规程》JGJ 289</w:t>
            </w:r>
          </w:p>
        </w:tc>
        <w:tc>
          <w:tcPr>
            <w:tcW w:w="2408" w:type="dxa"/>
            <w:vAlign w:val="center"/>
          </w:tcPr>
          <w:p w14:paraId="6AE96C5C">
            <w:pPr>
              <w:pStyle w:val="26"/>
              <w:snapToGrid w:val="0"/>
              <w:spacing w:line="280" w:lineRule="exact"/>
              <w:ind w:left="57" w:right="57" w:firstLine="0" w:firstLineChars="0"/>
              <w:jc w:val="center"/>
              <w:rPr>
                <w:sz w:val="18"/>
                <w:szCs w:val="18"/>
              </w:rPr>
            </w:pPr>
            <w:r>
              <w:rPr>
                <w:sz w:val="18"/>
                <w:szCs w:val="18"/>
              </w:rPr>
              <w:t>耐碱断裂强力</w:t>
            </w:r>
          </w:p>
          <w:p w14:paraId="17EEF179">
            <w:pPr>
              <w:pStyle w:val="26"/>
              <w:snapToGrid w:val="0"/>
              <w:spacing w:line="280" w:lineRule="exact"/>
              <w:ind w:left="57" w:right="57" w:firstLine="0" w:firstLineChars="0"/>
              <w:jc w:val="center"/>
              <w:rPr>
                <w:sz w:val="18"/>
                <w:szCs w:val="18"/>
              </w:rPr>
            </w:pPr>
            <w:r>
              <w:rPr>
                <w:sz w:val="18"/>
                <w:szCs w:val="18"/>
              </w:rPr>
              <w:t>耐碱断裂强力保留率</w:t>
            </w:r>
          </w:p>
        </w:tc>
        <w:tc>
          <w:tcPr>
            <w:tcW w:w="3121" w:type="dxa"/>
            <w:vAlign w:val="center"/>
          </w:tcPr>
          <w:p w14:paraId="44B25FBC">
            <w:pPr>
              <w:pStyle w:val="26"/>
              <w:snapToGrid w:val="0"/>
              <w:spacing w:line="280" w:lineRule="exact"/>
              <w:ind w:left="57" w:right="57" w:firstLine="0" w:firstLineChars="0"/>
              <w:rPr>
                <w:sz w:val="18"/>
                <w:szCs w:val="18"/>
              </w:rPr>
            </w:pPr>
            <w:r>
              <w:rPr>
                <w:sz w:val="18"/>
                <w:szCs w:val="18"/>
              </w:rPr>
              <w:t>同一厂家同一品种的产品，当单位工程建筑面积在20000</w:t>
            </w:r>
            <w:r>
              <w:rPr>
                <w:sz w:val="18"/>
                <w:szCs w:val="18"/>
                <w:lang w:bidi="ar"/>
              </w:rPr>
              <w:t>m</w:t>
            </w:r>
            <w:r>
              <w:rPr>
                <w:sz w:val="18"/>
                <w:szCs w:val="18"/>
                <w:vertAlign w:val="superscript"/>
                <w:lang w:bidi="ar"/>
              </w:rPr>
              <w:t>2</w:t>
            </w:r>
            <w:r>
              <w:rPr>
                <w:sz w:val="18"/>
                <w:szCs w:val="18"/>
              </w:rPr>
              <w:t>以下时，各抽查不少于3次；当20000</w:t>
            </w:r>
            <w:r>
              <w:rPr>
                <w:sz w:val="18"/>
                <w:szCs w:val="18"/>
                <w:lang w:bidi="ar"/>
              </w:rPr>
              <w:t>m</w:t>
            </w:r>
            <w:r>
              <w:rPr>
                <w:sz w:val="18"/>
                <w:szCs w:val="18"/>
                <w:vertAlign w:val="superscript"/>
                <w:lang w:bidi="ar"/>
              </w:rPr>
              <w:t>2</w:t>
            </w:r>
            <w:r>
              <w:rPr>
                <w:sz w:val="18"/>
                <w:szCs w:val="18"/>
              </w:rPr>
              <w:t>以上时各抽查不少于6次</w:t>
            </w:r>
          </w:p>
        </w:tc>
        <w:tc>
          <w:tcPr>
            <w:tcW w:w="2833" w:type="dxa"/>
            <w:vAlign w:val="center"/>
          </w:tcPr>
          <w:p w14:paraId="0A0F92A8">
            <w:pPr>
              <w:pStyle w:val="26"/>
              <w:snapToGrid w:val="0"/>
              <w:spacing w:line="280" w:lineRule="exact"/>
              <w:ind w:left="57" w:right="57" w:firstLine="0" w:firstLineChars="0"/>
              <w:rPr>
                <w:sz w:val="18"/>
                <w:szCs w:val="18"/>
              </w:rPr>
            </w:pPr>
            <w:r>
              <w:rPr>
                <w:sz w:val="18"/>
                <w:szCs w:val="18"/>
              </w:rPr>
              <w:t>不少于2m</w:t>
            </w:r>
          </w:p>
        </w:tc>
        <w:tc>
          <w:tcPr>
            <w:tcW w:w="1558" w:type="dxa"/>
            <w:vAlign w:val="center"/>
          </w:tcPr>
          <w:p w14:paraId="1279E4F7">
            <w:pPr>
              <w:pStyle w:val="26"/>
              <w:snapToGrid w:val="0"/>
              <w:spacing w:line="280" w:lineRule="exact"/>
              <w:ind w:left="57" w:right="57" w:firstLine="0" w:firstLineChars="0"/>
              <w:rPr>
                <w:sz w:val="18"/>
                <w:szCs w:val="18"/>
              </w:rPr>
            </w:pPr>
          </w:p>
        </w:tc>
      </w:tr>
    </w:tbl>
    <w:p w14:paraId="745A01A7">
      <w:pPr>
        <w:widowControl/>
        <w:spacing w:line="240" w:lineRule="auto"/>
        <w:jc w:val="left"/>
        <w:rPr>
          <w:rFonts w:hAnsi="宋体" w:cs="Times New Roman"/>
          <w:b/>
          <w:sz w:val="21"/>
          <w:szCs w:val="18"/>
        </w:rPr>
      </w:pPr>
      <w:r>
        <w:rPr>
          <w:rFonts w:hAnsi="宋体" w:cs="Times New Roman"/>
          <w:b/>
          <w:sz w:val="21"/>
          <w:szCs w:val="18"/>
        </w:rPr>
        <w:br w:type="page"/>
      </w:r>
    </w:p>
    <w:p w14:paraId="3CBDB470">
      <w:pPr>
        <w:jc w:val="center"/>
        <w:rPr>
          <w:rFonts w:hAnsi="宋体" w:cs="Times New Roman"/>
          <w:b/>
          <w:sz w:val="21"/>
          <w:szCs w:val="18"/>
        </w:rPr>
      </w:pPr>
      <w:r>
        <w:rPr>
          <w:rFonts w:hAnsi="宋体" w:cs="Times New Roman"/>
          <w:b/>
          <w:sz w:val="21"/>
          <w:szCs w:val="18"/>
        </w:rPr>
        <w:t>续上表</w:t>
      </w:r>
    </w:p>
    <w:tbl>
      <w:tblPr>
        <w:tblStyle w:val="37"/>
        <w:tblW w:w="14175" w:type="dxa"/>
        <w:tblInd w:w="-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71"/>
        <w:gridCol w:w="1697"/>
        <w:gridCol w:w="1987"/>
        <w:gridCol w:w="2408"/>
        <w:gridCol w:w="3121"/>
        <w:gridCol w:w="2833"/>
        <w:gridCol w:w="1558"/>
      </w:tblGrid>
      <w:tr w14:paraId="34125D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571" w:type="dxa"/>
            <w:tcBorders>
              <w:top w:val="single" w:color="auto" w:sz="4" w:space="0"/>
              <w:left w:val="single" w:color="auto" w:sz="4" w:space="0"/>
              <w:bottom w:val="single" w:color="auto" w:sz="4" w:space="0"/>
              <w:right w:val="single" w:color="auto" w:sz="4" w:space="0"/>
            </w:tcBorders>
            <w:vAlign w:val="center"/>
          </w:tcPr>
          <w:p w14:paraId="54BFEFF9">
            <w:pPr>
              <w:pStyle w:val="26"/>
              <w:snapToGrid w:val="0"/>
              <w:spacing w:line="280" w:lineRule="exact"/>
              <w:ind w:left="57" w:right="57" w:firstLine="0" w:firstLineChars="0"/>
              <w:jc w:val="center"/>
              <w:rPr>
                <w:sz w:val="18"/>
                <w:szCs w:val="18"/>
              </w:rPr>
            </w:pPr>
            <w:r>
              <w:rPr>
                <w:sz w:val="18"/>
                <w:szCs w:val="18"/>
              </w:rPr>
              <w:t>序号</w:t>
            </w:r>
          </w:p>
        </w:tc>
        <w:tc>
          <w:tcPr>
            <w:tcW w:w="1697" w:type="dxa"/>
            <w:tcBorders>
              <w:top w:val="single" w:color="000000" w:sz="2" w:space="0"/>
              <w:left w:val="single" w:color="auto" w:sz="4" w:space="0"/>
              <w:bottom w:val="single" w:color="000000" w:sz="2" w:space="0"/>
              <w:right w:val="single" w:color="000000" w:sz="2" w:space="0"/>
            </w:tcBorders>
            <w:vAlign w:val="center"/>
          </w:tcPr>
          <w:p w14:paraId="626601A4">
            <w:pPr>
              <w:pStyle w:val="26"/>
              <w:snapToGrid w:val="0"/>
              <w:spacing w:line="280" w:lineRule="exact"/>
              <w:ind w:left="57" w:right="57" w:firstLine="0" w:firstLineChars="0"/>
              <w:jc w:val="center"/>
              <w:rPr>
                <w:sz w:val="18"/>
                <w:szCs w:val="18"/>
              </w:rPr>
            </w:pPr>
            <w:r>
              <w:rPr>
                <w:sz w:val="18"/>
                <w:szCs w:val="18"/>
              </w:rPr>
              <w:t>材料</w:t>
            </w:r>
          </w:p>
        </w:tc>
        <w:tc>
          <w:tcPr>
            <w:tcW w:w="1987" w:type="dxa"/>
            <w:tcBorders>
              <w:top w:val="single" w:color="000000" w:sz="2" w:space="0"/>
              <w:left w:val="single" w:color="000000" w:sz="2" w:space="0"/>
              <w:bottom w:val="single" w:color="000000" w:sz="2" w:space="0"/>
              <w:right w:val="single" w:color="000000" w:sz="2" w:space="0"/>
            </w:tcBorders>
            <w:vAlign w:val="center"/>
          </w:tcPr>
          <w:p w14:paraId="7E59D6C7">
            <w:pPr>
              <w:pStyle w:val="26"/>
              <w:snapToGrid w:val="0"/>
              <w:spacing w:line="280" w:lineRule="exact"/>
              <w:ind w:left="57" w:right="57" w:firstLine="0" w:firstLineChars="0"/>
              <w:jc w:val="center"/>
              <w:rPr>
                <w:sz w:val="18"/>
                <w:szCs w:val="18"/>
              </w:rPr>
            </w:pPr>
            <w:r>
              <w:rPr>
                <w:sz w:val="18"/>
                <w:szCs w:val="18"/>
              </w:rPr>
              <w:t>进场复验依据</w:t>
            </w:r>
          </w:p>
        </w:tc>
        <w:tc>
          <w:tcPr>
            <w:tcW w:w="2408" w:type="dxa"/>
            <w:tcBorders>
              <w:top w:val="single" w:color="000000" w:sz="2" w:space="0"/>
              <w:left w:val="single" w:color="000000" w:sz="2" w:space="0"/>
              <w:bottom w:val="single" w:color="000000" w:sz="2" w:space="0"/>
              <w:right w:val="single" w:color="000000" w:sz="2" w:space="0"/>
            </w:tcBorders>
            <w:vAlign w:val="center"/>
          </w:tcPr>
          <w:p w14:paraId="57918734">
            <w:pPr>
              <w:pStyle w:val="26"/>
              <w:snapToGrid w:val="0"/>
              <w:spacing w:line="280" w:lineRule="exact"/>
              <w:ind w:left="57" w:right="57" w:firstLine="0" w:firstLineChars="0"/>
              <w:jc w:val="center"/>
              <w:rPr>
                <w:sz w:val="18"/>
                <w:szCs w:val="18"/>
              </w:rPr>
            </w:pPr>
            <w:r>
              <w:rPr>
                <w:sz w:val="18"/>
                <w:szCs w:val="18"/>
              </w:rPr>
              <w:t>进场复验项目</w:t>
            </w:r>
          </w:p>
        </w:tc>
        <w:tc>
          <w:tcPr>
            <w:tcW w:w="3121" w:type="dxa"/>
            <w:tcBorders>
              <w:top w:val="single" w:color="000000" w:sz="2" w:space="0"/>
              <w:left w:val="single" w:color="000000" w:sz="2" w:space="0"/>
              <w:bottom w:val="single" w:color="000000" w:sz="2" w:space="0"/>
              <w:right w:val="single" w:color="000000" w:sz="2" w:space="0"/>
            </w:tcBorders>
            <w:vAlign w:val="center"/>
          </w:tcPr>
          <w:p w14:paraId="04FCB9EC">
            <w:pPr>
              <w:pStyle w:val="26"/>
              <w:snapToGrid w:val="0"/>
              <w:spacing w:line="280" w:lineRule="exact"/>
              <w:ind w:left="57" w:right="57" w:firstLine="0" w:firstLineChars="0"/>
              <w:rPr>
                <w:sz w:val="18"/>
                <w:szCs w:val="18"/>
              </w:rPr>
            </w:pPr>
            <w:r>
              <w:rPr>
                <w:sz w:val="18"/>
                <w:szCs w:val="18"/>
              </w:rPr>
              <w:t>组批原则</w:t>
            </w:r>
          </w:p>
        </w:tc>
        <w:tc>
          <w:tcPr>
            <w:tcW w:w="2833" w:type="dxa"/>
            <w:tcBorders>
              <w:top w:val="single" w:color="000000" w:sz="2" w:space="0"/>
              <w:left w:val="single" w:color="000000" w:sz="2" w:space="0"/>
              <w:bottom w:val="single" w:color="000000" w:sz="2" w:space="0"/>
              <w:right w:val="single" w:color="000000" w:sz="2" w:space="0"/>
            </w:tcBorders>
            <w:vAlign w:val="center"/>
          </w:tcPr>
          <w:p w14:paraId="6E755904">
            <w:pPr>
              <w:pStyle w:val="26"/>
              <w:snapToGrid w:val="0"/>
              <w:spacing w:line="280" w:lineRule="exact"/>
              <w:ind w:left="57" w:right="57" w:firstLine="0" w:firstLineChars="0"/>
              <w:rPr>
                <w:sz w:val="18"/>
                <w:szCs w:val="18"/>
              </w:rPr>
            </w:pPr>
            <w:r>
              <w:rPr>
                <w:sz w:val="18"/>
                <w:szCs w:val="18"/>
              </w:rPr>
              <w:t>取样规定（数量）</w:t>
            </w:r>
          </w:p>
        </w:tc>
        <w:tc>
          <w:tcPr>
            <w:tcW w:w="1558" w:type="dxa"/>
            <w:tcBorders>
              <w:top w:val="single" w:color="000000" w:sz="2" w:space="0"/>
              <w:left w:val="single" w:color="000000" w:sz="2" w:space="0"/>
              <w:bottom w:val="single" w:color="000000" w:sz="2" w:space="0"/>
              <w:right w:val="single" w:color="000000" w:sz="2" w:space="0"/>
            </w:tcBorders>
            <w:vAlign w:val="center"/>
          </w:tcPr>
          <w:p w14:paraId="26E4D6D5">
            <w:pPr>
              <w:pStyle w:val="26"/>
              <w:snapToGrid w:val="0"/>
              <w:spacing w:line="280" w:lineRule="exact"/>
              <w:ind w:left="57" w:right="57" w:firstLine="0" w:firstLineChars="0"/>
              <w:rPr>
                <w:sz w:val="18"/>
                <w:szCs w:val="18"/>
              </w:rPr>
            </w:pPr>
            <w:r>
              <w:rPr>
                <w:sz w:val="18"/>
                <w:szCs w:val="18"/>
              </w:rPr>
              <w:t>备注</w:t>
            </w:r>
          </w:p>
        </w:tc>
      </w:tr>
      <w:tr w14:paraId="37F16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2" w:hRule="atLeast"/>
        </w:trPr>
        <w:tc>
          <w:tcPr>
            <w:tcW w:w="571" w:type="dxa"/>
            <w:vMerge w:val="restart"/>
            <w:vAlign w:val="center"/>
          </w:tcPr>
          <w:p w14:paraId="7A530B08">
            <w:pPr>
              <w:pStyle w:val="26"/>
              <w:snapToGrid w:val="0"/>
              <w:spacing w:line="280" w:lineRule="exact"/>
              <w:ind w:left="57" w:right="57" w:firstLine="0" w:firstLineChars="0"/>
              <w:jc w:val="center"/>
              <w:rPr>
                <w:sz w:val="18"/>
                <w:szCs w:val="18"/>
              </w:rPr>
            </w:pPr>
            <w:r>
              <w:rPr>
                <w:sz w:val="18"/>
                <w:szCs w:val="18"/>
              </w:rPr>
              <w:t>21</w:t>
            </w:r>
          </w:p>
        </w:tc>
        <w:tc>
          <w:tcPr>
            <w:tcW w:w="1697" w:type="dxa"/>
            <w:vMerge w:val="restart"/>
            <w:vAlign w:val="center"/>
          </w:tcPr>
          <w:p w14:paraId="13C63E8D">
            <w:pPr>
              <w:pStyle w:val="26"/>
              <w:snapToGrid w:val="0"/>
              <w:spacing w:line="280" w:lineRule="exact"/>
              <w:ind w:left="57" w:right="57" w:firstLine="0" w:firstLineChars="0"/>
              <w:jc w:val="center"/>
              <w:rPr>
                <w:sz w:val="18"/>
                <w:szCs w:val="18"/>
              </w:rPr>
            </w:pPr>
            <w:r>
              <w:rPr>
                <w:sz w:val="18"/>
                <w:szCs w:val="18"/>
              </w:rPr>
              <w:t>增强网</w:t>
            </w:r>
          </w:p>
          <w:p w14:paraId="5EDB3122">
            <w:pPr>
              <w:pStyle w:val="26"/>
              <w:snapToGrid w:val="0"/>
              <w:spacing w:line="280" w:lineRule="exact"/>
              <w:ind w:left="57" w:right="57" w:firstLine="0" w:firstLineChars="0"/>
              <w:jc w:val="center"/>
              <w:rPr>
                <w:sz w:val="18"/>
                <w:szCs w:val="18"/>
              </w:rPr>
            </w:pPr>
            <w:r>
              <w:rPr>
                <w:sz w:val="18"/>
                <w:szCs w:val="18"/>
              </w:rPr>
              <w:t>《增强用玻璃纤维网布 第2部分：聚合物基外墙外保温用玻璃纤维网布》JC</w:t>
            </w:r>
            <w:r>
              <w:rPr>
                <w:kern w:val="0"/>
                <w:sz w:val="18"/>
                <w:szCs w:val="18"/>
              </w:rPr>
              <w:t>/</w:t>
            </w:r>
            <w:r>
              <w:rPr>
                <w:sz w:val="18"/>
                <w:szCs w:val="18"/>
              </w:rPr>
              <w:t>T 561.2</w:t>
            </w:r>
          </w:p>
        </w:tc>
        <w:tc>
          <w:tcPr>
            <w:tcW w:w="1987" w:type="dxa"/>
            <w:tcBorders>
              <w:left w:val="single" w:color="auto" w:sz="4" w:space="0"/>
            </w:tcBorders>
            <w:vAlign w:val="center"/>
          </w:tcPr>
          <w:p w14:paraId="7943F005">
            <w:pPr>
              <w:pStyle w:val="26"/>
              <w:snapToGrid w:val="0"/>
              <w:spacing w:line="280" w:lineRule="exact"/>
              <w:ind w:left="57" w:right="57" w:firstLine="0" w:firstLineChars="0"/>
              <w:jc w:val="center"/>
              <w:rPr>
                <w:sz w:val="18"/>
                <w:szCs w:val="18"/>
              </w:rPr>
            </w:pPr>
            <w:r>
              <w:rPr>
                <w:sz w:val="18"/>
                <w:szCs w:val="18"/>
              </w:rPr>
              <w:t>《岩棉薄抹灰外墙外保温工程技术标准》JGJ</w:t>
            </w:r>
            <w:r>
              <w:rPr>
                <w:kern w:val="0"/>
                <w:sz w:val="18"/>
                <w:szCs w:val="18"/>
              </w:rPr>
              <w:t>/</w:t>
            </w:r>
            <w:r>
              <w:rPr>
                <w:sz w:val="18"/>
                <w:szCs w:val="18"/>
              </w:rPr>
              <w:t>T 480</w:t>
            </w:r>
          </w:p>
        </w:tc>
        <w:tc>
          <w:tcPr>
            <w:tcW w:w="2408" w:type="dxa"/>
            <w:vAlign w:val="center"/>
          </w:tcPr>
          <w:p w14:paraId="3E5BD74B">
            <w:pPr>
              <w:pStyle w:val="26"/>
              <w:snapToGrid w:val="0"/>
              <w:spacing w:line="280" w:lineRule="exact"/>
              <w:ind w:left="57" w:right="57" w:firstLine="0" w:firstLineChars="0"/>
              <w:jc w:val="center"/>
              <w:rPr>
                <w:sz w:val="18"/>
                <w:szCs w:val="18"/>
              </w:rPr>
            </w:pPr>
            <w:r>
              <w:rPr>
                <w:sz w:val="18"/>
                <w:szCs w:val="18"/>
              </w:rPr>
              <w:t>耐碱断裂强力</w:t>
            </w:r>
          </w:p>
          <w:p w14:paraId="645F2C3D">
            <w:pPr>
              <w:pStyle w:val="26"/>
              <w:snapToGrid w:val="0"/>
              <w:spacing w:line="280" w:lineRule="exact"/>
              <w:ind w:left="57" w:right="57" w:firstLine="0" w:firstLineChars="0"/>
              <w:jc w:val="center"/>
              <w:rPr>
                <w:sz w:val="18"/>
                <w:szCs w:val="18"/>
              </w:rPr>
            </w:pPr>
            <w:r>
              <w:rPr>
                <w:sz w:val="18"/>
                <w:szCs w:val="18"/>
              </w:rPr>
              <w:t>耐碱断裂强力保留率</w:t>
            </w:r>
          </w:p>
        </w:tc>
        <w:tc>
          <w:tcPr>
            <w:tcW w:w="3121" w:type="dxa"/>
            <w:vAlign w:val="center"/>
          </w:tcPr>
          <w:p w14:paraId="323111C1">
            <w:pPr>
              <w:pStyle w:val="26"/>
              <w:snapToGrid w:val="0"/>
              <w:spacing w:line="280" w:lineRule="exact"/>
              <w:ind w:left="57" w:right="57" w:firstLine="0" w:firstLineChars="0"/>
              <w:rPr>
                <w:sz w:val="18"/>
                <w:szCs w:val="18"/>
              </w:rPr>
            </w:pPr>
            <w:r>
              <w:rPr>
                <w:sz w:val="18"/>
                <w:szCs w:val="18"/>
              </w:rPr>
              <w:t>同厂家、同品种产品，按照扣除门窗洞后的保温墙面面积，每5000</w:t>
            </w:r>
            <w:r>
              <w:rPr>
                <w:sz w:val="18"/>
                <w:szCs w:val="18"/>
                <w:lang w:bidi="ar"/>
              </w:rPr>
              <w:t>m</w:t>
            </w:r>
            <w:r>
              <w:rPr>
                <w:sz w:val="18"/>
                <w:szCs w:val="18"/>
                <w:vertAlign w:val="superscript"/>
                <w:lang w:bidi="ar"/>
              </w:rPr>
              <w:t>2</w:t>
            </w:r>
            <w:r>
              <w:rPr>
                <w:sz w:val="18"/>
                <w:szCs w:val="18"/>
              </w:rPr>
              <w:t>为一检验批；当面积增加时，每增加5000</w:t>
            </w:r>
            <w:r>
              <w:rPr>
                <w:sz w:val="18"/>
                <w:szCs w:val="18"/>
                <w:lang w:bidi="ar"/>
              </w:rPr>
              <w:t>m</w:t>
            </w:r>
            <w:r>
              <w:rPr>
                <w:sz w:val="18"/>
                <w:szCs w:val="18"/>
                <w:vertAlign w:val="superscript"/>
                <w:lang w:bidi="ar"/>
              </w:rPr>
              <w:t>2</w:t>
            </w:r>
            <w:r>
              <w:rPr>
                <w:sz w:val="18"/>
                <w:szCs w:val="18"/>
              </w:rPr>
              <w:t>应增加一次，增加的面积不足规定数量时也应增加一次</w:t>
            </w:r>
          </w:p>
        </w:tc>
        <w:tc>
          <w:tcPr>
            <w:tcW w:w="2833" w:type="dxa"/>
            <w:vAlign w:val="center"/>
          </w:tcPr>
          <w:p w14:paraId="1F82DAAE">
            <w:pPr>
              <w:pStyle w:val="26"/>
              <w:snapToGrid w:val="0"/>
              <w:spacing w:line="280" w:lineRule="exact"/>
              <w:ind w:left="57" w:right="57" w:firstLine="0" w:firstLineChars="0"/>
              <w:rPr>
                <w:sz w:val="18"/>
                <w:szCs w:val="18"/>
              </w:rPr>
            </w:pPr>
            <w:r>
              <w:rPr>
                <w:sz w:val="18"/>
                <w:szCs w:val="18"/>
              </w:rPr>
              <w:t>不少于5</w:t>
            </w:r>
            <w:r>
              <w:rPr>
                <w:sz w:val="18"/>
                <w:szCs w:val="18"/>
                <w:lang w:bidi="ar"/>
              </w:rPr>
              <w:t>m</w:t>
            </w:r>
            <w:r>
              <w:rPr>
                <w:sz w:val="18"/>
                <w:szCs w:val="18"/>
                <w:vertAlign w:val="superscript"/>
                <w:lang w:bidi="ar"/>
              </w:rPr>
              <w:t>2</w:t>
            </w:r>
          </w:p>
        </w:tc>
        <w:tc>
          <w:tcPr>
            <w:tcW w:w="1558" w:type="dxa"/>
            <w:vAlign w:val="center"/>
          </w:tcPr>
          <w:p w14:paraId="7A0BF636">
            <w:pPr>
              <w:pStyle w:val="26"/>
              <w:snapToGrid w:val="0"/>
              <w:spacing w:line="280" w:lineRule="exact"/>
              <w:ind w:left="57" w:right="57" w:firstLine="0" w:firstLineChars="0"/>
              <w:rPr>
                <w:sz w:val="18"/>
                <w:szCs w:val="18"/>
              </w:rPr>
            </w:pPr>
          </w:p>
        </w:tc>
      </w:tr>
      <w:tr w14:paraId="34A70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3" w:hRule="atLeast"/>
        </w:trPr>
        <w:tc>
          <w:tcPr>
            <w:tcW w:w="571" w:type="dxa"/>
            <w:vMerge w:val="continue"/>
            <w:vAlign w:val="center"/>
          </w:tcPr>
          <w:p w14:paraId="441118BF">
            <w:pPr>
              <w:pStyle w:val="26"/>
              <w:snapToGrid w:val="0"/>
              <w:spacing w:line="280" w:lineRule="exact"/>
              <w:ind w:left="57" w:right="57" w:firstLine="0" w:firstLineChars="0"/>
              <w:jc w:val="center"/>
              <w:rPr>
                <w:sz w:val="18"/>
                <w:szCs w:val="18"/>
              </w:rPr>
            </w:pPr>
          </w:p>
        </w:tc>
        <w:tc>
          <w:tcPr>
            <w:tcW w:w="1697" w:type="dxa"/>
            <w:vMerge w:val="continue"/>
            <w:vAlign w:val="center"/>
          </w:tcPr>
          <w:p w14:paraId="5EEF2037">
            <w:pPr>
              <w:pStyle w:val="26"/>
              <w:snapToGrid w:val="0"/>
              <w:spacing w:line="280" w:lineRule="exact"/>
              <w:ind w:left="57" w:right="57" w:firstLine="0" w:firstLineChars="0"/>
              <w:jc w:val="center"/>
              <w:rPr>
                <w:sz w:val="18"/>
                <w:szCs w:val="18"/>
              </w:rPr>
            </w:pPr>
          </w:p>
        </w:tc>
        <w:tc>
          <w:tcPr>
            <w:tcW w:w="1987" w:type="dxa"/>
            <w:tcBorders>
              <w:left w:val="single" w:color="auto" w:sz="4" w:space="0"/>
            </w:tcBorders>
            <w:vAlign w:val="center"/>
          </w:tcPr>
          <w:p w14:paraId="0AD0203C">
            <w:pPr>
              <w:pStyle w:val="26"/>
              <w:snapToGrid w:val="0"/>
              <w:spacing w:line="280" w:lineRule="exact"/>
              <w:ind w:left="57" w:right="57" w:firstLine="0" w:firstLineChars="0"/>
              <w:jc w:val="center"/>
              <w:rPr>
                <w:sz w:val="18"/>
                <w:szCs w:val="18"/>
              </w:rPr>
            </w:pPr>
            <w:r>
              <w:rPr>
                <w:sz w:val="18"/>
                <w:szCs w:val="18"/>
              </w:rPr>
              <w:t>《无机轻集料砂浆保温系统技术标准》JGJ</w:t>
            </w:r>
            <w:r>
              <w:rPr>
                <w:kern w:val="0"/>
                <w:sz w:val="18"/>
                <w:szCs w:val="18"/>
              </w:rPr>
              <w:t>/</w:t>
            </w:r>
            <w:r>
              <w:rPr>
                <w:sz w:val="18"/>
                <w:szCs w:val="18"/>
              </w:rPr>
              <w:t>T 253</w:t>
            </w:r>
          </w:p>
        </w:tc>
        <w:tc>
          <w:tcPr>
            <w:tcW w:w="2408" w:type="dxa"/>
            <w:vAlign w:val="center"/>
          </w:tcPr>
          <w:p w14:paraId="6D7163B4">
            <w:pPr>
              <w:pStyle w:val="26"/>
              <w:snapToGrid w:val="0"/>
              <w:spacing w:line="280" w:lineRule="exact"/>
              <w:ind w:left="57" w:right="57" w:firstLine="0" w:firstLineChars="0"/>
              <w:jc w:val="center"/>
              <w:rPr>
                <w:sz w:val="18"/>
                <w:szCs w:val="18"/>
              </w:rPr>
            </w:pPr>
            <w:r>
              <w:rPr>
                <w:sz w:val="18"/>
                <w:szCs w:val="18"/>
              </w:rPr>
              <w:t>网孔中心距</w:t>
            </w:r>
          </w:p>
          <w:p w14:paraId="320ADC4A">
            <w:pPr>
              <w:pStyle w:val="26"/>
              <w:snapToGrid w:val="0"/>
              <w:spacing w:line="280" w:lineRule="exact"/>
              <w:ind w:left="57" w:right="57" w:firstLine="0" w:firstLineChars="0"/>
              <w:jc w:val="center"/>
              <w:rPr>
                <w:sz w:val="18"/>
                <w:szCs w:val="18"/>
              </w:rPr>
            </w:pPr>
            <w:r>
              <w:rPr>
                <w:sz w:val="18"/>
                <w:szCs w:val="18"/>
              </w:rPr>
              <w:t>耐碱拉伸断裂强力</w:t>
            </w:r>
          </w:p>
          <w:p w14:paraId="65B1CBF0">
            <w:pPr>
              <w:pStyle w:val="26"/>
              <w:snapToGrid w:val="0"/>
              <w:spacing w:line="280" w:lineRule="exact"/>
              <w:ind w:left="57" w:right="57" w:firstLine="0" w:firstLineChars="0"/>
              <w:jc w:val="center"/>
              <w:rPr>
                <w:sz w:val="18"/>
                <w:szCs w:val="18"/>
              </w:rPr>
            </w:pPr>
            <w:r>
              <w:rPr>
                <w:sz w:val="18"/>
                <w:szCs w:val="18"/>
              </w:rPr>
              <w:t>耐碱强力保留率</w:t>
            </w:r>
          </w:p>
          <w:p w14:paraId="70E993D8">
            <w:pPr>
              <w:pStyle w:val="26"/>
              <w:snapToGrid w:val="0"/>
              <w:spacing w:line="280" w:lineRule="exact"/>
              <w:ind w:left="57" w:right="57" w:firstLine="0" w:firstLineChars="0"/>
              <w:jc w:val="center"/>
              <w:rPr>
                <w:sz w:val="18"/>
                <w:szCs w:val="18"/>
              </w:rPr>
            </w:pPr>
            <w:r>
              <w:rPr>
                <w:sz w:val="18"/>
                <w:szCs w:val="18"/>
              </w:rPr>
              <w:t>断裂伸长率</w:t>
            </w:r>
          </w:p>
        </w:tc>
        <w:tc>
          <w:tcPr>
            <w:tcW w:w="3121" w:type="dxa"/>
            <w:vAlign w:val="center"/>
          </w:tcPr>
          <w:p w14:paraId="4BD9C79E">
            <w:pPr>
              <w:pStyle w:val="26"/>
              <w:snapToGrid w:val="0"/>
              <w:spacing w:line="280" w:lineRule="exact"/>
              <w:ind w:left="57" w:right="57" w:firstLine="0" w:firstLineChars="0"/>
              <w:rPr>
                <w:sz w:val="18"/>
                <w:szCs w:val="18"/>
              </w:rPr>
            </w:pPr>
            <w:r>
              <w:rPr>
                <w:sz w:val="18"/>
                <w:szCs w:val="18"/>
              </w:rPr>
              <w:t>同厂家、同品种产品，按照扣除门窗洞口后的保温墙面面积，在5000</w:t>
            </w:r>
            <w:r>
              <w:rPr>
                <w:sz w:val="18"/>
                <w:szCs w:val="18"/>
                <w:lang w:bidi="ar"/>
              </w:rPr>
              <w:t>m</w:t>
            </w:r>
            <w:r>
              <w:rPr>
                <w:sz w:val="18"/>
                <w:szCs w:val="18"/>
                <w:vertAlign w:val="superscript"/>
                <w:lang w:bidi="ar"/>
              </w:rPr>
              <w:t>2</w:t>
            </w:r>
            <w:r>
              <w:rPr>
                <w:sz w:val="18"/>
                <w:szCs w:val="18"/>
              </w:rPr>
              <w:t>以内时复验1次，面积每增加时5000</w:t>
            </w:r>
            <w:r>
              <w:rPr>
                <w:sz w:val="18"/>
                <w:szCs w:val="18"/>
                <w:lang w:bidi="ar"/>
              </w:rPr>
              <w:t>m</w:t>
            </w:r>
            <w:r>
              <w:rPr>
                <w:sz w:val="18"/>
                <w:szCs w:val="18"/>
                <w:vertAlign w:val="superscript"/>
                <w:lang w:bidi="ar"/>
              </w:rPr>
              <w:t>2</w:t>
            </w:r>
            <w:r>
              <w:rPr>
                <w:sz w:val="18"/>
                <w:szCs w:val="18"/>
              </w:rPr>
              <w:t>应增加1次；同工程项目、同施工单位且同时施工的多个单位工程，可合并计算抽检面积</w:t>
            </w:r>
          </w:p>
        </w:tc>
        <w:tc>
          <w:tcPr>
            <w:tcW w:w="2833" w:type="dxa"/>
            <w:vAlign w:val="center"/>
          </w:tcPr>
          <w:p w14:paraId="7CCBE5DE">
            <w:pPr>
              <w:pStyle w:val="26"/>
              <w:snapToGrid w:val="0"/>
              <w:spacing w:line="280" w:lineRule="exact"/>
              <w:ind w:left="57" w:right="57" w:firstLine="0" w:firstLineChars="0"/>
              <w:rPr>
                <w:sz w:val="18"/>
                <w:szCs w:val="18"/>
              </w:rPr>
            </w:pPr>
            <w:r>
              <w:rPr>
                <w:sz w:val="18"/>
                <w:szCs w:val="18"/>
              </w:rPr>
              <w:t>不少于2m</w:t>
            </w:r>
          </w:p>
        </w:tc>
        <w:tc>
          <w:tcPr>
            <w:tcW w:w="1558" w:type="dxa"/>
            <w:vAlign w:val="center"/>
          </w:tcPr>
          <w:p w14:paraId="353E5DF3">
            <w:pPr>
              <w:pStyle w:val="26"/>
              <w:snapToGrid w:val="0"/>
              <w:spacing w:line="280" w:lineRule="exact"/>
              <w:ind w:left="57" w:right="57" w:firstLine="0" w:firstLineChars="0"/>
              <w:rPr>
                <w:sz w:val="18"/>
                <w:szCs w:val="18"/>
              </w:rPr>
            </w:pPr>
          </w:p>
        </w:tc>
      </w:tr>
      <w:tr w14:paraId="3D1FD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7" w:hRule="atLeast"/>
        </w:trPr>
        <w:tc>
          <w:tcPr>
            <w:tcW w:w="571" w:type="dxa"/>
            <w:vMerge w:val="restart"/>
            <w:vAlign w:val="center"/>
          </w:tcPr>
          <w:p w14:paraId="6B0DE82C">
            <w:pPr>
              <w:spacing w:line="280" w:lineRule="exact"/>
              <w:ind w:left="57" w:right="57"/>
              <w:jc w:val="center"/>
              <w:rPr>
                <w:rFonts w:cs="Times New Roman"/>
                <w:sz w:val="18"/>
                <w:szCs w:val="18"/>
              </w:rPr>
            </w:pPr>
            <w:r>
              <w:rPr>
                <w:rFonts w:cs="Times New Roman"/>
                <w:sz w:val="18"/>
                <w:szCs w:val="18"/>
              </w:rPr>
              <w:t>22</w:t>
            </w:r>
          </w:p>
        </w:tc>
        <w:tc>
          <w:tcPr>
            <w:tcW w:w="1697" w:type="dxa"/>
            <w:vMerge w:val="restart"/>
            <w:vAlign w:val="center"/>
          </w:tcPr>
          <w:p w14:paraId="0F90DCF8">
            <w:pPr>
              <w:pStyle w:val="26"/>
              <w:snapToGrid w:val="0"/>
              <w:spacing w:line="280" w:lineRule="exact"/>
              <w:ind w:left="57" w:right="57" w:firstLine="0" w:firstLineChars="0"/>
              <w:jc w:val="center"/>
              <w:rPr>
                <w:sz w:val="18"/>
                <w:szCs w:val="18"/>
              </w:rPr>
            </w:pPr>
            <w:r>
              <w:rPr>
                <w:sz w:val="18"/>
                <w:szCs w:val="18"/>
              </w:rPr>
              <w:t>保温锚栓</w:t>
            </w:r>
          </w:p>
          <w:p w14:paraId="32143944">
            <w:pPr>
              <w:pStyle w:val="26"/>
              <w:snapToGrid w:val="0"/>
              <w:spacing w:line="280" w:lineRule="exact"/>
              <w:ind w:left="57" w:right="57" w:firstLine="0" w:firstLineChars="0"/>
              <w:jc w:val="center"/>
              <w:rPr>
                <w:sz w:val="18"/>
                <w:szCs w:val="18"/>
              </w:rPr>
            </w:pPr>
            <w:r>
              <w:rPr>
                <w:sz w:val="18"/>
                <w:szCs w:val="18"/>
              </w:rPr>
              <w:t>《外墙保温用锚栓》JG</w:t>
            </w:r>
            <w:r>
              <w:rPr>
                <w:kern w:val="0"/>
                <w:sz w:val="18"/>
                <w:szCs w:val="18"/>
              </w:rPr>
              <w:t>/</w:t>
            </w:r>
            <w:r>
              <w:rPr>
                <w:sz w:val="18"/>
                <w:szCs w:val="18"/>
              </w:rPr>
              <w:t>T 366</w:t>
            </w:r>
          </w:p>
        </w:tc>
        <w:tc>
          <w:tcPr>
            <w:tcW w:w="1987" w:type="dxa"/>
            <w:tcBorders>
              <w:left w:val="single" w:color="auto" w:sz="4" w:space="0"/>
            </w:tcBorders>
            <w:vAlign w:val="center"/>
          </w:tcPr>
          <w:p w14:paraId="20CA7905">
            <w:pPr>
              <w:pStyle w:val="26"/>
              <w:snapToGrid w:val="0"/>
              <w:spacing w:line="280" w:lineRule="exact"/>
              <w:ind w:left="57" w:right="57" w:firstLine="0" w:firstLineChars="0"/>
              <w:jc w:val="center"/>
              <w:rPr>
                <w:sz w:val="18"/>
                <w:szCs w:val="18"/>
              </w:rPr>
            </w:pPr>
            <w:r>
              <w:rPr>
                <w:sz w:val="18"/>
                <w:szCs w:val="18"/>
              </w:rPr>
              <w:t>《建筑外墙外保温防火隔离带技术规程》JGJ 289</w:t>
            </w:r>
          </w:p>
        </w:tc>
        <w:tc>
          <w:tcPr>
            <w:tcW w:w="2408" w:type="dxa"/>
            <w:vAlign w:val="center"/>
          </w:tcPr>
          <w:p w14:paraId="12918478">
            <w:pPr>
              <w:pStyle w:val="26"/>
              <w:snapToGrid w:val="0"/>
              <w:spacing w:line="280" w:lineRule="exact"/>
              <w:ind w:left="57" w:right="57" w:firstLine="0" w:firstLineChars="0"/>
              <w:jc w:val="center"/>
              <w:rPr>
                <w:sz w:val="18"/>
                <w:szCs w:val="18"/>
              </w:rPr>
            </w:pPr>
            <w:r>
              <w:rPr>
                <w:sz w:val="18"/>
                <w:szCs w:val="18"/>
              </w:rPr>
              <w:t>抗拉承载力</w:t>
            </w:r>
          </w:p>
        </w:tc>
        <w:tc>
          <w:tcPr>
            <w:tcW w:w="3121" w:type="dxa"/>
            <w:vAlign w:val="center"/>
          </w:tcPr>
          <w:p w14:paraId="7393A64A">
            <w:pPr>
              <w:pStyle w:val="26"/>
              <w:snapToGrid w:val="0"/>
              <w:spacing w:line="280" w:lineRule="exact"/>
              <w:ind w:left="57" w:right="57" w:firstLine="0" w:firstLineChars="0"/>
              <w:rPr>
                <w:sz w:val="18"/>
                <w:szCs w:val="18"/>
              </w:rPr>
            </w:pPr>
            <w:r>
              <w:rPr>
                <w:sz w:val="18"/>
                <w:szCs w:val="18"/>
              </w:rPr>
              <w:t>同一厂家同一品种的产品，当单位工程建筑面积在20000</w:t>
            </w:r>
            <w:r>
              <w:rPr>
                <w:sz w:val="18"/>
                <w:szCs w:val="18"/>
                <w:lang w:bidi="ar"/>
              </w:rPr>
              <w:t>m</w:t>
            </w:r>
            <w:r>
              <w:rPr>
                <w:sz w:val="18"/>
                <w:szCs w:val="18"/>
                <w:vertAlign w:val="superscript"/>
                <w:lang w:bidi="ar"/>
              </w:rPr>
              <w:t>2</w:t>
            </w:r>
            <w:r>
              <w:rPr>
                <w:sz w:val="18"/>
                <w:szCs w:val="18"/>
              </w:rPr>
              <w:t>以下时，各抽查不少于3次；当20000</w:t>
            </w:r>
            <w:r>
              <w:rPr>
                <w:sz w:val="18"/>
                <w:szCs w:val="18"/>
                <w:lang w:bidi="ar"/>
              </w:rPr>
              <w:t>m</w:t>
            </w:r>
            <w:r>
              <w:rPr>
                <w:sz w:val="18"/>
                <w:szCs w:val="18"/>
                <w:vertAlign w:val="superscript"/>
                <w:lang w:bidi="ar"/>
              </w:rPr>
              <w:t>2</w:t>
            </w:r>
            <w:r>
              <w:rPr>
                <w:sz w:val="18"/>
                <w:szCs w:val="18"/>
              </w:rPr>
              <w:t>以上时各抽查不少于6次</w:t>
            </w:r>
          </w:p>
        </w:tc>
        <w:tc>
          <w:tcPr>
            <w:tcW w:w="2833" w:type="dxa"/>
            <w:vAlign w:val="center"/>
          </w:tcPr>
          <w:p w14:paraId="025F55A7">
            <w:pPr>
              <w:pStyle w:val="26"/>
              <w:snapToGrid w:val="0"/>
              <w:spacing w:line="280" w:lineRule="exact"/>
              <w:ind w:left="57" w:right="57" w:firstLine="0" w:firstLineChars="0"/>
              <w:rPr>
                <w:sz w:val="18"/>
                <w:szCs w:val="18"/>
              </w:rPr>
            </w:pPr>
            <w:r>
              <w:rPr>
                <w:sz w:val="18"/>
                <w:szCs w:val="18"/>
              </w:rPr>
              <w:t>保温锚栓15个（其中5个为备用），如现场基体材料不是混凝土，需注明基体材料种类，并另送基体材料不少于0.5m</w:t>
            </w:r>
            <w:r>
              <w:rPr>
                <w:sz w:val="18"/>
                <w:szCs w:val="18"/>
                <w:vertAlign w:val="superscript"/>
              </w:rPr>
              <w:t>2</w:t>
            </w:r>
            <w:r>
              <w:rPr>
                <w:sz w:val="18"/>
                <w:szCs w:val="18"/>
              </w:rPr>
              <w:t>（墙面）且不少于10块</w:t>
            </w:r>
          </w:p>
        </w:tc>
        <w:tc>
          <w:tcPr>
            <w:tcW w:w="1558" w:type="dxa"/>
            <w:vAlign w:val="center"/>
          </w:tcPr>
          <w:p w14:paraId="1E65A962">
            <w:pPr>
              <w:pStyle w:val="26"/>
              <w:snapToGrid w:val="0"/>
              <w:spacing w:line="280" w:lineRule="exact"/>
              <w:ind w:left="57" w:right="57" w:firstLine="0" w:firstLineChars="0"/>
              <w:rPr>
                <w:sz w:val="18"/>
                <w:szCs w:val="18"/>
              </w:rPr>
            </w:pPr>
          </w:p>
        </w:tc>
      </w:tr>
      <w:tr w14:paraId="68240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4" w:hRule="atLeast"/>
        </w:trPr>
        <w:tc>
          <w:tcPr>
            <w:tcW w:w="571" w:type="dxa"/>
            <w:vMerge w:val="continue"/>
            <w:vAlign w:val="center"/>
          </w:tcPr>
          <w:p w14:paraId="09035C28">
            <w:pPr>
              <w:pStyle w:val="26"/>
              <w:snapToGrid w:val="0"/>
              <w:spacing w:line="280" w:lineRule="exact"/>
              <w:ind w:left="57" w:right="57" w:firstLine="0" w:firstLineChars="0"/>
              <w:jc w:val="center"/>
              <w:rPr>
                <w:sz w:val="18"/>
                <w:szCs w:val="18"/>
              </w:rPr>
            </w:pPr>
          </w:p>
        </w:tc>
        <w:tc>
          <w:tcPr>
            <w:tcW w:w="1697" w:type="dxa"/>
            <w:vMerge w:val="continue"/>
            <w:vAlign w:val="center"/>
          </w:tcPr>
          <w:p w14:paraId="60F32A25">
            <w:pPr>
              <w:pStyle w:val="26"/>
              <w:snapToGrid w:val="0"/>
              <w:spacing w:line="280" w:lineRule="exact"/>
              <w:ind w:left="57" w:right="57" w:firstLine="0" w:firstLineChars="0"/>
              <w:jc w:val="center"/>
              <w:rPr>
                <w:sz w:val="18"/>
                <w:szCs w:val="18"/>
              </w:rPr>
            </w:pPr>
          </w:p>
        </w:tc>
        <w:tc>
          <w:tcPr>
            <w:tcW w:w="1987" w:type="dxa"/>
            <w:tcBorders>
              <w:left w:val="single" w:color="auto" w:sz="4" w:space="0"/>
            </w:tcBorders>
            <w:vAlign w:val="center"/>
          </w:tcPr>
          <w:p w14:paraId="27EB98BC">
            <w:pPr>
              <w:pStyle w:val="26"/>
              <w:snapToGrid w:val="0"/>
              <w:spacing w:line="280" w:lineRule="exact"/>
              <w:ind w:left="57" w:right="57" w:firstLine="0" w:firstLineChars="0"/>
              <w:jc w:val="center"/>
              <w:rPr>
                <w:sz w:val="18"/>
                <w:szCs w:val="18"/>
              </w:rPr>
            </w:pPr>
            <w:r>
              <w:rPr>
                <w:sz w:val="18"/>
                <w:szCs w:val="18"/>
              </w:rPr>
              <w:t>《无机轻集料砂浆保温系统技术标准》JGJ</w:t>
            </w:r>
            <w:r>
              <w:rPr>
                <w:kern w:val="0"/>
                <w:sz w:val="18"/>
                <w:szCs w:val="18"/>
              </w:rPr>
              <w:t>/</w:t>
            </w:r>
            <w:r>
              <w:rPr>
                <w:sz w:val="18"/>
                <w:szCs w:val="18"/>
              </w:rPr>
              <w:t>T 253</w:t>
            </w:r>
          </w:p>
        </w:tc>
        <w:tc>
          <w:tcPr>
            <w:tcW w:w="2408" w:type="dxa"/>
            <w:vAlign w:val="center"/>
          </w:tcPr>
          <w:p w14:paraId="144F2291">
            <w:pPr>
              <w:pStyle w:val="26"/>
              <w:snapToGrid w:val="0"/>
              <w:spacing w:line="280" w:lineRule="exact"/>
              <w:ind w:left="57" w:right="57" w:firstLine="0" w:firstLineChars="0"/>
              <w:jc w:val="center"/>
              <w:rPr>
                <w:sz w:val="18"/>
                <w:szCs w:val="18"/>
              </w:rPr>
            </w:pPr>
            <w:r>
              <w:rPr>
                <w:sz w:val="18"/>
                <w:szCs w:val="18"/>
              </w:rPr>
              <w:t>塑料圆盘直径</w:t>
            </w:r>
          </w:p>
          <w:p w14:paraId="3AEDC5FB">
            <w:pPr>
              <w:pStyle w:val="26"/>
              <w:snapToGrid w:val="0"/>
              <w:spacing w:line="280" w:lineRule="exact"/>
              <w:ind w:left="57" w:right="57" w:firstLine="0" w:firstLineChars="0"/>
              <w:jc w:val="center"/>
              <w:rPr>
                <w:sz w:val="18"/>
                <w:szCs w:val="18"/>
              </w:rPr>
            </w:pPr>
            <w:r>
              <w:rPr>
                <w:sz w:val="18"/>
                <w:szCs w:val="18"/>
              </w:rPr>
              <w:t>单个塑料锚栓抗拉承载力标准值</w:t>
            </w:r>
          </w:p>
        </w:tc>
        <w:tc>
          <w:tcPr>
            <w:tcW w:w="3121" w:type="dxa"/>
            <w:vAlign w:val="center"/>
          </w:tcPr>
          <w:p w14:paraId="4ED0F597">
            <w:pPr>
              <w:pStyle w:val="26"/>
              <w:snapToGrid w:val="0"/>
              <w:spacing w:line="280" w:lineRule="exact"/>
              <w:ind w:left="57" w:right="57" w:firstLine="0" w:firstLineChars="0"/>
              <w:rPr>
                <w:sz w:val="18"/>
                <w:szCs w:val="18"/>
              </w:rPr>
            </w:pPr>
            <w:r>
              <w:rPr>
                <w:sz w:val="18"/>
                <w:szCs w:val="18"/>
              </w:rPr>
              <w:t>同厂家、同品种产品，按照扣除门窗洞口后的保温墙面面积，在5000</w:t>
            </w:r>
            <w:r>
              <w:rPr>
                <w:sz w:val="18"/>
                <w:szCs w:val="18"/>
                <w:lang w:bidi="ar"/>
              </w:rPr>
              <w:t>m</w:t>
            </w:r>
            <w:r>
              <w:rPr>
                <w:sz w:val="18"/>
                <w:szCs w:val="18"/>
                <w:vertAlign w:val="superscript"/>
                <w:lang w:bidi="ar"/>
              </w:rPr>
              <w:t>2</w:t>
            </w:r>
            <w:r>
              <w:rPr>
                <w:sz w:val="18"/>
                <w:szCs w:val="18"/>
              </w:rPr>
              <w:t>以内时复验1次，面积每增加时5000</w:t>
            </w:r>
            <w:r>
              <w:rPr>
                <w:sz w:val="18"/>
                <w:szCs w:val="18"/>
                <w:lang w:bidi="ar"/>
              </w:rPr>
              <w:t>m</w:t>
            </w:r>
            <w:r>
              <w:rPr>
                <w:sz w:val="18"/>
                <w:szCs w:val="18"/>
                <w:vertAlign w:val="superscript"/>
                <w:lang w:bidi="ar"/>
              </w:rPr>
              <w:t>2</w:t>
            </w:r>
            <w:r>
              <w:rPr>
                <w:sz w:val="18"/>
                <w:szCs w:val="18"/>
              </w:rPr>
              <w:t>应增加1次；同工程项目、同施工单位且同时施工的多个单位工程，可合并计算抽检面积</w:t>
            </w:r>
          </w:p>
        </w:tc>
        <w:tc>
          <w:tcPr>
            <w:tcW w:w="2833" w:type="dxa"/>
            <w:vAlign w:val="center"/>
          </w:tcPr>
          <w:p w14:paraId="416A7FAA">
            <w:pPr>
              <w:pStyle w:val="26"/>
              <w:snapToGrid w:val="0"/>
              <w:spacing w:line="280" w:lineRule="exact"/>
              <w:ind w:left="57" w:right="57" w:firstLine="0" w:firstLineChars="0"/>
              <w:rPr>
                <w:sz w:val="18"/>
                <w:szCs w:val="18"/>
              </w:rPr>
            </w:pPr>
            <w:r>
              <w:rPr>
                <w:sz w:val="18"/>
                <w:szCs w:val="18"/>
              </w:rPr>
              <w:t>保温锚栓15个（其中5个为备用），如现场基体材料不是混凝土，需注明基体材料种类，并另送基体材料不少于0.5m</w:t>
            </w:r>
            <w:r>
              <w:rPr>
                <w:sz w:val="18"/>
                <w:szCs w:val="18"/>
                <w:vertAlign w:val="superscript"/>
              </w:rPr>
              <w:t>2</w:t>
            </w:r>
            <w:r>
              <w:rPr>
                <w:sz w:val="18"/>
                <w:szCs w:val="18"/>
              </w:rPr>
              <w:t>（墙面）且不少于10块</w:t>
            </w:r>
          </w:p>
        </w:tc>
        <w:tc>
          <w:tcPr>
            <w:tcW w:w="1558" w:type="dxa"/>
            <w:vAlign w:val="center"/>
          </w:tcPr>
          <w:p w14:paraId="2DB0867C">
            <w:pPr>
              <w:pStyle w:val="26"/>
              <w:snapToGrid w:val="0"/>
              <w:spacing w:line="280" w:lineRule="exact"/>
              <w:ind w:left="57" w:right="57" w:firstLine="0" w:firstLineChars="0"/>
              <w:rPr>
                <w:sz w:val="18"/>
                <w:szCs w:val="18"/>
              </w:rPr>
            </w:pPr>
          </w:p>
        </w:tc>
      </w:tr>
      <w:tr w14:paraId="5AF4E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6" w:hRule="atLeast"/>
        </w:trPr>
        <w:tc>
          <w:tcPr>
            <w:tcW w:w="571" w:type="dxa"/>
            <w:vMerge w:val="continue"/>
            <w:vAlign w:val="center"/>
          </w:tcPr>
          <w:p w14:paraId="486750D3">
            <w:pPr>
              <w:pStyle w:val="26"/>
              <w:snapToGrid w:val="0"/>
              <w:spacing w:line="280" w:lineRule="exact"/>
              <w:ind w:left="57" w:right="57" w:firstLine="0" w:firstLineChars="0"/>
              <w:jc w:val="center"/>
              <w:rPr>
                <w:sz w:val="18"/>
                <w:szCs w:val="18"/>
              </w:rPr>
            </w:pPr>
          </w:p>
        </w:tc>
        <w:tc>
          <w:tcPr>
            <w:tcW w:w="1697" w:type="dxa"/>
            <w:vMerge w:val="continue"/>
            <w:vAlign w:val="center"/>
          </w:tcPr>
          <w:p w14:paraId="3E947F93">
            <w:pPr>
              <w:pStyle w:val="26"/>
              <w:snapToGrid w:val="0"/>
              <w:spacing w:line="280" w:lineRule="exact"/>
              <w:ind w:left="57" w:right="57" w:firstLine="0" w:firstLineChars="0"/>
              <w:jc w:val="center"/>
              <w:rPr>
                <w:sz w:val="18"/>
                <w:szCs w:val="18"/>
              </w:rPr>
            </w:pPr>
          </w:p>
        </w:tc>
        <w:tc>
          <w:tcPr>
            <w:tcW w:w="1987" w:type="dxa"/>
            <w:tcBorders>
              <w:left w:val="single" w:color="auto" w:sz="4" w:space="0"/>
            </w:tcBorders>
            <w:vAlign w:val="center"/>
          </w:tcPr>
          <w:p w14:paraId="2A7F84D1">
            <w:pPr>
              <w:pStyle w:val="26"/>
              <w:snapToGrid w:val="0"/>
              <w:spacing w:line="280" w:lineRule="exact"/>
              <w:ind w:left="57" w:right="57" w:firstLine="0" w:firstLineChars="0"/>
              <w:jc w:val="center"/>
              <w:rPr>
                <w:sz w:val="18"/>
                <w:szCs w:val="18"/>
              </w:rPr>
            </w:pPr>
            <w:r>
              <w:rPr>
                <w:sz w:val="18"/>
                <w:szCs w:val="18"/>
              </w:rPr>
              <w:t>《岩棉薄抹灰外墙外保温工程技术标准》JGJ</w:t>
            </w:r>
            <w:r>
              <w:rPr>
                <w:kern w:val="0"/>
                <w:sz w:val="18"/>
                <w:szCs w:val="18"/>
              </w:rPr>
              <w:t>/</w:t>
            </w:r>
            <w:r>
              <w:rPr>
                <w:sz w:val="18"/>
                <w:szCs w:val="18"/>
              </w:rPr>
              <w:t>T 480</w:t>
            </w:r>
          </w:p>
        </w:tc>
        <w:tc>
          <w:tcPr>
            <w:tcW w:w="2408" w:type="dxa"/>
            <w:vAlign w:val="center"/>
          </w:tcPr>
          <w:p w14:paraId="79170DEE">
            <w:pPr>
              <w:pStyle w:val="26"/>
              <w:snapToGrid w:val="0"/>
              <w:spacing w:line="280" w:lineRule="exact"/>
              <w:ind w:left="57" w:right="57" w:firstLine="0" w:firstLineChars="0"/>
              <w:jc w:val="center"/>
              <w:rPr>
                <w:sz w:val="18"/>
                <w:szCs w:val="18"/>
              </w:rPr>
            </w:pPr>
            <w:r>
              <w:rPr>
                <w:sz w:val="18"/>
                <w:szCs w:val="18"/>
              </w:rPr>
              <w:t>抗拉承载力标准值</w:t>
            </w:r>
          </w:p>
        </w:tc>
        <w:tc>
          <w:tcPr>
            <w:tcW w:w="3121" w:type="dxa"/>
            <w:vAlign w:val="center"/>
          </w:tcPr>
          <w:p w14:paraId="047E52A9">
            <w:pPr>
              <w:pStyle w:val="26"/>
              <w:snapToGrid w:val="0"/>
              <w:spacing w:line="280" w:lineRule="exact"/>
              <w:ind w:left="57" w:right="57" w:firstLine="0" w:firstLineChars="0"/>
              <w:rPr>
                <w:sz w:val="18"/>
                <w:szCs w:val="18"/>
              </w:rPr>
            </w:pPr>
            <w:r>
              <w:rPr>
                <w:sz w:val="18"/>
                <w:szCs w:val="18"/>
              </w:rPr>
              <w:t>同厂家、同品种产品，按照扣除门窗洞后的保温墙面面积，每5000m</w:t>
            </w:r>
            <w:r>
              <w:rPr>
                <w:sz w:val="18"/>
                <w:szCs w:val="18"/>
                <w:vertAlign w:val="superscript"/>
              </w:rPr>
              <w:t>2</w:t>
            </w:r>
            <w:r>
              <w:rPr>
                <w:sz w:val="18"/>
                <w:szCs w:val="18"/>
              </w:rPr>
              <w:t>为一检验批；面积增加时，每增加5000m</w:t>
            </w:r>
            <w:r>
              <w:rPr>
                <w:sz w:val="18"/>
                <w:szCs w:val="18"/>
                <w:vertAlign w:val="superscript"/>
              </w:rPr>
              <w:t>2</w:t>
            </w:r>
            <w:r>
              <w:rPr>
                <w:sz w:val="18"/>
                <w:szCs w:val="18"/>
              </w:rPr>
              <w:t>应增加一次，增加的面积不足规定数量时也应增加一次</w:t>
            </w:r>
          </w:p>
        </w:tc>
        <w:tc>
          <w:tcPr>
            <w:tcW w:w="2833" w:type="dxa"/>
            <w:vAlign w:val="center"/>
          </w:tcPr>
          <w:p w14:paraId="7D35BFC9">
            <w:pPr>
              <w:pStyle w:val="26"/>
              <w:snapToGrid w:val="0"/>
              <w:spacing w:line="280" w:lineRule="exact"/>
              <w:ind w:left="57" w:right="57" w:firstLine="0" w:firstLineChars="0"/>
              <w:rPr>
                <w:sz w:val="18"/>
                <w:szCs w:val="18"/>
              </w:rPr>
            </w:pPr>
            <w:r>
              <w:rPr>
                <w:sz w:val="18"/>
                <w:szCs w:val="18"/>
              </w:rPr>
              <w:t>保温锚栓20个</w:t>
            </w:r>
          </w:p>
        </w:tc>
        <w:tc>
          <w:tcPr>
            <w:tcW w:w="1558" w:type="dxa"/>
            <w:vAlign w:val="center"/>
          </w:tcPr>
          <w:p w14:paraId="120B6A2C">
            <w:pPr>
              <w:pStyle w:val="26"/>
              <w:snapToGrid w:val="0"/>
              <w:spacing w:line="280" w:lineRule="exact"/>
              <w:ind w:left="57" w:right="57" w:firstLine="0" w:firstLineChars="0"/>
              <w:rPr>
                <w:sz w:val="18"/>
                <w:szCs w:val="18"/>
              </w:rPr>
            </w:pPr>
          </w:p>
        </w:tc>
      </w:tr>
    </w:tbl>
    <w:p w14:paraId="68FA9168">
      <w:pPr>
        <w:pStyle w:val="166"/>
        <w:snapToGrid w:val="0"/>
        <w:spacing w:line="280" w:lineRule="exact"/>
        <w:ind w:left="57" w:right="57" w:firstLine="0" w:firstLineChars="0"/>
        <w:jc w:val="center"/>
        <w:rPr>
          <w:rFonts w:ascii="Times New Roman" w:hAnsi="Times New Roman" w:cs="Times New Roman"/>
          <w:b/>
          <w:sz w:val="18"/>
          <w:szCs w:val="18"/>
        </w:rPr>
      </w:pPr>
      <w:r>
        <w:rPr>
          <w:rFonts w:ascii="Times New Roman" w:hAnsi="Times New Roman" w:cs="Times New Roman"/>
          <w:sz w:val="18"/>
          <w:szCs w:val="18"/>
        </w:rPr>
        <w:br w:type="page"/>
      </w:r>
      <w:r>
        <w:rPr>
          <w:rFonts w:hAnsi="宋体" w:cs="Times New Roman"/>
          <w:b/>
          <w:sz w:val="21"/>
          <w:szCs w:val="18"/>
        </w:rPr>
        <w:t>续上表</w:t>
      </w:r>
    </w:p>
    <w:tbl>
      <w:tblPr>
        <w:tblStyle w:val="37"/>
        <w:tblW w:w="14458"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5"/>
        <w:gridCol w:w="1701"/>
        <w:gridCol w:w="1829"/>
        <w:gridCol w:w="14"/>
        <w:gridCol w:w="1985"/>
        <w:gridCol w:w="3687"/>
        <w:gridCol w:w="3543"/>
        <w:gridCol w:w="1134"/>
      </w:tblGrid>
      <w:tr w14:paraId="1536E2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trPr>
        <w:tc>
          <w:tcPr>
            <w:tcW w:w="565" w:type="dxa"/>
            <w:vAlign w:val="center"/>
          </w:tcPr>
          <w:p w14:paraId="6FA92143">
            <w:pPr>
              <w:pStyle w:val="26"/>
              <w:snapToGrid w:val="0"/>
              <w:spacing w:line="280" w:lineRule="exact"/>
              <w:ind w:left="57" w:right="57" w:firstLine="0" w:firstLineChars="0"/>
              <w:jc w:val="center"/>
              <w:rPr>
                <w:sz w:val="18"/>
                <w:szCs w:val="18"/>
              </w:rPr>
            </w:pPr>
            <w:r>
              <w:rPr>
                <w:sz w:val="18"/>
                <w:szCs w:val="18"/>
              </w:rPr>
              <w:t>序号</w:t>
            </w:r>
          </w:p>
        </w:tc>
        <w:tc>
          <w:tcPr>
            <w:tcW w:w="1701" w:type="dxa"/>
            <w:tcBorders>
              <w:bottom w:val="single" w:color="auto" w:sz="4" w:space="0"/>
            </w:tcBorders>
            <w:vAlign w:val="center"/>
          </w:tcPr>
          <w:p w14:paraId="466E096A">
            <w:pPr>
              <w:pStyle w:val="26"/>
              <w:snapToGrid w:val="0"/>
              <w:spacing w:line="280" w:lineRule="exact"/>
              <w:ind w:left="57" w:right="57" w:firstLine="0" w:firstLineChars="0"/>
              <w:jc w:val="center"/>
              <w:rPr>
                <w:sz w:val="18"/>
                <w:szCs w:val="18"/>
              </w:rPr>
            </w:pPr>
            <w:r>
              <w:rPr>
                <w:sz w:val="18"/>
                <w:szCs w:val="18"/>
              </w:rPr>
              <w:t>材料</w:t>
            </w:r>
          </w:p>
        </w:tc>
        <w:tc>
          <w:tcPr>
            <w:tcW w:w="1843" w:type="dxa"/>
            <w:gridSpan w:val="2"/>
            <w:vAlign w:val="center"/>
          </w:tcPr>
          <w:p w14:paraId="066C0DF0">
            <w:pPr>
              <w:pStyle w:val="26"/>
              <w:snapToGrid w:val="0"/>
              <w:spacing w:line="280" w:lineRule="exact"/>
              <w:ind w:left="57" w:right="57" w:firstLine="0" w:firstLineChars="0"/>
              <w:jc w:val="center"/>
              <w:rPr>
                <w:sz w:val="18"/>
                <w:szCs w:val="18"/>
              </w:rPr>
            </w:pPr>
            <w:r>
              <w:rPr>
                <w:sz w:val="18"/>
                <w:szCs w:val="18"/>
              </w:rPr>
              <w:t>进场复验依据</w:t>
            </w:r>
          </w:p>
        </w:tc>
        <w:tc>
          <w:tcPr>
            <w:tcW w:w="1985" w:type="dxa"/>
            <w:vAlign w:val="center"/>
          </w:tcPr>
          <w:p w14:paraId="7A5F6F46">
            <w:pPr>
              <w:pStyle w:val="26"/>
              <w:snapToGrid w:val="0"/>
              <w:spacing w:line="280" w:lineRule="exact"/>
              <w:ind w:left="57" w:right="57" w:firstLine="0" w:firstLineChars="0"/>
              <w:jc w:val="center"/>
              <w:rPr>
                <w:sz w:val="18"/>
                <w:szCs w:val="18"/>
              </w:rPr>
            </w:pPr>
            <w:r>
              <w:rPr>
                <w:sz w:val="18"/>
                <w:szCs w:val="18"/>
              </w:rPr>
              <w:t>进场复验项目</w:t>
            </w:r>
          </w:p>
        </w:tc>
        <w:tc>
          <w:tcPr>
            <w:tcW w:w="3687" w:type="dxa"/>
            <w:vAlign w:val="center"/>
          </w:tcPr>
          <w:p w14:paraId="3A3CCE63">
            <w:pPr>
              <w:pStyle w:val="26"/>
              <w:snapToGrid w:val="0"/>
              <w:spacing w:line="280" w:lineRule="exact"/>
              <w:ind w:left="57" w:right="57" w:firstLine="0" w:firstLineChars="0"/>
              <w:jc w:val="center"/>
              <w:rPr>
                <w:sz w:val="18"/>
                <w:szCs w:val="18"/>
              </w:rPr>
            </w:pPr>
            <w:r>
              <w:rPr>
                <w:sz w:val="18"/>
                <w:szCs w:val="18"/>
              </w:rPr>
              <w:t>组批原则</w:t>
            </w:r>
          </w:p>
        </w:tc>
        <w:tc>
          <w:tcPr>
            <w:tcW w:w="3543" w:type="dxa"/>
            <w:vAlign w:val="center"/>
          </w:tcPr>
          <w:p w14:paraId="49C66C7A">
            <w:pPr>
              <w:pStyle w:val="26"/>
              <w:snapToGrid w:val="0"/>
              <w:spacing w:line="280" w:lineRule="exact"/>
              <w:ind w:left="57" w:right="57" w:firstLine="0" w:firstLineChars="0"/>
              <w:jc w:val="center"/>
              <w:rPr>
                <w:sz w:val="18"/>
                <w:szCs w:val="18"/>
              </w:rPr>
            </w:pPr>
            <w:r>
              <w:rPr>
                <w:sz w:val="18"/>
                <w:szCs w:val="18"/>
              </w:rPr>
              <w:t>取样规定（数量）</w:t>
            </w:r>
          </w:p>
        </w:tc>
        <w:tc>
          <w:tcPr>
            <w:tcW w:w="1134" w:type="dxa"/>
            <w:vAlign w:val="center"/>
          </w:tcPr>
          <w:p w14:paraId="5C3C6D38">
            <w:pPr>
              <w:pStyle w:val="26"/>
              <w:snapToGrid w:val="0"/>
              <w:spacing w:line="280" w:lineRule="exact"/>
              <w:ind w:left="57" w:right="57" w:firstLine="0" w:firstLineChars="0"/>
              <w:jc w:val="center"/>
              <w:rPr>
                <w:sz w:val="18"/>
                <w:szCs w:val="18"/>
              </w:rPr>
            </w:pPr>
            <w:r>
              <w:rPr>
                <w:sz w:val="18"/>
                <w:szCs w:val="18"/>
              </w:rPr>
              <w:t>备注</w:t>
            </w:r>
          </w:p>
        </w:tc>
      </w:tr>
      <w:tr w14:paraId="15A3B9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26" w:hRule="atLeast"/>
        </w:trPr>
        <w:tc>
          <w:tcPr>
            <w:tcW w:w="565" w:type="dxa"/>
            <w:tcBorders>
              <w:left w:val="single" w:color="auto" w:sz="4" w:space="0"/>
              <w:right w:val="single" w:color="auto" w:sz="4" w:space="0"/>
            </w:tcBorders>
            <w:vAlign w:val="center"/>
          </w:tcPr>
          <w:p w14:paraId="759EE416">
            <w:pPr>
              <w:pStyle w:val="26"/>
              <w:snapToGrid w:val="0"/>
              <w:spacing w:line="280" w:lineRule="exact"/>
              <w:ind w:left="57" w:right="57" w:firstLine="0" w:firstLineChars="0"/>
              <w:jc w:val="center"/>
              <w:rPr>
                <w:sz w:val="18"/>
                <w:szCs w:val="18"/>
              </w:rPr>
            </w:pPr>
            <w:r>
              <w:rPr>
                <w:sz w:val="18"/>
                <w:szCs w:val="18"/>
              </w:rPr>
              <w:t>23</w:t>
            </w:r>
          </w:p>
        </w:tc>
        <w:tc>
          <w:tcPr>
            <w:tcW w:w="1701" w:type="dxa"/>
            <w:tcBorders>
              <w:left w:val="single" w:color="auto" w:sz="4" w:space="0"/>
              <w:right w:val="single" w:color="auto" w:sz="4" w:space="0"/>
            </w:tcBorders>
            <w:vAlign w:val="center"/>
          </w:tcPr>
          <w:p w14:paraId="6BA11328">
            <w:pPr>
              <w:pStyle w:val="26"/>
              <w:snapToGrid w:val="0"/>
              <w:spacing w:line="280" w:lineRule="exact"/>
              <w:ind w:left="57" w:right="57" w:firstLine="0" w:firstLineChars="0"/>
              <w:jc w:val="center"/>
              <w:rPr>
                <w:sz w:val="18"/>
                <w:szCs w:val="18"/>
              </w:rPr>
            </w:pPr>
            <w:r>
              <w:rPr>
                <w:sz w:val="18"/>
                <w:szCs w:val="18"/>
              </w:rPr>
              <w:t>自保温砌块</w:t>
            </w:r>
          </w:p>
          <w:p w14:paraId="5790A51A">
            <w:pPr>
              <w:pStyle w:val="26"/>
              <w:snapToGrid w:val="0"/>
              <w:spacing w:line="280" w:lineRule="exact"/>
              <w:ind w:left="57" w:right="57" w:firstLine="0" w:firstLineChars="0"/>
              <w:jc w:val="center"/>
              <w:rPr>
                <w:sz w:val="18"/>
                <w:szCs w:val="18"/>
              </w:rPr>
            </w:pPr>
            <w:r>
              <w:rPr>
                <w:sz w:val="18"/>
                <w:szCs w:val="18"/>
              </w:rPr>
              <w:t>《自保温混凝土复合砌块》JG</w:t>
            </w:r>
            <w:r>
              <w:rPr>
                <w:kern w:val="0"/>
                <w:sz w:val="18"/>
                <w:szCs w:val="18"/>
              </w:rPr>
              <w:t>/</w:t>
            </w:r>
            <w:r>
              <w:rPr>
                <w:sz w:val="18"/>
                <w:szCs w:val="18"/>
              </w:rPr>
              <w:t>T 407</w:t>
            </w:r>
          </w:p>
          <w:p w14:paraId="12540D69">
            <w:pPr>
              <w:pStyle w:val="26"/>
              <w:snapToGrid w:val="0"/>
              <w:spacing w:line="280" w:lineRule="exact"/>
              <w:ind w:left="57" w:right="57" w:firstLine="0" w:firstLineChars="0"/>
              <w:jc w:val="center"/>
              <w:rPr>
                <w:sz w:val="18"/>
                <w:szCs w:val="18"/>
              </w:rPr>
            </w:pPr>
            <w:r>
              <w:rPr>
                <w:sz w:val="18"/>
                <w:szCs w:val="18"/>
              </w:rPr>
              <w:t>《复合保温砖和复合保温砌块》GB</w:t>
            </w:r>
            <w:r>
              <w:rPr>
                <w:kern w:val="0"/>
                <w:sz w:val="18"/>
                <w:szCs w:val="18"/>
              </w:rPr>
              <w:t>/</w:t>
            </w:r>
            <w:r>
              <w:rPr>
                <w:sz w:val="18"/>
                <w:szCs w:val="18"/>
              </w:rPr>
              <w:t>T 29060</w:t>
            </w:r>
          </w:p>
          <w:p w14:paraId="519E4C87">
            <w:pPr>
              <w:pStyle w:val="26"/>
              <w:snapToGrid w:val="0"/>
              <w:spacing w:line="280" w:lineRule="exact"/>
              <w:ind w:left="57" w:right="57" w:firstLine="0" w:firstLineChars="0"/>
              <w:jc w:val="center"/>
              <w:rPr>
                <w:sz w:val="18"/>
                <w:szCs w:val="18"/>
              </w:rPr>
            </w:pPr>
            <w:r>
              <w:rPr>
                <w:sz w:val="18"/>
                <w:szCs w:val="18"/>
              </w:rPr>
              <w:t>《烧结保温砖和保温砌块》GB</w:t>
            </w:r>
            <w:r>
              <w:rPr>
                <w:kern w:val="0"/>
                <w:sz w:val="18"/>
                <w:szCs w:val="18"/>
              </w:rPr>
              <w:t>/</w:t>
            </w:r>
            <w:r>
              <w:rPr>
                <w:sz w:val="18"/>
                <w:szCs w:val="18"/>
              </w:rPr>
              <w:t>T 26538</w:t>
            </w:r>
          </w:p>
        </w:tc>
        <w:tc>
          <w:tcPr>
            <w:tcW w:w="1829" w:type="dxa"/>
            <w:vAlign w:val="center"/>
          </w:tcPr>
          <w:p w14:paraId="07EC7021">
            <w:pPr>
              <w:pStyle w:val="26"/>
              <w:snapToGrid w:val="0"/>
              <w:spacing w:line="280" w:lineRule="exact"/>
              <w:ind w:left="57" w:right="57" w:firstLine="0" w:firstLineChars="0"/>
              <w:jc w:val="center"/>
              <w:rPr>
                <w:sz w:val="18"/>
                <w:szCs w:val="18"/>
              </w:rPr>
            </w:pPr>
            <w:r>
              <w:rPr>
                <w:sz w:val="18"/>
                <w:szCs w:val="18"/>
              </w:rPr>
              <w:t>《自保温混凝土复合砌块墙体应用技术规程》JGJ</w:t>
            </w:r>
            <w:r>
              <w:rPr>
                <w:kern w:val="0"/>
                <w:sz w:val="18"/>
                <w:szCs w:val="18"/>
              </w:rPr>
              <w:t>/</w:t>
            </w:r>
            <w:r>
              <w:rPr>
                <w:sz w:val="18"/>
                <w:szCs w:val="18"/>
              </w:rPr>
              <w:t>T 323</w:t>
            </w:r>
          </w:p>
        </w:tc>
        <w:tc>
          <w:tcPr>
            <w:tcW w:w="1999" w:type="dxa"/>
            <w:gridSpan w:val="2"/>
            <w:vAlign w:val="center"/>
          </w:tcPr>
          <w:p w14:paraId="14965518">
            <w:pPr>
              <w:pStyle w:val="26"/>
              <w:snapToGrid w:val="0"/>
              <w:spacing w:line="280" w:lineRule="exact"/>
              <w:ind w:left="57" w:right="57" w:firstLine="0" w:firstLineChars="0"/>
              <w:jc w:val="center"/>
              <w:rPr>
                <w:sz w:val="18"/>
                <w:szCs w:val="18"/>
              </w:rPr>
            </w:pPr>
            <w:r>
              <w:rPr>
                <w:sz w:val="18"/>
                <w:szCs w:val="18"/>
              </w:rPr>
              <w:t>密度</w:t>
            </w:r>
          </w:p>
          <w:p w14:paraId="664B288C">
            <w:pPr>
              <w:pStyle w:val="26"/>
              <w:snapToGrid w:val="0"/>
              <w:spacing w:line="280" w:lineRule="exact"/>
              <w:ind w:left="57" w:right="57" w:firstLine="0" w:firstLineChars="0"/>
              <w:jc w:val="center"/>
              <w:rPr>
                <w:sz w:val="18"/>
                <w:szCs w:val="18"/>
              </w:rPr>
            </w:pPr>
            <w:r>
              <w:rPr>
                <w:sz w:val="18"/>
                <w:szCs w:val="18"/>
              </w:rPr>
              <w:t>抗压强度</w:t>
            </w:r>
          </w:p>
          <w:p w14:paraId="6C5F70DA">
            <w:pPr>
              <w:pStyle w:val="26"/>
              <w:snapToGrid w:val="0"/>
              <w:spacing w:line="280" w:lineRule="exact"/>
              <w:ind w:left="57" w:right="57" w:firstLine="0" w:firstLineChars="0"/>
              <w:jc w:val="center"/>
              <w:rPr>
                <w:sz w:val="18"/>
                <w:szCs w:val="18"/>
              </w:rPr>
            </w:pPr>
            <w:r>
              <w:rPr>
                <w:sz w:val="18"/>
                <w:szCs w:val="18"/>
              </w:rPr>
              <w:t>传热系数</w:t>
            </w:r>
          </w:p>
        </w:tc>
        <w:tc>
          <w:tcPr>
            <w:tcW w:w="3687" w:type="dxa"/>
            <w:vAlign w:val="center"/>
          </w:tcPr>
          <w:p w14:paraId="24794DEA">
            <w:pPr>
              <w:pStyle w:val="26"/>
              <w:snapToGrid w:val="0"/>
              <w:spacing w:line="280" w:lineRule="exact"/>
              <w:ind w:left="57" w:right="57" w:firstLine="0" w:firstLineChars="0"/>
              <w:rPr>
                <w:sz w:val="18"/>
                <w:szCs w:val="18"/>
              </w:rPr>
            </w:pPr>
            <w:r>
              <w:rPr>
                <w:sz w:val="18"/>
                <w:szCs w:val="18"/>
              </w:rPr>
              <w:t>按同一厂家同一品种，当单位工程建筑面积在20000</w:t>
            </w:r>
            <w:r>
              <w:rPr>
                <w:sz w:val="18"/>
                <w:szCs w:val="18"/>
                <w:lang w:bidi="ar"/>
              </w:rPr>
              <w:t>m</w:t>
            </w:r>
            <w:r>
              <w:rPr>
                <w:sz w:val="18"/>
                <w:szCs w:val="18"/>
                <w:vertAlign w:val="superscript"/>
                <w:lang w:bidi="ar"/>
              </w:rPr>
              <w:t>2</w:t>
            </w:r>
            <w:r>
              <w:rPr>
                <w:sz w:val="18"/>
                <w:szCs w:val="18"/>
              </w:rPr>
              <w:t>以下时各检测不少于1次；当单位工程建筑面积在20000</w:t>
            </w:r>
            <w:r>
              <w:rPr>
                <w:sz w:val="18"/>
                <w:szCs w:val="18"/>
                <w:lang w:bidi="ar"/>
              </w:rPr>
              <w:t>m</w:t>
            </w:r>
            <w:r>
              <w:rPr>
                <w:sz w:val="18"/>
                <w:szCs w:val="18"/>
                <w:vertAlign w:val="superscript"/>
                <w:lang w:bidi="ar"/>
              </w:rPr>
              <w:t>2</w:t>
            </w:r>
            <w:r>
              <w:rPr>
                <w:sz w:val="18"/>
                <w:szCs w:val="18"/>
              </w:rPr>
              <w:t>以上时各检测不少于2次；同一施工许可证每个单位面积在800</w:t>
            </w:r>
            <w:r>
              <w:rPr>
                <w:sz w:val="18"/>
                <w:szCs w:val="18"/>
                <w:lang w:bidi="ar"/>
              </w:rPr>
              <w:t>m</w:t>
            </w:r>
            <w:r>
              <w:rPr>
                <w:sz w:val="18"/>
                <w:szCs w:val="18"/>
                <w:vertAlign w:val="superscript"/>
                <w:lang w:bidi="ar"/>
              </w:rPr>
              <w:t>2</w:t>
            </w:r>
            <w:r>
              <w:rPr>
                <w:sz w:val="18"/>
                <w:szCs w:val="18"/>
              </w:rPr>
              <w:t>以下时，累计施工建筑面积在每增加10000</w:t>
            </w:r>
            <w:r>
              <w:rPr>
                <w:sz w:val="18"/>
                <w:szCs w:val="18"/>
                <w:lang w:bidi="ar"/>
              </w:rPr>
              <w:t>m</w:t>
            </w:r>
            <w:r>
              <w:rPr>
                <w:sz w:val="18"/>
                <w:szCs w:val="18"/>
                <w:vertAlign w:val="superscript"/>
                <w:lang w:bidi="ar"/>
              </w:rPr>
              <w:t>2</w:t>
            </w:r>
            <w:r>
              <w:rPr>
                <w:sz w:val="18"/>
                <w:szCs w:val="18"/>
              </w:rPr>
              <w:t>应增加1次，不足10000</w:t>
            </w:r>
            <w:r>
              <w:rPr>
                <w:sz w:val="18"/>
                <w:szCs w:val="18"/>
                <w:lang w:bidi="ar"/>
              </w:rPr>
              <w:t xml:space="preserve"> m</w:t>
            </w:r>
            <w:r>
              <w:rPr>
                <w:sz w:val="18"/>
                <w:szCs w:val="18"/>
                <w:vertAlign w:val="superscript"/>
                <w:lang w:bidi="ar"/>
              </w:rPr>
              <w:t>2</w:t>
            </w:r>
            <w:r>
              <w:rPr>
                <w:sz w:val="18"/>
                <w:szCs w:val="18"/>
              </w:rPr>
              <w:t>应增加1次，不足10000</w:t>
            </w:r>
            <w:r>
              <w:rPr>
                <w:sz w:val="18"/>
                <w:szCs w:val="18"/>
                <w:lang w:bidi="ar"/>
              </w:rPr>
              <w:t>m</w:t>
            </w:r>
            <w:r>
              <w:rPr>
                <w:sz w:val="18"/>
                <w:szCs w:val="18"/>
                <w:vertAlign w:val="superscript"/>
                <w:lang w:bidi="ar"/>
              </w:rPr>
              <w:t>2</w:t>
            </w:r>
            <w:r>
              <w:rPr>
                <w:sz w:val="18"/>
                <w:szCs w:val="18"/>
              </w:rPr>
              <w:t>的按10000</w:t>
            </w:r>
            <w:r>
              <w:rPr>
                <w:sz w:val="18"/>
                <w:szCs w:val="18"/>
                <w:lang w:bidi="ar"/>
              </w:rPr>
              <w:t>m</w:t>
            </w:r>
            <w:r>
              <w:rPr>
                <w:sz w:val="18"/>
                <w:szCs w:val="18"/>
                <w:vertAlign w:val="superscript"/>
                <w:lang w:bidi="ar"/>
              </w:rPr>
              <w:t>2</w:t>
            </w:r>
            <w:r>
              <w:rPr>
                <w:sz w:val="18"/>
                <w:szCs w:val="18"/>
              </w:rPr>
              <w:t>计</w:t>
            </w:r>
          </w:p>
        </w:tc>
        <w:tc>
          <w:tcPr>
            <w:tcW w:w="3543" w:type="dxa"/>
            <w:vAlign w:val="center"/>
          </w:tcPr>
          <w:p w14:paraId="5CAEC114">
            <w:pPr>
              <w:pStyle w:val="26"/>
              <w:snapToGrid w:val="0"/>
              <w:spacing w:line="280" w:lineRule="exact"/>
              <w:ind w:left="57" w:right="57" w:firstLine="0" w:firstLineChars="0"/>
              <w:rPr>
                <w:sz w:val="18"/>
                <w:szCs w:val="18"/>
              </w:rPr>
            </w:pPr>
            <w:r>
              <w:rPr>
                <w:sz w:val="18"/>
                <w:szCs w:val="18"/>
              </w:rPr>
              <w:t>密度3块试样、抗压强度5块试样、传热系数试验需砌筑与检测单位设备一致的试件，由委托方携带施工现场的砌块、砌筑砂浆和抹灰砂浆到试验室制作</w:t>
            </w:r>
          </w:p>
        </w:tc>
        <w:tc>
          <w:tcPr>
            <w:tcW w:w="1134" w:type="dxa"/>
            <w:vAlign w:val="center"/>
          </w:tcPr>
          <w:p w14:paraId="37320983">
            <w:pPr>
              <w:pStyle w:val="26"/>
              <w:snapToGrid w:val="0"/>
              <w:spacing w:line="280" w:lineRule="exact"/>
              <w:ind w:left="57" w:right="57" w:firstLine="0" w:firstLineChars="0"/>
              <w:rPr>
                <w:sz w:val="18"/>
                <w:szCs w:val="18"/>
              </w:rPr>
            </w:pPr>
          </w:p>
        </w:tc>
      </w:tr>
      <w:tr w14:paraId="6956C8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92" w:hRule="atLeast"/>
        </w:trPr>
        <w:tc>
          <w:tcPr>
            <w:tcW w:w="565" w:type="dxa"/>
            <w:tcBorders>
              <w:left w:val="single" w:color="auto" w:sz="4" w:space="0"/>
              <w:right w:val="single" w:color="auto" w:sz="4" w:space="0"/>
            </w:tcBorders>
            <w:vAlign w:val="center"/>
          </w:tcPr>
          <w:p w14:paraId="4522D8C1">
            <w:pPr>
              <w:pStyle w:val="26"/>
              <w:snapToGrid w:val="0"/>
              <w:spacing w:line="280" w:lineRule="exact"/>
              <w:ind w:left="57" w:right="57" w:firstLine="0" w:firstLineChars="0"/>
              <w:jc w:val="center"/>
              <w:rPr>
                <w:sz w:val="18"/>
                <w:szCs w:val="18"/>
              </w:rPr>
            </w:pPr>
            <w:r>
              <w:rPr>
                <w:sz w:val="18"/>
                <w:szCs w:val="18"/>
              </w:rPr>
              <w:t>24</w:t>
            </w:r>
          </w:p>
        </w:tc>
        <w:tc>
          <w:tcPr>
            <w:tcW w:w="1701" w:type="dxa"/>
            <w:tcBorders>
              <w:left w:val="single" w:color="auto" w:sz="4" w:space="0"/>
              <w:right w:val="single" w:color="auto" w:sz="4" w:space="0"/>
            </w:tcBorders>
            <w:vAlign w:val="center"/>
          </w:tcPr>
          <w:p w14:paraId="64E246A4">
            <w:pPr>
              <w:pStyle w:val="26"/>
              <w:snapToGrid w:val="0"/>
              <w:spacing w:line="280" w:lineRule="exact"/>
              <w:ind w:left="57" w:right="57" w:firstLine="0" w:firstLineChars="0"/>
              <w:jc w:val="center"/>
              <w:rPr>
                <w:sz w:val="18"/>
                <w:szCs w:val="18"/>
              </w:rPr>
            </w:pPr>
            <w:r>
              <w:rPr>
                <w:sz w:val="18"/>
                <w:szCs w:val="18"/>
                <w:lang w:bidi="ar"/>
              </w:rPr>
              <w:t>反射隔热材料*</w:t>
            </w:r>
          </w:p>
          <w:p w14:paraId="082850C6">
            <w:pPr>
              <w:pStyle w:val="26"/>
              <w:snapToGrid w:val="0"/>
              <w:spacing w:line="280" w:lineRule="exact"/>
              <w:ind w:left="57" w:right="57" w:firstLine="0" w:firstLineChars="0"/>
              <w:jc w:val="center"/>
              <w:rPr>
                <w:sz w:val="18"/>
                <w:szCs w:val="18"/>
              </w:rPr>
            </w:pPr>
            <w:r>
              <w:rPr>
                <w:sz w:val="18"/>
                <w:szCs w:val="18"/>
              </w:rPr>
              <w:t>《建筑反射隔热涂料》JG</w:t>
            </w:r>
            <w:r>
              <w:rPr>
                <w:kern w:val="0"/>
                <w:sz w:val="18"/>
                <w:szCs w:val="18"/>
              </w:rPr>
              <w:t>/</w:t>
            </w:r>
            <w:r>
              <w:rPr>
                <w:sz w:val="18"/>
                <w:szCs w:val="18"/>
              </w:rPr>
              <w:t>T 235</w:t>
            </w:r>
          </w:p>
          <w:p w14:paraId="1D57A5B5">
            <w:pPr>
              <w:pStyle w:val="26"/>
              <w:snapToGrid w:val="0"/>
              <w:spacing w:line="280" w:lineRule="exact"/>
              <w:ind w:left="57" w:right="57" w:firstLine="0" w:firstLineChars="0"/>
              <w:jc w:val="center"/>
              <w:rPr>
                <w:sz w:val="18"/>
                <w:szCs w:val="18"/>
              </w:rPr>
            </w:pPr>
            <w:r>
              <w:rPr>
                <w:sz w:val="18"/>
                <w:szCs w:val="18"/>
              </w:rPr>
              <w:t>《建筑反射隔热涂料节能检测标准》JGJ</w:t>
            </w:r>
            <w:r>
              <w:rPr>
                <w:kern w:val="0"/>
                <w:sz w:val="18"/>
                <w:szCs w:val="18"/>
              </w:rPr>
              <w:t>/</w:t>
            </w:r>
            <w:r>
              <w:rPr>
                <w:sz w:val="18"/>
                <w:szCs w:val="18"/>
              </w:rPr>
              <w:t>T 287</w:t>
            </w:r>
          </w:p>
          <w:p w14:paraId="3D6C66FE">
            <w:pPr>
              <w:pStyle w:val="26"/>
              <w:snapToGrid w:val="0"/>
              <w:spacing w:line="280" w:lineRule="exact"/>
              <w:ind w:left="57" w:right="57" w:firstLine="0" w:firstLineChars="0"/>
              <w:jc w:val="center"/>
              <w:rPr>
                <w:sz w:val="18"/>
                <w:szCs w:val="18"/>
              </w:rPr>
            </w:pPr>
            <w:r>
              <w:rPr>
                <w:sz w:val="18"/>
                <w:szCs w:val="18"/>
              </w:rPr>
              <w:t>《建筑外墙及屋面用热反射材料技术条件及评价方法》GB</w:t>
            </w:r>
            <w:r>
              <w:rPr>
                <w:kern w:val="0"/>
                <w:sz w:val="18"/>
                <w:szCs w:val="18"/>
              </w:rPr>
              <w:t>/</w:t>
            </w:r>
            <w:r>
              <w:rPr>
                <w:sz w:val="18"/>
                <w:szCs w:val="18"/>
              </w:rPr>
              <w:t>T 31389</w:t>
            </w:r>
          </w:p>
        </w:tc>
        <w:tc>
          <w:tcPr>
            <w:tcW w:w="1829" w:type="dxa"/>
            <w:vAlign w:val="center"/>
          </w:tcPr>
          <w:p w14:paraId="6485BB6C">
            <w:pPr>
              <w:pStyle w:val="26"/>
              <w:snapToGrid w:val="0"/>
              <w:spacing w:line="280" w:lineRule="exact"/>
              <w:ind w:left="57" w:right="57" w:firstLine="0" w:firstLineChars="0"/>
              <w:jc w:val="center"/>
              <w:rPr>
                <w:sz w:val="18"/>
                <w:szCs w:val="18"/>
              </w:rPr>
            </w:pPr>
            <w:r>
              <w:rPr>
                <w:sz w:val="18"/>
                <w:szCs w:val="18"/>
              </w:rPr>
              <w:t>《建筑节能工程施工质量验收标准》GB 50411</w:t>
            </w:r>
          </w:p>
        </w:tc>
        <w:tc>
          <w:tcPr>
            <w:tcW w:w="1999" w:type="dxa"/>
            <w:gridSpan w:val="2"/>
            <w:vAlign w:val="center"/>
          </w:tcPr>
          <w:p w14:paraId="79741BF7">
            <w:pPr>
              <w:pStyle w:val="26"/>
              <w:snapToGrid w:val="0"/>
              <w:spacing w:line="280" w:lineRule="exact"/>
              <w:ind w:left="57" w:right="57" w:firstLine="0" w:firstLineChars="0"/>
              <w:jc w:val="center"/>
              <w:rPr>
                <w:sz w:val="18"/>
                <w:szCs w:val="18"/>
              </w:rPr>
            </w:pPr>
            <w:r>
              <w:rPr>
                <w:sz w:val="18"/>
                <w:szCs w:val="18"/>
              </w:rPr>
              <w:t>半球发射率</w:t>
            </w:r>
          </w:p>
          <w:p w14:paraId="7661BBA1">
            <w:pPr>
              <w:pStyle w:val="26"/>
              <w:snapToGrid w:val="0"/>
              <w:spacing w:line="280" w:lineRule="exact"/>
              <w:ind w:left="57" w:right="57" w:firstLine="0" w:firstLineChars="0"/>
              <w:jc w:val="center"/>
              <w:rPr>
                <w:sz w:val="18"/>
                <w:szCs w:val="18"/>
              </w:rPr>
            </w:pPr>
            <w:r>
              <w:rPr>
                <w:sz w:val="18"/>
                <w:szCs w:val="18"/>
              </w:rPr>
              <w:t>太阳光反射比</w:t>
            </w:r>
          </w:p>
        </w:tc>
        <w:tc>
          <w:tcPr>
            <w:tcW w:w="3687" w:type="dxa"/>
            <w:vAlign w:val="center"/>
          </w:tcPr>
          <w:p w14:paraId="1E67F4B8">
            <w:pPr>
              <w:pStyle w:val="26"/>
              <w:snapToGrid w:val="0"/>
              <w:spacing w:line="280" w:lineRule="exact"/>
              <w:ind w:left="57" w:right="57" w:firstLine="0" w:firstLineChars="0"/>
              <w:rPr>
                <w:sz w:val="18"/>
                <w:szCs w:val="18"/>
              </w:rPr>
            </w:pPr>
            <w:r>
              <w:rPr>
                <w:sz w:val="18"/>
                <w:szCs w:val="18"/>
              </w:rPr>
              <w:t>墙体节能工程：同厂家、同品种产品，按照扣除门窗洞口后的保温墙面面积所使用的材料用量，在5000</w:t>
            </w:r>
            <w:r>
              <w:rPr>
                <w:sz w:val="18"/>
                <w:szCs w:val="18"/>
                <w:lang w:bidi="ar"/>
              </w:rPr>
              <w:t>m</w:t>
            </w:r>
            <w:r>
              <w:rPr>
                <w:sz w:val="18"/>
                <w:szCs w:val="18"/>
                <w:vertAlign w:val="superscript"/>
                <w:lang w:bidi="ar"/>
              </w:rPr>
              <w:t>2</w:t>
            </w:r>
            <w:r>
              <w:rPr>
                <w:sz w:val="18"/>
                <w:szCs w:val="18"/>
              </w:rPr>
              <w:t>以内时应复验1次；面积每增加5000</w:t>
            </w:r>
            <w:r>
              <w:rPr>
                <w:sz w:val="18"/>
                <w:szCs w:val="18"/>
                <w:lang w:bidi="ar"/>
              </w:rPr>
              <w:t>m</w:t>
            </w:r>
            <w:r>
              <w:rPr>
                <w:sz w:val="18"/>
                <w:szCs w:val="18"/>
                <w:vertAlign w:val="superscript"/>
                <w:lang w:bidi="ar"/>
              </w:rPr>
              <w:t>2</w:t>
            </w:r>
            <w:r>
              <w:rPr>
                <w:sz w:val="18"/>
                <w:szCs w:val="18"/>
              </w:rPr>
              <w:t>应增加1次。</w:t>
            </w:r>
          </w:p>
          <w:p w14:paraId="1523F99C">
            <w:pPr>
              <w:pStyle w:val="26"/>
              <w:snapToGrid w:val="0"/>
              <w:spacing w:line="280" w:lineRule="exact"/>
              <w:ind w:left="57" w:right="57" w:firstLine="0" w:firstLineChars="0"/>
              <w:rPr>
                <w:sz w:val="18"/>
                <w:szCs w:val="18"/>
              </w:rPr>
            </w:pPr>
            <w:r>
              <w:rPr>
                <w:sz w:val="18"/>
                <w:szCs w:val="18"/>
              </w:rPr>
              <w:t>屋面节能工程：同厂家、同品种产品，扣除天窗、采光顶后的屋面面积在1000</w:t>
            </w:r>
            <w:r>
              <w:rPr>
                <w:sz w:val="18"/>
                <w:szCs w:val="18"/>
                <w:lang w:bidi="ar"/>
              </w:rPr>
              <w:t>m</w:t>
            </w:r>
            <w:r>
              <w:rPr>
                <w:sz w:val="18"/>
                <w:szCs w:val="18"/>
                <w:vertAlign w:val="superscript"/>
                <w:lang w:bidi="ar"/>
              </w:rPr>
              <w:t>2</w:t>
            </w:r>
            <w:r>
              <w:rPr>
                <w:sz w:val="18"/>
                <w:szCs w:val="18"/>
              </w:rPr>
              <w:t>以内时应复验1次；面积每增加1000</w:t>
            </w:r>
            <w:r>
              <w:rPr>
                <w:sz w:val="18"/>
                <w:szCs w:val="18"/>
                <w:lang w:bidi="ar"/>
              </w:rPr>
              <w:t>m</w:t>
            </w:r>
            <w:r>
              <w:rPr>
                <w:sz w:val="18"/>
                <w:szCs w:val="18"/>
                <w:vertAlign w:val="superscript"/>
                <w:lang w:bidi="ar"/>
              </w:rPr>
              <w:t>2</w:t>
            </w:r>
            <w:r>
              <w:rPr>
                <w:sz w:val="18"/>
                <w:szCs w:val="18"/>
              </w:rPr>
              <w:t>应增加1次。同工程项目、同施工单位且同期施工的多个单位工程，可合并计算抽检面积</w:t>
            </w:r>
          </w:p>
        </w:tc>
        <w:tc>
          <w:tcPr>
            <w:tcW w:w="3543" w:type="dxa"/>
            <w:vAlign w:val="center"/>
          </w:tcPr>
          <w:p w14:paraId="202B8315">
            <w:pPr>
              <w:pStyle w:val="26"/>
              <w:snapToGrid w:val="0"/>
              <w:spacing w:line="280" w:lineRule="exact"/>
              <w:ind w:left="57" w:right="57" w:firstLine="0" w:firstLineChars="0"/>
              <w:rPr>
                <w:sz w:val="18"/>
                <w:szCs w:val="18"/>
              </w:rPr>
            </w:pPr>
            <w:r>
              <w:rPr>
                <w:sz w:val="18"/>
                <w:szCs w:val="18"/>
              </w:rPr>
              <w:t>一桶</w:t>
            </w:r>
          </w:p>
        </w:tc>
        <w:tc>
          <w:tcPr>
            <w:tcW w:w="1134" w:type="dxa"/>
            <w:vAlign w:val="center"/>
          </w:tcPr>
          <w:p w14:paraId="405072F4">
            <w:pPr>
              <w:pStyle w:val="26"/>
              <w:snapToGrid w:val="0"/>
              <w:spacing w:line="280" w:lineRule="exact"/>
              <w:ind w:left="57" w:right="57" w:firstLine="0" w:firstLineChars="0"/>
              <w:rPr>
                <w:sz w:val="18"/>
                <w:szCs w:val="18"/>
              </w:rPr>
            </w:pPr>
          </w:p>
        </w:tc>
      </w:tr>
      <w:tr w14:paraId="285B54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77" w:hRule="atLeast"/>
        </w:trPr>
        <w:tc>
          <w:tcPr>
            <w:tcW w:w="565" w:type="dxa"/>
            <w:tcBorders>
              <w:left w:val="single" w:color="auto" w:sz="4" w:space="0"/>
              <w:right w:val="single" w:color="auto" w:sz="4" w:space="0"/>
            </w:tcBorders>
            <w:vAlign w:val="center"/>
          </w:tcPr>
          <w:p w14:paraId="415938EB">
            <w:pPr>
              <w:pStyle w:val="26"/>
              <w:snapToGrid w:val="0"/>
              <w:spacing w:line="280" w:lineRule="exact"/>
              <w:ind w:left="57" w:right="57" w:firstLine="0" w:firstLineChars="0"/>
              <w:jc w:val="center"/>
              <w:rPr>
                <w:sz w:val="18"/>
                <w:szCs w:val="18"/>
              </w:rPr>
            </w:pPr>
            <w:r>
              <w:rPr>
                <w:sz w:val="18"/>
                <w:szCs w:val="18"/>
              </w:rPr>
              <w:t>25</w:t>
            </w:r>
            <w:r>
              <w:rPr>
                <w:rFonts w:ascii="Segoe UI Symbol" w:hAnsi="Segoe UI Symbol" w:cs="Segoe UI Symbol"/>
                <w:sz w:val="18"/>
                <w:szCs w:val="18"/>
              </w:rPr>
              <w:t>★</w:t>
            </w:r>
          </w:p>
        </w:tc>
        <w:tc>
          <w:tcPr>
            <w:tcW w:w="1701" w:type="dxa"/>
            <w:tcBorders>
              <w:left w:val="single" w:color="auto" w:sz="4" w:space="0"/>
              <w:right w:val="single" w:color="auto" w:sz="4" w:space="0"/>
            </w:tcBorders>
            <w:vAlign w:val="center"/>
          </w:tcPr>
          <w:p w14:paraId="16E96BD6">
            <w:pPr>
              <w:pStyle w:val="26"/>
              <w:snapToGrid w:val="0"/>
              <w:spacing w:line="280" w:lineRule="exact"/>
              <w:ind w:left="57" w:right="57" w:firstLine="0" w:firstLineChars="0"/>
              <w:jc w:val="center"/>
              <w:rPr>
                <w:sz w:val="18"/>
                <w:szCs w:val="18"/>
              </w:rPr>
            </w:pPr>
            <w:r>
              <w:rPr>
                <w:sz w:val="18"/>
                <w:szCs w:val="18"/>
              </w:rPr>
              <w:t>风管的本体、框架与固定材料、密封垫料</w:t>
            </w:r>
          </w:p>
        </w:tc>
        <w:tc>
          <w:tcPr>
            <w:tcW w:w="1829" w:type="dxa"/>
            <w:vAlign w:val="center"/>
          </w:tcPr>
          <w:p w14:paraId="46AF8072">
            <w:pPr>
              <w:pStyle w:val="26"/>
              <w:snapToGrid w:val="0"/>
              <w:spacing w:line="280" w:lineRule="exact"/>
              <w:ind w:left="57" w:right="57" w:firstLine="0" w:firstLineChars="0"/>
              <w:jc w:val="center"/>
              <w:rPr>
                <w:sz w:val="18"/>
                <w:szCs w:val="18"/>
              </w:rPr>
            </w:pPr>
            <w:r>
              <w:rPr>
                <w:sz w:val="18"/>
                <w:szCs w:val="18"/>
              </w:rPr>
              <w:t>《建筑防烟排烟系统技术标准》GB 51251</w:t>
            </w:r>
          </w:p>
        </w:tc>
        <w:tc>
          <w:tcPr>
            <w:tcW w:w="1999" w:type="dxa"/>
            <w:gridSpan w:val="2"/>
            <w:vAlign w:val="center"/>
          </w:tcPr>
          <w:p w14:paraId="55DF70C0">
            <w:pPr>
              <w:pStyle w:val="26"/>
              <w:snapToGrid w:val="0"/>
              <w:spacing w:line="280" w:lineRule="exact"/>
              <w:ind w:left="57" w:right="57" w:firstLine="0" w:firstLineChars="0"/>
              <w:jc w:val="center"/>
              <w:rPr>
                <w:sz w:val="18"/>
                <w:szCs w:val="18"/>
              </w:rPr>
            </w:pPr>
            <w:r>
              <w:rPr>
                <w:sz w:val="18"/>
                <w:szCs w:val="18"/>
              </w:rPr>
              <w:t>耐火极限</w:t>
            </w:r>
          </w:p>
        </w:tc>
        <w:tc>
          <w:tcPr>
            <w:tcW w:w="3687" w:type="dxa"/>
            <w:vAlign w:val="center"/>
          </w:tcPr>
          <w:p w14:paraId="77F55FB2">
            <w:pPr>
              <w:pStyle w:val="26"/>
              <w:snapToGrid w:val="0"/>
              <w:spacing w:line="280" w:lineRule="exact"/>
              <w:ind w:left="57" w:right="57" w:firstLine="0" w:firstLineChars="0"/>
              <w:rPr>
                <w:sz w:val="18"/>
                <w:szCs w:val="18"/>
              </w:rPr>
            </w:pPr>
            <w:r>
              <w:rPr>
                <w:sz w:val="18"/>
                <w:szCs w:val="18"/>
              </w:rPr>
              <w:t>1.有耐火极限要求的风管的本体、框架与固定材料、密封垫料等必须为不燃材料，材料品种、规格、厚度及耐火极限等应符合设计要求和国家现行标准的规定。</w:t>
            </w:r>
          </w:p>
          <w:p w14:paraId="1B6529BA">
            <w:pPr>
              <w:pStyle w:val="26"/>
              <w:snapToGrid w:val="0"/>
              <w:spacing w:line="280" w:lineRule="exact"/>
              <w:ind w:left="57" w:right="57" w:firstLine="0" w:firstLineChars="0"/>
              <w:rPr>
                <w:sz w:val="18"/>
                <w:szCs w:val="18"/>
              </w:rPr>
            </w:pPr>
            <w:r>
              <w:rPr>
                <w:sz w:val="18"/>
                <w:szCs w:val="18"/>
              </w:rPr>
              <w:t>2.规范中仅对风管的耐火极限做了要求。未明确具体做法。现工程实践中用于防排烟的风管全部为金属风管。采用外购镀锌钢板（特殊场所用不锈钢板）制作，局部包敷绝热材料。本体材料和绝热材料的质量合格证明文件无耐火极限的内容。无法确认是否符合规范的要求，因此要求对风管的耐火极限进行复验根据检测机构规定</w:t>
            </w:r>
          </w:p>
        </w:tc>
        <w:tc>
          <w:tcPr>
            <w:tcW w:w="3543" w:type="dxa"/>
            <w:vAlign w:val="center"/>
          </w:tcPr>
          <w:p w14:paraId="12FE7401">
            <w:pPr>
              <w:pStyle w:val="26"/>
              <w:snapToGrid w:val="0"/>
              <w:spacing w:line="280" w:lineRule="exact"/>
              <w:ind w:left="57" w:right="57" w:firstLine="0" w:firstLineChars="0"/>
              <w:rPr>
                <w:sz w:val="18"/>
                <w:szCs w:val="18"/>
              </w:rPr>
            </w:pPr>
            <w:r>
              <w:rPr>
                <w:sz w:val="18"/>
                <w:szCs w:val="18"/>
              </w:rPr>
              <w:t>根据检测机构规定</w:t>
            </w:r>
          </w:p>
        </w:tc>
        <w:tc>
          <w:tcPr>
            <w:tcW w:w="1134" w:type="dxa"/>
            <w:vAlign w:val="center"/>
          </w:tcPr>
          <w:p w14:paraId="46B4FD04">
            <w:pPr>
              <w:pStyle w:val="26"/>
              <w:snapToGrid w:val="0"/>
              <w:spacing w:line="280" w:lineRule="exact"/>
              <w:ind w:left="57" w:right="57" w:firstLine="0" w:firstLineChars="0"/>
              <w:rPr>
                <w:sz w:val="18"/>
                <w:szCs w:val="18"/>
              </w:rPr>
            </w:pPr>
            <w:r>
              <w:rPr>
                <w:sz w:val="18"/>
                <w:szCs w:val="18"/>
              </w:rPr>
              <w:t>建筑防排烟</w:t>
            </w:r>
          </w:p>
        </w:tc>
      </w:tr>
    </w:tbl>
    <w:p w14:paraId="52BA08E2">
      <w:pPr>
        <w:pStyle w:val="166"/>
        <w:snapToGrid w:val="0"/>
        <w:spacing w:line="280" w:lineRule="exact"/>
        <w:ind w:left="57" w:right="57" w:firstLine="0" w:firstLineChars="0"/>
        <w:jc w:val="center"/>
        <w:rPr>
          <w:rFonts w:ascii="Times New Roman" w:hAnsi="Times New Roman" w:cs="Times New Roman"/>
          <w:sz w:val="18"/>
          <w:szCs w:val="18"/>
        </w:rPr>
      </w:pPr>
      <w:r>
        <w:rPr>
          <w:rFonts w:ascii="Times New Roman" w:hAnsi="Times New Roman" w:cs="Times New Roman"/>
          <w:sz w:val="18"/>
          <w:szCs w:val="18"/>
        </w:rPr>
        <w:br w:type="page"/>
      </w:r>
      <w:r>
        <w:rPr>
          <w:rFonts w:hAnsi="宋体" w:cs="Times New Roman"/>
          <w:b/>
          <w:sz w:val="21"/>
          <w:szCs w:val="18"/>
        </w:rPr>
        <w:t>续上表</w:t>
      </w:r>
    </w:p>
    <w:tbl>
      <w:tblPr>
        <w:tblStyle w:val="37"/>
        <w:tblW w:w="14326" w:type="dxa"/>
        <w:tblInd w:w="-15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5"/>
        <w:gridCol w:w="1674"/>
        <w:gridCol w:w="1596"/>
        <w:gridCol w:w="1836"/>
        <w:gridCol w:w="3386"/>
        <w:gridCol w:w="3673"/>
        <w:gridCol w:w="1556"/>
      </w:tblGrid>
      <w:tr w14:paraId="6345A9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trPr>
        <w:tc>
          <w:tcPr>
            <w:tcW w:w="605" w:type="dxa"/>
            <w:vAlign w:val="center"/>
          </w:tcPr>
          <w:p w14:paraId="45F3B692">
            <w:pPr>
              <w:pStyle w:val="26"/>
              <w:snapToGrid w:val="0"/>
              <w:spacing w:line="240" w:lineRule="exact"/>
              <w:ind w:left="57" w:right="57" w:firstLine="0" w:firstLineChars="0"/>
              <w:jc w:val="center"/>
              <w:rPr>
                <w:sz w:val="18"/>
                <w:szCs w:val="18"/>
              </w:rPr>
            </w:pPr>
            <w:r>
              <w:rPr>
                <w:sz w:val="18"/>
                <w:szCs w:val="18"/>
              </w:rPr>
              <w:t>序号</w:t>
            </w:r>
          </w:p>
        </w:tc>
        <w:tc>
          <w:tcPr>
            <w:tcW w:w="1674" w:type="dxa"/>
            <w:vAlign w:val="center"/>
          </w:tcPr>
          <w:p w14:paraId="31AFCB2B">
            <w:pPr>
              <w:pStyle w:val="26"/>
              <w:snapToGrid w:val="0"/>
              <w:spacing w:line="240" w:lineRule="exact"/>
              <w:ind w:left="57" w:right="57" w:firstLine="0" w:firstLineChars="0"/>
              <w:jc w:val="center"/>
              <w:rPr>
                <w:sz w:val="18"/>
                <w:szCs w:val="18"/>
              </w:rPr>
            </w:pPr>
            <w:r>
              <w:rPr>
                <w:sz w:val="18"/>
                <w:szCs w:val="18"/>
              </w:rPr>
              <w:t>材料</w:t>
            </w:r>
          </w:p>
        </w:tc>
        <w:tc>
          <w:tcPr>
            <w:tcW w:w="1596" w:type="dxa"/>
            <w:vAlign w:val="center"/>
          </w:tcPr>
          <w:p w14:paraId="4011F914">
            <w:pPr>
              <w:pStyle w:val="26"/>
              <w:snapToGrid w:val="0"/>
              <w:spacing w:line="240" w:lineRule="exact"/>
              <w:ind w:left="57" w:right="57" w:firstLine="0" w:firstLineChars="0"/>
              <w:jc w:val="center"/>
              <w:rPr>
                <w:sz w:val="18"/>
                <w:szCs w:val="18"/>
              </w:rPr>
            </w:pPr>
            <w:r>
              <w:rPr>
                <w:sz w:val="18"/>
                <w:szCs w:val="18"/>
              </w:rPr>
              <w:t>进场复验依据</w:t>
            </w:r>
          </w:p>
        </w:tc>
        <w:tc>
          <w:tcPr>
            <w:tcW w:w="1836" w:type="dxa"/>
            <w:vAlign w:val="center"/>
          </w:tcPr>
          <w:p w14:paraId="0C8D408C">
            <w:pPr>
              <w:pStyle w:val="26"/>
              <w:snapToGrid w:val="0"/>
              <w:spacing w:line="240" w:lineRule="exact"/>
              <w:ind w:left="57" w:right="57" w:firstLine="0" w:firstLineChars="0"/>
              <w:jc w:val="center"/>
              <w:rPr>
                <w:sz w:val="18"/>
                <w:szCs w:val="18"/>
              </w:rPr>
            </w:pPr>
            <w:r>
              <w:rPr>
                <w:sz w:val="18"/>
                <w:szCs w:val="18"/>
              </w:rPr>
              <w:t>进场复验项目</w:t>
            </w:r>
          </w:p>
        </w:tc>
        <w:tc>
          <w:tcPr>
            <w:tcW w:w="3386" w:type="dxa"/>
            <w:vAlign w:val="center"/>
          </w:tcPr>
          <w:p w14:paraId="21F1EAE4">
            <w:pPr>
              <w:pStyle w:val="26"/>
              <w:snapToGrid w:val="0"/>
              <w:spacing w:line="240" w:lineRule="exact"/>
              <w:ind w:left="57" w:right="57" w:firstLine="0" w:firstLineChars="0"/>
              <w:jc w:val="center"/>
              <w:rPr>
                <w:sz w:val="18"/>
                <w:szCs w:val="18"/>
              </w:rPr>
            </w:pPr>
            <w:r>
              <w:rPr>
                <w:sz w:val="18"/>
                <w:szCs w:val="18"/>
              </w:rPr>
              <w:t>组批原则</w:t>
            </w:r>
          </w:p>
        </w:tc>
        <w:tc>
          <w:tcPr>
            <w:tcW w:w="3673" w:type="dxa"/>
            <w:vAlign w:val="center"/>
          </w:tcPr>
          <w:p w14:paraId="58CCF0DD">
            <w:pPr>
              <w:pStyle w:val="26"/>
              <w:snapToGrid w:val="0"/>
              <w:spacing w:line="240" w:lineRule="exact"/>
              <w:ind w:left="57" w:right="57" w:firstLine="0" w:firstLineChars="0"/>
              <w:jc w:val="center"/>
              <w:rPr>
                <w:sz w:val="18"/>
                <w:szCs w:val="18"/>
              </w:rPr>
            </w:pPr>
            <w:r>
              <w:rPr>
                <w:sz w:val="18"/>
                <w:szCs w:val="18"/>
              </w:rPr>
              <w:t>取样规定（数量）</w:t>
            </w:r>
          </w:p>
        </w:tc>
        <w:tc>
          <w:tcPr>
            <w:tcW w:w="1556" w:type="dxa"/>
            <w:vAlign w:val="center"/>
          </w:tcPr>
          <w:p w14:paraId="4941256D">
            <w:pPr>
              <w:pStyle w:val="26"/>
              <w:snapToGrid w:val="0"/>
              <w:spacing w:line="240" w:lineRule="exact"/>
              <w:ind w:left="57" w:right="57" w:firstLine="0" w:firstLineChars="0"/>
              <w:jc w:val="center"/>
              <w:rPr>
                <w:sz w:val="18"/>
                <w:szCs w:val="18"/>
              </w:rPr>
            </w:pPr>
            <w:r>
              <w:rPr>
                <w:sz w:val="18"/>
                <w:szCs w:val="18"/>
              </w:rPr>
              <w:t>备注</w:t>
            </w:r>
          </w:p>
        </w:tc>
      </w:tr>
      <w:tr w14:paraId="4770BC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8" w:hRule="atLeast"/>
        </w:trPr>
        <w:tc>
          <w:tcPr>
            <w:tcW w:w="14326" w:type="dxa"/>
            <w:gridSpan w:val="7"/>
            <w:tcBorders>
              <w:bottom w:val="nil"/>
            </w:tcBorders>
            <w:vAlign w:val="center"/>
          </w:tcPr>
          <w:p w14:paraId="0295C9F0">
            <w:pPr>
              <w:pStyle w:val="26"/>
              <w:snapToGrid w:val="0"/>
              <w:spacing w:line="240" w:lineRule="exact"/>
              <w:ind w:left="57" w:right="57" w:firstLine="0" w:firstLineChars="0"/>
              <w:rPr>
                <w:b/>
                <w:sz w:val="18"/>
                <w:szCs w:val="18"/>
              </w:rPr>
            </w:pPr>
            <w:r>
              <w:rPr>
                <w:b/>
                <w:sz w:val="18"/>
                <w:szCs w:val="18"/>
              </w:rPr>
              <w:t>十五、幕墙材料</w:t>
            </w:r>
          </w:p>
        </w:tc>
      </w:tr>
      <w:tr w14:paraId="759D00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4" w:hRule="atLeast"/>
        </w:trPr>
        <w:tc>
          <w:tcPr>
            <w:tcW w:w="605" w:type="dxa"/>
            <w:tcBorders>
              <w:top w:val="single" w:color="auto" w:sz="4" w:space="0"/>
              <w:bottom w:val="single" w:color="auto" w:sz="4" w:space="0"/>
            </w:tcBorders>
            <w:vAlign w:val="center"/>
          </w:tcPr>
          <w:p w14:paraId="4B0CA78A">
            <w:pPr>
              <w:pStyle w:val="26"/>
              <w:snapToGrid w:val="0"/>
              <w:spacing w:line="240" w:lineRule="exact"/>
              <w:ind w:left="57" w:right="57" w:firstLine="0" w:firstLineChars="0"/>
              <w:jc w:val="center"/>
              <w:rPr>
                <w:sz w:val="18"/>
                <w:szCs w:val="18"/>
              </w:rPr>
            </w:pPr>
            <w:r>
              <w:rPr>
                <w:sz w:val="18"/>
                <w:szCs w:val="18"/>
              </w:rPr>
              <w:t>1</w:t>
            </w:r>
          </w:p>
        </w:tc>
        <w:tc>
          <w:tcPr>
            <w:tcW w:w="1674" w:type="dxa"/>
            <w:vAlign w:val="center"/>
          </w:tcPr>
          <w:p w14:paraId="3F844900">
            <w:pPr>
              <w:pStyle w:val="26"/>
              <w:snapToGrid w:val="0"/>
              <w:spacing w:line="240" w:lineRule="exact"/>
              <w:ind w:left="57" w:right="57" w:firstLine="0" w:firstLineChars="0"/>
              <w:jc w:val="center"/>
              <w:rPr>
                <w:sz w:val="18"/>
                <w:szCs w:val="18"/>
              </w:rPr>
            </w:pPr>
            <w:r>
              <w:rPr>
                <w:sz w:val="18"/>
                <w:szCs w:val="18"/>
              </w:rPr>
              <w:t>主受力杆件</w:t>
            </w:r>
          </w:p>
          <w:p w14:paraId="50F1661B">
            <w:pPr>
              <w:pStyle w:val="26"/>
              <w:snapToGrid w:val="0"/>
              <w:spacing w:line="240" w:lineRule="exact"/>
              <w:ind w:left="57" w:right="57" w:firstLine="0" w:firstLineChars="0"/>
              <w:jc w:val="center"/>
              <w:rPr>
                <w:sz w:val="18"/>
                <w:szCs w:val="18"/>
              </w:rPr>
            </w:pPr>
            <w:r>
              <w:rPr>
                <w:sz w:val="18"/>
                <w:szCs w:val="18"/>
              </w:rPr>
              <w:t>铝材、钢材</w:t>
            </w:r>
          </w:p>
          <w:p w14:paraId="5473DE13">
            <w:pPr>
              <w:pStyle w:val="26"/>
              <w:snapToGrid w:val="0"/>
              <w:spacing w:line="240" w:lineRule="exact"/>
              <w:ind w:left="57" w:right="57" w:firstLine="0" w:firstLineChars="0"/>
              <w:jc w:val="center"/>
              <w:rPr>
                <w:sz w:val="18"/>
                <w:szCs w:val="18"/>
              </w:rPr>
            </w:pPr>
            <w:r>
              <w:rPr>
                <w:sz w:val="18"/>
                <w:szCs w:val="18"/>
              </w:rPr>
              <w:t>《铝合金建筑型材 第1部分：基材》GB</w:t>
            </w:r>
            <w:r>
              <w:rPr>
                <w:kern w:val="0"/>
                <w:sz w:val="18"/>
                <w:szCs w:val="18"/>
              </w:rPr>
              <w:t>/</w:t>
            </w:r>
            <w:r>
              <w:rPr>
                <w:sz w:val="18"/>
                <w:szCs w:val="18"/>
              </w:rPr>
              <w:t>T 5237.1</w:t>
            </w:r>
          </w:p>
          <w:p w14:paraId="7C1B7177">
            <w:pPr>
              <w:pStyle w:val="26"/>
              <w:snapToGrid w:val="0"/>
              <w:spacing w:line="240" w:lineRule="exact"/>
              <w:ind w:left="57" w:right="57" w:firstLine="0" w:firstLineChars="0"/>
              <w:jc w:val="center"/>
              <w:rPr>
                <w:sz w:val="18"/>
                <w:szCs w:val="18"/>
              </w:rPr>
            </w:pPr>
            <w:r>
              <w:rPr>
                <w:sz w:val="18"/>
                <w:szCs w:val="18"/>
              </w:rPr>
              <w:t>钢材</w:t>
            </w:r>
          </w:p>
          <w:p w14:paraId="0A57FFFA">
            <w:pPr>
              <w:pStyle w:val="26"/>
              <w:snapToGrid w:val="0"/>
              <w:spacing w:line="240" w:lineRule="exact"/>
              <w:ind w:left="57" w:right="57" w:firstLine="0" w:firstLineChars="0"/>
              <w:jc w:val="center"/>
              <w:rPr>
                <w:sz w:val="18"/>
                <w:szCs w:val="18"/>
              </w:rPr>
            </w:pPr>
            <w:r>
              <w:rPr>
                <w:sz w:val="18"/>
                <w:szCs w:val="18"/>
              </w:rPr>
              <w:t>《碳素结构钢》GB</w:t>
            </w:r>
            <w:r>
              <w:rPr>
                <w:kern w:val="0"/>
                <w:sz w:val="18"/>
                <w:szCs w:val="18"/>
              </w:rPr>
              <w:t>/</w:t>
            </w:r>
            <w:r>
              <w:rPr>
                <w:sz w:val="18"/>
                <w:szCs w:val="18"/>
              </w:rPr>
              <w:t>T 700</w:t>
            </w:r>
          </w:p>
        </w:tc>
        <w:tc>
          <w:tcPr>
            <w:tcW w:w="1596" w:type="dxa"/>
            <w:vAlign w:val="center"/>
          </w:tcPr>
          <w:p w14:paraId="4571D395">
            <w:pPr>
              <w:pStyle w:val="26"/>
              <w:snapToGrid w:val="0"/>
              <w:spacing w:line="240" w:lineRule="exact"/>
              <w:ind w:left="57" w:right="57" w:firstLine="0" w:firstLineChars="0"/>
              <w:jc w:val="center"/>
              <w:rPr>
                <w:sz w:val="18"/>
                <w:szCs w:val="18"/>
              </w:rPr>
            </w:pPr>
            <w:r>
              <w:rPr>
                <w:sz w:val="18"/>
                <w:szCs w:val="18"/>
              </w:rPr>
              <w:t>《建筑装饰装修工程质量验收标准》GB 50210</w:t>
            </w:r>
          </w:p>
        </w:tc>
        <w:tc>
          <w:tcPr>
            <w:tcW w:w="1836" w:type="dxa"/>
            <w:vAlign w:val="center"/>
          </w:tcPr>
          <w:p w14:paraId="3ACEE41B">
            <w:pPr>
              <w:pStyle w:val="26"/>
              <w:snapToGrid w:val="0"/>
              <w:spacing w:line="240" w:lineRule="exact"/>
              <w:ind w:left="57" w:right="57" w:firstLine="0" w:firstLineChars="0"/>
              <w:jc w:val="center"/>
              <w:rPr>
                <w:sz w:val="18"/>
                <w:szCs w:val="18"/>
              </w:rPr>
            </w:pPr>
            <w:r>
              <w:rPr>
                <w:sz w:val="18"/>
                <w:szCs w:val="18"/>
              </w:rPr>
              <w:t>抗拉强度</w:t>
            </w:r>
          </w:p>
        </w:tc>
        <w:tc>
          <w:tcPr>
            <w:tcW w:w="3386" w:type="dxa"/>
            <w:vAlign w:val="center"/>
          </w:tcPr>
          <w:p w14:paraId="2E11A5A5">
            <w:pPr>
              <w:pStyle w:val="26"/>
              <w:snapToGrid w:val="0"/>
              <w:spacing w:line="240" w:lineRule="exact"/>
              <w:ind w:left="57" w:right="57" w:firstLine="0" w:firstLineChars="0"/>
              <w:rPr>
                <w:sz w:val="18"/>
                <w:szCs w:val="18"/>
              </w:rPr>
            </w:pPr>
            <w:r>
              <w:rPr>
                <w:sz w:val="18"/>
                <w:szCs w:val="18"/>
              </w:rPr>
              <w:t>同一厂家生产的同一品种、同一类型的进场材料应至少抽取一组样品进行复验</w:t>
            </w:r>
          </w:p>
        </w:tc>
        <w:tc>
          <w:tcPr>
            <w:tcW w:w="3673" w:type="dxa"/>
            <w:vAlign w:val="center"/>
          </w:tcPr>
          <w:p w14:paraId="760C6981">
            <w:pPr>
              <w:pStyle w:val="26"/>
              <w:snapToGrid w:val="0"/>
              <w:spacing w:line="240" w:lineRule="exact"/>
              <w:ind w:left="57" w:right="57" w:firstLine="0" w:firstLineChars="0"/>
              <w:rPr>
                <w:sz w:val="18"/>
                <w:szCs w:val="18"/>
              </w:rPr>
            </w:pPr>
            <w:r>
              <w:rPr>
                <w:sz w:val="18"/>
                <w:szCs w:val="18"/>
              </w:rPr>
              <w:t>铝材：</w:t>
            </w:r>
          </w:p>
          <w:p w14:paraId="55386D67">
            <w:pPr>
              <w:pStyle w:val="26"/>
              <w:snapToGrid w:val="0"/>
              <w:spacing w:line="240" w:lineRule="exact"/>
              <w:ind w:left="57" w:right="57" w:firstLine="0" w:firstLineChars="0"/>
              <w:rPr>
                <w:sz w:val="18"/>
                <w:szCs w:val="18"/>
              </w:rPr>
            </w:pPr>
            <w:r>
              <w:rPr>
                <w:sz w:val="18"/>
                <w:szCs w:val="18"/>
              </w:rPr>
              <w:t>每批（热处理炉）取2根基材，从每根基材上切取1个试样。</w:t>
            </w:r>
          </w:p>
          <w:p w14:paraId="70C9E5DA">
            <w:pPr>
              <w:pStyle w:val="26"/>
              <w:snapToGrid w:val="0"/>
              <w:spacing w:line="240" w:lineRule="exact"/>
              <w:ind w:left="57" w:right="57" w:firstLine="0" w:firstLineChars="0"/>
              <w:rPr>
                <w:sz w:val="18"/>
                <w:szCs w:val="18"/>
              </w:rPr>
            </w:pPr>
            <w:r>
              <w:rPr>
                <w:sz w:val="18"/>
                <w:szCs w:val="18"/>
              </w:rPr>
              <w:t>钢材：</w:t>
            </w:r>
          </w:p>
          <w:p w14:paraId="0C83C972">
            <w:pPr>
              <w:pStyle w:val="26"/>
              <w:snapToGrid w:val="0"/>
              <w:spacing w:line="240" w:lineRule="exact"/>
              <w:ind w:left="57" w:right="57" w:firstLine="0" w:firstLineChars="0"/>
              <w:rPr>
                <w:sz w:val="18"/>
                <w:szCs w:val="18"/>
              </w:rPr>
            </w:pPr>
            <w:r>
              <w:rPr>
                <w:sz w:val="18"/>
                <w:szCs w:val="18"/>
              </w:rPr>
              <w:t>根据样品种类，按照《钢及钢产品 力学性能试验取样位置及试样制备》GB</w:t>
            </w:r>
            <w:r>
              <w:rPr>
                <w:kern w:val="0"/>
                <w:sz w:val="18"/>
                <w:szCs w:val="18"/>
              </w:rPr>
              <w:t>/</w:t>
            </w:r>
            <w:r>
              <w:rPr>
                <w:sz w:val="18"/>
                <w:szCs w:val="18"/>
              </w:rPr>
              <w:t>T 31865进行取样</w:t>
            </w:r>
          </w:p>
        </w:tc>
        <w:tc>
          <w:tcPr>
            <w:tcW w:w="1556" w:type="dxa"/>
            <w:vAlign w:val="center"/>
          </w:tcPr>
          <w:p w14:paraId="36D3C799">
            <w:pPr>
              <w:pStyle w:val="26"/>
              <w:snapToGrid w:val="0"/>
              <w:spacing w:line="240" w:lineRule="exact"/>
              <w:ind w:left="57" w:right="57" w:firstLine="0" w:firstLineChars="0"/>
              <w:rPr>
                <w:sz w:val="18"/>
                <w:szCs w:val="18"/>
              </w:rPr>
            </w:pPr>
          </w:p>
        </w:tc>
      </w:tr>
      <w:tr w14:paraId="7DFEAF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7" w:hRule="atLeast"/>
        </w:trPr>
        <w:tc>
          <w:tcPr>
            <w:tcW w:w="605" w:type="dxa"/>
            <w:tcBorders>
              <w:top w:val="single" w:color="auto" w:sz="4" w:space="0"/>
              <w:left w:val="single" w:color="auto" w:sz="4" w:space="0"/>
              <w:bottom w:val="single" w:color="auto" w:sz="4" w:space="0"/>
              <w:right w:val="single" w:color="auto" w:sz="4" w:space="0"/>
            </w:tcBorders>
            <w:vAlign w:val="center"/>
          </w:tcPr>
          <w:p w14:paraId="2323CA13">
            <w:pPr>
              <w:pStyle w:val="26"/>
              <w:snapToGrid w:val="0"/>
              <w:spacing w:line="240" w:lineRule="exact"/>
              <w:ind w:left="57" w:right="57" w:firstLine="0" w:firstLineChars="0"/>
              <w:jc w:val="center"/>
              <w:rPr>
                <w:sz w:val="18"/>
                <w:szCs w:val="18"/>
              </w:rPr>
            </w:pPr>
            <w:r>
              <w:rPr>
                <w:sz w:val="18"/>
                <w:szCs w:val="18"/>
              </w:rPr>
              <w:t>2</w:t>
            </w:r>
          </w:p>
        </w:tc>
        <w:tc>
          <w:tcPr>
            <w:tcW w:w="1674" w:type="dxa"/>
            <w:tcBorders>
              <w:left w:val="single" w:color="auto" w:sz="4" w:space="0"/>
            </w:tcBorders>
            <w:vAlign w:val="center"/>
          </w:tcPr>
          <w:p w14:paraId="2F0C1019">
            <w:pPr>
              <w:pStyle w:val="26"/>
              <w:snapToGrid w:val="0"/>
              <w:spacing w:line="240" w:lineRule="exact"/>
              <w:ind w:left="57" w:right="57" w:firstLine="0" w:firstLineChars="0"/>
              <w:jc w:val="center"/>
              <w:rPr>
                <w:sz w:val="18"/>
                <w:szCs w:val="18"/>
              </w:rPr>
            </w:pPr>
            <w:r>
              <w:rPr>
                <w:sz w:val="18"/>
                <w:szCs w:val="18"/>
              </w:rPr>
              <w:t>隔热型材</w:t>
            </w:r>
          </w:p>
          <w:p w14:paraId="2C5576D5">
            <w:pPr>
              <w:pStyle w:val="26"/>
              <w:snapToGrid w:val="0"/>
              <w:spacing w:line="240" w:lineRule="exact"/>
              <w:ind w:left="57" w:right="57" w:firstLine="0" w:firstLineChars="0"/>
              <w:jc w:val="center"/>
              <w:rPr>
                <w:sz w:val="18"/>
                <w:szCs w:val="18"/>
              </w:rPr>
            </w:pPr>
            <w:r>
              <w:rPr>
                <w:sz w:val="18"/>
                <w:szCs w:val="18"/>
              </w:rPr>
              <w:t>《铝合金建筑型材 第6部分：隔热型材》GB</w:t>
            </w:r>
            <w:r>
              <w:rPr>
                <w:kern w:val="0"/>
                <w:sz w:val="18"/>
                <w:szCs w:val="18"/>
              </w:rPr>
              <w:t>/</w:t>
            </w:r>
            <w:r>
              <w:rPr>
                <w:sz w:val="18"/>
                <w:szCs w:val="18"/>
              </w:rPr>
              <w:t>T 5237.6</w:t>
            </w:r>
          </w:p>
        </w:tc>
        <w:tc>
          <w:tcPr>
            <w:tcW w:w="1596" w:type="dxa"/>
            <w:vAlign w:val="center"/>
          </w:tcPr>
          <w:p w14:paraId="115866D0">
            <w:pPr>
              <w:pStyle w:val="26"/>
              <w:snapToGrid w:val="0"/>
              <w:spacing w:line="240" w:lineRule="exact"/>
              <w:ind w:left="57" w:right="57" w:firstLine="0" w:firstLineChars="0"/>
              <w:jc w:val="center"/>
              <w:rPr>
                <w:sz w:val="18"/>
                <w:szCs w:val="18"/>
              </w:rPr>
            </w:pPr>
            <w:r>
              <w:rPr>
                <w:sz w:val="18"/>
                <w:szCs w:val="18"/>
              </w:rPr>
              <w:t>《建筑节能工程施工质量验收标准》GB 50411</w:t>
            </w:r>
          </w:p>
        </w:tc>
        <w:tc>
          <w:tcPr>
            <w:tcW w:w="1836" w:type="dxa"/>
            <w:vAlign w:val="center"/>
          </w:tcPr>
          <w:p w14:paraId="076CE699">
            <w:pPr>
              <w:pStyle w:val="26"/>
              <w:snapToGrid w:val="0"/>
              <w:spacing w:line="240" w:lineRule="exact"/>
              <w:ind w:left="57" w:right="57" w:firstLine="0" w:firstLineChars="0"/>
              <w:jc w:val="center"/>
              <w:rPr>
                <w:sz w:val="18"/>
                <w:szCs w:val="18"/>
              </w:rPr>
            </w:pPr>
            <w:r>
              <w:rPr>
                <w:sz w:val="18"/>
                <w:szCs w:val="18"/>
              </w:rPr>
              <w:t>抗拉强度</w:t>
            </w:r>
          </w:p>
          <w:p w14:paraId="77D7356C">
            <w:pPr>
              <w:pStyle w:val="26"/>
              <w:snapToGrid w:val="0"/>
              <w:spacing w:line="240" w:lineRule="exact"/>
              <w:ind w:left="57" w:right="57" w:firstLine="0" w:firstLineChars="0"/>
              <w:jc w:val="center"/>
              <w:rPr>
                <w:sz w:val="18"/>
                <w:szCs w:val="18"/>
              </w:rPr>
            </w:pPr>
            <w:r>
              <w:rPr>
                <w:sz w:val="18"/>
                <w:szCs w:val="18"/>
              </w:rPr>
              <w:t>抗剪强度</w:t>
            </w:r>
          </w:p>
        </w:tc>
        <w:tc>
          <w:tcPr>
            <w:tcW w:w="3386" w:type="dxa"/>
            <w:vAlign w:val="center"/>
          </w:tcPr>
          <w:p w14:paraId="16297922">
            <w:pPr>
              <w:pStyle w:val="26"/>
              <w:snapToGrid w:val="0"/>
              <w:spacing w:line="240" w:lineRule="exact"/>
              <w:ind w:left="57" w:right="57" w:firstLine="0" w:firstLineChars="0"/>
              <w:rPr>
                <w:sz w:val="18"/>
                <w:szCs w:val="18"/>
              </w:rPr>
            </w:pPr>
            <w:r>
              <w:rPr>
                <w:sz w:val="18"/>
                <w:szCs w:val="18"/>
              </w:rPr>
              <w:t>同厂家、同品种产品，幕墙面积在3000</w:t>
            </w:r>
            <w:r>
              <w:rPr>
                <w:sz w:val="18"/>
                <w:szCs w:val="18"/>
                <w:lang w:bidi="ar"/>
              </w:rPr>
              <w:t>m</w:t>
            </w:r>
            <w:r>
              <w:rPr>
                <w:sz w:val="18"/>
                <w:szCs w:val="18"/>
                <w:vertAlign w:val="superscript"/>
                <w:lang w:bidi="ar"/>
              </w:rPr>
              <w:t>2</w:t>
            </w:r>
            <w:r>
              <w:rPr>
                <w:sz w:val="18"/>
                <w:szCs w:val="18"/>
              </w:rPr>
              <w:t>以内时应复检1次；面积每增加3000</w:t>
            </w:r>
            <w:r>
              <w:rPr>
                <w:sz w:val="18"/>
                <w:szCs w:val="18"/>
                <w:lang w:bidi="ar"/>
              </w:rPr>
              <w:t>m</w:t>
            </w:r>
            <w:r>
              <w:rPr>
                <w:sz w:val="18"/>
                <w:szCs w:val="18"/>
                <w:vertAlign w:val="superscript"/>
                <w:lang w:bidi="ar"/>
              </w:rPr>
              <w:t>2</w:t>
            </w:r>
            <w:r>
              <w:rPr>
                <w:sz w:val="18"/>
                <w:szCs w:val="18"/>
              </w:rPr>
              <w:t>应增加1次。同工程项目、同施工单位且同期施工的多个单位工程，可合并计算抽检面积</w:t>
            </w:r>
          </w:p>
        </w:tc>
        <w:tc>
          <w:tcPr>
            <w:tcW w:w="3673" w:type="dxa"/>
            <w:vAlign w:val="center"/>
          </w:tcPr>
          <w:p w14:paraId="5018BB6F">
            <w:pPr>
              <w:pStyle w:val="26"/>
              <w:snapToGrid w:val="0"/>
              <w:spacing w:line="240" w:lineRule="exact"/>
              <w:ind w:left="57" w:right="57" w:firstLine="0" w:firstLineChars="0"/>
              <w:rPr>
                <w:sz w:val="18"/>
                <w:szCs w:val="18"/>
              </w:rPr>
            </w:pPr>
            <w:r>
              <w:rPr>
                <w:sz w:val="18"/>
                <w:szCs w:val="18"/>
              </w:rPr>
              <w:t>不少于2m</w:t>
            </w:r>
          </w:p>
        </w:tc>
        <w:tc>
          <w:tcPr>
            <w:tcW w:w="1556" w:type="dxa"/>
            <w:vAlign w:val="center"/>
          </w:tcPr>
          <w:p w14:paraId="5FDB5FFF">
            <w:pPr>
              <w:pStyle w:val="26"/>
              <w:snapToGrid w:val="0"/>
              <w:spacing w:line="240" w:lineRule="exact"/>
              <w:ind w:left="57" w:right="57" w:firstLine="0" w:firstLineChars="0"/>
              <w:rPr>
                <w:sz w:val="18"/>
                <w:szCs w:val="18"/>
              </w:rPr>
            </w:pPr>
          </w:p>
        </w:tc>
      </w:tr>
      <w:tr w14:paraId="7C0444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0" w:hRule="atLeast"/>
        </w:trPr>
        <w:tc>
          <w:tcPr>
            <w:tcW w:w="605" w:type="dxa"/>
            <w:tcBorders>
              <w:top w:val="single" w:color="auto" w:sz="4" w:space="0"/>
              <w:left w:val="single" w:color="auto" w:sz="4" w:space="0"/>
              <w:bottom w:val="single" w:color="auto" w:sz="4" w:space="0"/>
              <w:right w:val="single" w:color="auto" w:sz="4" w:space="0"/>
            </w:tcBorders>
            <w:vAlign w:val="center"/>
          </w:tcPr>
          <w:p w14:paraId="2E941125">
            <w:pPr>
              <w:pStyle w:val="26"/>
              <w:snapToGrid w:val="0"/>
              <w:spacing w:line="240" w:lineRule="exact"/>
              <w:ind w:left="57" w:right="57" w:firstLine="0" w:firstLineChars="0"/>
              <w:jc w:val="center"/>
              <w:rPr>
                <w:sz w:val="18"/>
                <w:szCs w:val="18"/>
              </w:rPr>
            </w:pPr>
            <w:r>
              <w:rPr>
                <w:sz w:val="18"/>
                <w:szCs w:val="18"/>
              </w:rPr>
              <w:t>3</w:t>
            </w:r>
          </w:p>
        </w:tc>
        <w:tc>
          <w:tcPr>
            <w:tcW w:w="1674" w:type="dxa"/>
            <w:tcBorders>
              <w:left w:val="single" w:color="auto" w:sz="4" w:space="0"/>
            </w:tcBorders>
            <w:vAlign w:val="center"/>
          </w:tcPr>
          <w:p w14:paraId="01627536">
            <w:pPr>
              <w:pStyle w:val="26"/>
              <w:snapToGrid w:val="0"/>
              <w:spacing w:line="240" w:lineRule="exact"/>
              <w:ind w:left="57" w:right="57" w:firstLine="0" w:firstLineChars="0"/>
              <w:jc w:val="center"/>
              <w:rPr>
                <w:sz w:val="18"/>
                <w:szCs w:val="18"/>
              </w:rPr>
            </w:pPr>
            <w:r>
              <w:rPr>
                <w:sz w:val="18"/>
                <w:szCs w:val="18"/>
              </w:rPr>
              <w:t>铝塑复合板</w:t>
            </w:r>
          </w:p>
          <w:p w14:paraId="1B3811D5">
            <w:pPr>
              <w:pStyle w:val="26"/>
              <w:snapToGrid w:val="0"/>
              <w:spacing w:line="240" w:lineRule="exact"/>
              <w:ind w:left="57" w:right="57" w:firstLine="0" w:firstLineChars="0"/>
              <w:jc w:val="center"/>
              <w:rPr>
                <w:sz w:val="18"/>
                <w:szCs w:val="18"/>
              </w:rPr>
            </w:pPr>
            <w:r>
              <w:rPr>
                <w:sz w:val="18"/>
                <w:szCs w:val="18"/>
              </w:rPr>
              <w:t>《建筑幕墙用铝塑复合板》GB</w:t>
            </w:r>
            <w:r>
              <w:rPr>
                <w:kern w:val="0"/>
                <w:sz w:val="18"/>
                <w:szCs w:val="18"/>
              </w:rPr>
              <w:t>/</w:t>
            </w:r>
            <w:r>
              <w:rPr>
                <w:sz w:val="18"/>
                <w:szCs w:val="18"/>
              </w:rPr>
              <w:t>T 17748</w:t>
            </w:r>
          </w:p>
        </w:tc>
        <w:tc>
          <w:tcPr>
            <w:tcW w:w="1596" w:type="dxa"/>
            <w:vAlign w:val="center"/>
          </w:tcPr>
          <w:p w14:paraId="0D9A1486">
            <w:pPr>
              <w:pStyle w:val="26"/>
              <w:snapToGrid w:val="0"/>
              <w:spacing w:line="240" w:lineRule="exact"/>
              <w:ind w:left="57" w:right="57" w:firstLine="0" w:firstLineChars="0"/>
              <w:jc w:val="center"/>
              <w:rPr>
                <w:sz w:val="18"/>
                <w:szCs w:val="18"/>
              </w:rPr>
            </w:pPr>
            <w:r>
              <w:rPr>
                <w:sz w:val="18"/>
                <w:szCs w:val="18"/>
              </w:rPr>
              <w:t>《建筑装饰装修工程质量验收标准》GB 50210</w:t>
            </w:r>
          </w:p>
        </w:tc>
        <w:tc>
          <w:tcPr>
            <w:tcW w:w="1836" w:type="dxa"/>
            <w:vAlign w:val="center"/>
          </w:tcPr>
          <w:p w14:paraId="6B12233B">
            <w:pPr>
              <w:pStyle w:val="26"/>
              <w:snapToGrid w:val="0"/>
              <w:spacing w:line="240" w:lineRule="exact"/>
              <w:ind w:left="57" w:right="57" w:firstLine="0" w:firstLineChars="0"/>
              <w:jc w:val="center"/>
              <w:rPr>
                <w:sz w:val="18"/>
                <w:szCs w:val="18"/>
              </w:rPr>
            </w:pPr>
            <w:r>
              <w:rPr>
                <w:sz w:val="18"/>
                <w:szCs w:val="18"/>
              </w:rPr>
              <w:t>剥离强度</w:t>
            </w:r>
          </w:p>
        </w:tc>
        <w:tc>
          <w:tcPr>
            <w:tcW w:w="3386" w:type="dxa"/>
            <w:vAlign w:val="center"/>
          </w:tcPr>
          <w:p w14:paraId="31DE845F">
            <w:pPr>
              <w:pStyle w:val="26"/>
              <w:snapToGrid w:val="0"/>
              <w:spacing w:line="240" w:lineRule="exact"/>
              <w:ind w:left="57" w:right="57" w:firstLine="0" w:firstLineChars="0"/>
              <w:rPr>
                <w:sz w:val="18"/>
                <w:szCs w:val="18"/>
              </w:rPr>
            </w:pPr>
            <w:r>
              <w:rPr>
                <w:sz w:val="18"/>
                <w:szCs w:val="18"/>
              </w:rPr>
              <w:t>同一厂家生产的同一品种、同一类型的进场材料应至少抽取一组样品进行复验</w:t>
            </w:r>
          </w:p>
        </w:tc>
        <w:tc>
          <w:tcPr>
            <w:tcW w:w="3673" w:type="dxa"/>
            <w:vAlign w:val="center"/>
          </w:tcPr>
          <w:p w14:paraId="408906C1">
            <w:pPr>
              <w:pStyle w:val="26"/>
              <w:snapToGrid w:val="0"/>
              <w:spacing w:line="240" w:lineRule="exact"/>
              <w:ind w:left="57" w:right="57" w:firstLine="0" w:firstLineChars="0"/>
              <w:rPr>
                <w:sz w:val="18"/>
                <w:szCs w:val="18"/>
              </w:rPr>
            </w:pPr>
            <w:r>
              <w:rPr>
                <w:sz w:val="18"/>
                <w:szCs w:val="18"/>
              </w:rPr>
              <w:t>从每批中随机抽取三张板，分别在每张板上取25mm×350mm的试件2块，共6个试件</w:t>
            </w:r>
          </w:p>
        </w:tc>
        <w:tc>
          <w:tcPr>
            <w:tcW w:w="1556" w:type="dxa"/>
            <w:vAlign w:val="center"/>
          </w:tcPr>
          <w:p w14:paraId="63D4F693">
            <w:pPr>
              <w:pStyle w:val="26"/>
              <w:snapToGrid w:val="0"/>
              <w:spacing w:line="240" w:lineRule="exact"/>
              <w:ind w:left="57" w:right="57" w:firstLine="0" w:firstLineChars="0"/>
              <w:rPr>
                <w:sz w:val="18"/>
                <w:szCs w:val="18"/>
              </w:rPr>
            </w:pPr>
          </w:p>
        </w:tc>
      </w:tr>
      <w:tr w14:paraId="6EFA05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605" w:type="dxa"/>
            <w:tcBorders>
              <w:top w:val="single" w:color="auto" w:sz="4" w:space="0"/>
              <w:left w:val="single" w:color="auto" w:sz="4" w:space="0"/>
              <w:bottom w:val="single" w:color="auto" w:sz="4" w:space="0"/>
              <w:right w:val="single" w:color="auto" w:sz="4" w:space="0"/>
            </w:tcBorders>
            <w:vAlign w:val="center"/>
          </w:tcPr>
          <w:p w14:paraId="4ACFB5A0">
            <w:pPr>
              <w:pStyle w:val="26"/>
              <w:snapToGrid w:val="0"/>
              <w:spacing w:line="240" w:lineRule="exact"/>
              <w:ind w:left="57" w:right="57" w:firstLine="0" w:firstLineChars="0"/>
              <w:jc w:val="center"/>
              <w:rPr>
                <w:sz w:val="18"/>
                <w:szCs w:val="18"/>
              </w:rPr>
            </w:pPr>
            <w:r>
              <w:rPr>
                <w:sz w:val="18"/>
                <w:szCs w:val="18"/>
              </w:rPr>
              <w:t>4</w:t>
            </w:r>
          </w:p>
        </w:tc>
        <w:tc>
          <w:tcPr>
            <w:tcW w:w="1674" w:type="dxa"/>
            <w:vAlign w:val="center"/>
          </w:tcPr>
          <w:p w14:paraId="1D779677">
            <w:pPr>
              <w:pStyle w:val="26"/>
              <w:snapToGrid w:val="0"/>
              <w:spacing w:line="240" w:lineRule="exact"/>
              <w:ind w:left="57" w:right="57" w:firstLine="0" w:firstLineChars="0"/>
              <w:jc w:val="center"/>
              <w:rPr>
                <w:sz w:val="18"/>
                <w:szCs w:val="18"/>
              </w:rPr>
            </w:pPr>
            <w:r>
              <w:rPr>
                <w:sz w:val="18"/>
                <w:szCs w:val="18"/>
              </w:rPr>
              <w:t>幕墙玻璃</w:t>
            </w:r>
          </w:p>
          <w:p w14:paraId="567C239F">
            <w:pPr>
              <w:pStyle w:val="26"/>
              <w:snapToGrid w:val="0"/>
              <w:spacing w:line="240" w:lineRule="exact"/>
              <w:ind w:left="57" w:right="57" w:firstLine="0" w:firstLineChars="0"/>
              <w:jc w:val="center"/>
              <w:rPr>
                <w:sz w:val="18"/>
                <w:szCs w:val="18"/>
              </w:rPr>
            </w:pPr>
            <w:r>
              <w:rPr>
                <w:sz w:val="18"/>
                <w:szCs w:val="18"/>
              </w:rPr>
              <w:t>《中空玻璃》GB</w:t>
            </w:r>
            <w:r>
              <w:rPr>
                <w:kern w:val="0"/>
                <w:sz w:val="18"/>
                <w:szCs w:val="18"/>
              </w:rPr>
              <w:t>/</w:t>
            </w:r>
            <w:r>
              <w:rPr>
                <w:sz w:val="18"/>
                <w:szCs w:val="18"/>
              </w:rPr>
              <w:t>T 11944</w:t>
            </w:r>
          </w:p>
        </w:tc>
        <w:tc>
          <w:tcPr>
            <w:tcW w:w="1596" w:type="dxa"/>
            <w:vAlign w:val="center"/>
          </w:tcPr>
          <w:p w14:paraId="12D520BC">
            <w:pPr>
              <w:pStyle w:val="26"/>
              <w:snapToGrid w:val="0"/>
              <w:spacing w:line="240" w:lineRule="exact"/>
              <w:ind w:left="57" w:right="57" w:firstLine="0" w:firstLineChars="0"/>
              <w:jc w:val="center"/>
              <w:rPr>
                <w:sz w:val="18"/>
                <w:szCs w:val="18"/>
              </w:rPr>
            </w:pPr>
            <w:r>
              <w:rPr>
                <w:sz w:val="18"/>
                <w:szCs w:val="18"/>
              </w:rPr>
              <w:t>《建筑节能工程施工质量验收标准》GB 50411</w:t>
            </w:r>
          </w:p>
        </w:tc>
        <w:tc>
          <w:tcPr>
            <w:tcW w:w="1836" w:type="dxa"/>
            <w:vAlign w:val="center"/>
          </w:tcPr>
          <w:p w14:paraId="15557BE1">
            <w:pPr>
              <w:pStyle w:val="26"/>
              <w:snapToGrid w:val="0"/>
              <w:spacing w:line="240" w:lineRule="exact"/>
              <w:ind w:left="57" w:right="57" w:firstLine="0" w:firstLineChars="0"/>
              <w:jc w:val="center"/>
              <w:rPr>
                <w:sz w:val="18"/>
                <w:szCs w:val="18"/>
              </w:rPr>
            </w:pPr>
            <w:r>
              <w:rPr>
                <w:sz w:val="18"/>
                <w:szCs w:val="18"/>
              </w:rPr>
              <w:t>传热系数</w:t>
            </w:r>
          </w:p>
          <w:p w14:paraId="0B7E2754">
            <w:pPr>
              <w:pStyle w:val="26"/>
              <w:snapToGrid w:val="0"/>
              <w:spacing w:line="240" w:lineRule="exact"/>
              <w:ind w:left="57" w:right="57" w:firstLine="0" w:firstLineChars="0"/>
              <w:jc w:val="center"/>
              <w:rPr>
                <w:sz w:val="18"/>
                <w:szCs w:val="18"/>
              </w:rPr>
            </w:pPr>
            <w:r>
              <w:rPr>
                <w:sz w:val="18"/>
                <w:szCs w:val="18"/>
              </w:rPr>
              <w:t>可见光透射比</w:t>
            </w:r>
          </w:p>
          <w:p w14:paraId="01B78B06">
            <w:pPr>
              <w:pStyle w:val="26"/>
              <w:snapToGrid w:val="0"/>
              <w:spacing w:line="240" w:lineRule="exact"/>
              <w:ind w:left="57" w:right="57" w:firstLine="0" w:firstLineChars="0"/>
              <w:jc w:val="center"/>
              <w:rPr>
                <w:sz w:val="18"/>
                <w:szCs w:val="18"/>
              </w:rPr>
            </w:pPr>
            <w:r>
              <w:rPr>
                <w:sz w:val="18"/>
                <w:szCs w:val="18"/>
              </w:rPr>
              <w:t>遮阳系数</w:t>
            </w:r>
          </w:p>
          <w:p w14:paraId="795D1FEC">
            <w:pPr>
              <w:pStyle w:val="26"/>
              <w:snapToGrid w:val="0"/>
              <w:spacing w:line="240" w:lineRule="exact"/>
              <w:ind w:left="57" w:right="57" w:firstLine="0" w:firstLineChars="0"/>
              <w:jc w:val="center"/>
              <w:rPr>
                <w:sz w:val="18"/>
                <w:szCs w:val="18"/>
              </w:rPr>
            </w:pPr>
            <w:r>
              <w:rPr>
                <w:sz w:val="18"/>
                <w:szCs w:val="18"/>
              </w:rPr>
              <w:t>中空玻璃的密封性能</w:t>
            </w:r>
          </w:p>
        </w:tc>
        <w:tc>
          <w:tcPr>
            <w:tcW w:w="3386" w:type="dxa"/>
            <w:vAlign w:val="center"/>
          </w:tcPr>
          <w:p w14:paraId="049E8A2A">
            <w:pPr>
              <w:pStyle w:val="26"/>
              <w:snapToGrid w:val="0"/>
              <w:spacing w:line="240" w:lineRule="exact"/>
              <w:ind w:left="57" w:right="57" w:firstLine="0" w:firstLineChars="0"/>
              <w:rPr>
                <w:sz w:val="18"/>
                <w:szCs w:val="18"/>
              </w:rPr>
            </w:pPr>
            <w:r>
              <w:rPr>
                <w:sz w:val="18"/>
                <w:szCs w:val="18"/>
              </w:rPr>
              <w:t>同厂家、同品种产品，幕墙面积在3000</w:t>
            </w:r>
            <w:r>
              <w:rPr>
                <w:sz w:val="18"/>
                <w:szCs w:val="18"/>
                <w:lang w:bidi="ar"/>
              </w:rPr>
              <w:t>m</w:t>
            </w:r>
            <w:r>
              <w:rPr>
                <w:sz w:val="18"/>
                <w:szCs w:val="18"/>
                <w:vertAlign w:val="superscript"/>
                <w:lang w:bidi="ar"/>
              </w:rPr>
              <w:t>2</w:t>
            </w:r>
            <w:r>
              <w:rPr>
                <w:sz w:val="18"/>
                <w:szCs w:val="18"/>
              </w:rPr>
              <w:t>以内时应复检1次；面积每增加3000</w:t>
            </w:r>
            <w:r>
              <w:rPr>
                <w:sz w:val="18"/>
                <w:szCs w:val="18"/>
                <w:lang w:bidi="ar"/>
              </w:rPr>
              <w:t>m</w:t>
            </w:r>
            <w:r>
              <w:rPr>
                <w:sz w:val="18"/>
                <w:szCs w:val="18"/>
                <w:vertAlign w:val="superscript"/>
                <w:lang w:bidi="ar"/>
              </w:rPr>
              <w:t>2</w:t>
            </w:r>
            <w:r>
              <w:rPr>
                <w:sz w:val="18"/>
                <w:szCs w:val="18"/>
              </w:rPr>
              <w:t>应增加1次。同工程项目、同施工单位且同期施工的多个单位工程，可合并计算抽检面积</w:t>
            </w:r>
          </w:p>
        </w:tc>
        <w:tc>
          <w:tcPr>
            <w:tcW w:w="3673" w:type="dxa"/>
            <w:vAlign w:val="center"/>
          </w:tcPr>
          <w:p w14:paraId="5127272D">
            <w:pPr>
              <w:pStyle w:val="26"/>
              <w:snapToGrid w:val="0"/>
              <w:spacing w:line="240" w:lineRule="exact"/>
              <w:ind w:left="57" w:right="57" w:firstLine="0" w:firstLineChars="0"/>
              <w:rPr>
                <w:sz w:val="18"/>
                <w:szCs w:val="18"/>
              </w:rPr>
            </w:pPr>
            <w:r>
              <w:rPr>
                <w:sz w:val="18"/>
                <w:szCs w:val="18"/>
              </w:rPr>
              <w:t>传热系数：试件宜为800mm×1250mm的玻璃板一块或300mm×300mm的同构造中空玻璃一块或两块800mm×800mm的同构造中空玻璃两块（依据所采用试验方法不同选取）；</w:t>
            </w:r>
          </w:p>
          <w:p w14:paraId="6616D2D8">
            <w:pPr>
              <w:pStyle w:val="26"/>
              <w:snapToGrid w:val="0"/>
              <w:spacing w:line="240" w:lineRule="exact"/>
              <w:ind w:left="57" w:right="57" w:firstLine="0" w:firstLineChars="0"/>
              <w:rPr>
                <w:sz w:val="18"/>
                <w:szCs w:val="18"/>
              </w:rPr>
            </w:pPr>
            <w:r>
              <w:rPr>
                <w:sz w:val="18"/>
                <w:szCs w:val="18"/>
              </w:rPr>
              <w:t>可见光透射比、遮阳系数：制品1块或与制品相同材料同一工艺条件下制作的尺寸为100mm×100m的试件一块；</w:t>
            </w:r>
          </w:p>
          <w:p w14:paraId="14A39F15">
            <w:pPr>
              <w:pStyle w:val="26"/>
              <w:snapToGrid w:val="0"/>
              <w:spacing w:line="240" w:lineRule="exact"/>
              <w:ind w:left="57" w:right="57" w:firstLine="0" w:firstLineChars="0"/>
              <w:rPr>
                <w:sz w:val="18"/>
                <w:szCs w:val="18"/>
              </w:rPr>
            </w:pPr>
            <w:r>
              <w:rPr>
                <w:sz w:val="18"/>
                <w:szCs w:val="18"/>
              </w:rPr>
              <w:t>中空玻璃的密封性能：检验样品应从工程使用的玻璃中随机抽取，每组应抽取检验的产品规格中10个样品</w:t>
            </w:r>
          </w:p>
        </w:tc>
        <w:tc>
          <w:tcPr>
            <w:tcW w:w="1556" w:type="dxa"/>
            <w:vAlign w:val="center"/>
          </w:tcPr>
          <w:p w14:paraId="641AB0B5">
            <w:pPr>
              <w:pStyle w:val="26"/>
              <w:snapToGrid w:val="0"/>
              <w:spacing w:line="240" w:lineRule="exact"/>
              <w:ind w:left="57" w:right="57" w:firstLine="0" w:firstLineChars="0"/>
              <w:rPr>
                <w:sz w:val="18"/>
                <w:szCs w:val="18"/>
              </w:rPr>
            </w:pPr>
          </w:p>
        </w:tc>
      </w:tr>
      <w:tr w14:paraId="2DC382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605" w:type="dxa"/>
            <w:tcBorders>
              <w:top w:val="single" w:color="auto" w:sz="4" w:space="0"/>
              <w:left w:val="single" w:color="auto" w:sz="4" w:space="0"/>
              <w:bottom w:val="single" w:color="auto" w:sz="4" w:space="0"/>
              <w:right w:val="single" w:color="auto" w:sz="4" w:space="0"/>
            </w:tcBorders>
            <w:vAlign w:val="center"/>
          </w:tcPr>
          <w:p w14:paraId="08C1CD02">
            <w:pPr>
              <w:pStyle w:val="26"/>
              <w:snapToGrid w:val="0"/>
              <w:spacing w:line="240" w:lineRule="exact"/>
              <w:ind w:left="57" w:right="57" w:firstLine="0" w:firstLineChars="0"/>
              <w:jc w:val="center"/>
              <w:rPr>
                <w:sz w:val="18"/>
                <w:szCs w:val="18"/>
              </w:rPr>
            </w:pPr>
            <w:r>
              <w:rPr>
                <w:sz w:val="18"/>
                <w:szCs w:val="18"/>
              </w:rPr>
              <w:t>5</w:t>
            </w:r>
            <w:r>
              <w:rPr>
                <w:rFonts w:ascii="Segoe UI Symbol" w:hAnsi="Segoe UI Symbol" w:cs="Segoe UI Symbol"/>
                <w:sz w:val="18"/>
                <w:szCs w:val="18"/>
              </w:rPr>
              <w:t>★</w:t>
            </w:r>
          </w:p>
        </w:tc>
        <w:tc>
          <w:tcPr>
            <w:tcW w:w="1674" w:type="dxa"/>
            <w:vAlign w:val="center"/>
          </w:tcPr>
          <w:p w14:paraId="0DE287E4">
            <w:pPr>
              <w:pStyle w:val="26"/>
              <w:snapToGrid w:val="0"/>
              <w:spacing w:line="240" w:lineRule="exact"/>
              <w:ind w:left="57" w:right="57" w:firstLine="0" w:firstLineChars="0"/>
              <w:jc w:val="center"/>
              <w:rPr>
                <w:sz w:val="18"/>
                <w:szCs w:val="18"/>
              </w:rPr>
            </w:pPr>
            <w:r>
              <w:rPr>
                <w:sz w:val="18"/>
                <w:szCs w:val="18"/>
              </w:rPr>
              <w:t>防火玻璃</w:t>
            </w:r>
          </w:p>
          <w:p w14:paraId="4FD62D45">
            <w:pPr>
              <w:pStyle w:val="26"/>
              <w:snapToGrid w:val="0"/>
              <w:spacing w:line="240" w:lineRule="exact"/>
              <w:ind w:left="57" w:right="57" w:firstLine="0" w:firstLineChars="0"/>
              <w:jc w:val="center"/>
              <w:rPr>
                <w:sz w:val="18"/>
                <w:szCs w:val="18"/>
              </w:rPr>
            </w:pPr>
            <w:r>
              <w:rPr>
                <w:sz w:val="18"/>
                <w:szCs w:val="18"/>
              </w:rPr>
              <w:t>《建筑用安全玻璃 第1部分：防火玻璃》GB 15763.1</w:t>
            </w:r>
          </w:p>
        </w:tc>
        <w:tc>
          <w:tcPr>
            <w:tcW w:w="1596" w:type="dxa"/>
            <w:vAlign w:val="center"/>
          </w:tcPr>
          <w:p w14:paraId="48A21279">
            <w:pPr>
              <w:pStyle w:val="26"/>
              <w:snapToGrid w:val="0"/>
              <w:spacing w:line="240" w:lineRule="exact"/>
              <w:ind w:left="57" w:right="57" w:firstLine="0" w:firstLineChars="0"/>
              <w:jc w:val="center"/>
              <w:rPr>
                <w:sz w:val="18"/>
                <w:szCs w:val="18"/>
              </w:rPr>
            </w:pPr>
            <w:r>
              <w:rPr>
                <w:sz w:val="18"/>
                <w:szCs w:val="18"/>
              </w:rPr>
              <w:t>《建筑装饰装修工程质量验收标准》GB 50210</w:t>
            </w:r>
          </w:p>
        </w:tc>
        <w:tc>
          <w:tcPr>
            <w:tcW w:w="1836" w:type="dxa"/>
            <w:vAlign w:val="center"/>
          </w:tcPr>
          <w:p w14:paraId="0CAB93D0">
            <w:pPr>
              <w:pStyle w:val="26"/>
              <w:snapToGrid w:val="0"/>
              <w:spacing w:line="240" w:lineRule="exact"/>
              <w:ind w:left="57" w:right="57" w:firstLine="0" w:firstLineChars="0"/>
              <w:jc w:val="center"/>
              <w:rPr>
                <w:sz w:val="18"/>
                <w:szCs w:val="18"/>
              </w:rPr>
            </w:pPr>
            <w:r>
              <w:rPr>
                <w:sz w:val="18"/>
                <w:szCs w:val="18"/>
              </w:rPr>
              <w:t>燃烧性能</w:t>
            </w:r>
          </w:p>
        </w:tc>
        <w:tc>
          <w:tcPr>
            <w:tcW w:w="3386" w:type="dxa"/>
            <w:vAlign w:val="center"/>
          </w:tcPr>
          <w:p w14:paraId="2D523C99">
            <w:pPr>
              <w:pStyle w:val="26"/>
              <w:snapToGrid w:val="0"/>
              <w:spacing w:line="240" w:lineRule="exact"/>
              <w:ind w:left="57" w:right="57" w:firstLine="0" w:firstLineChars="0"/>
              <w:rPr>
                <w:sz w:val="18"/>
                <w:szCs w:val="18"/>
              </w:rPr>
            </w:pPr>
            <w:r>
              <w:rPr>
                <w:sz w:val="18"/>
                <w:szCs w:val="18"/>
              </w:rPr>
              <w:t>同一厂家生产的同一品种、同一类型的进场材料应至少抽取一组样品进行复验</w:t>
            </w:r>
          </w:p>
        </w:tc>
        <w:tc>
          <w:tcPr>
            <w:tcW w:w="3673" w:type="dxa"/>
            <w:vAlign w:val="center"/>
          </w:tcPr>
          <w:p w14:paraId="46EB8F9A">
            <w:pPr>
              <w:pStyle w:val="26"/>
              <w:snapToGrid w:val="0"/>
              <w:spacing w:line="240" w:lineRule="exact"/>
              <w:ind w:left="57" w:right="57" w:firstLine="0" w:firstLineChars="0"/>
              <w:rPr>
                <w:sz w:val="18"/>
                <w:szCs w:val="18"/>
              </w:rPr>
            </w:pPr>
            <w:r>
              <w:rPr>
                <w:sz w:val="18"/>
                <w:szCs w:val="18"/>
              </w:rPr>
              <w:t>1.镶玻璃构件：1组。试件尺寸应与实际使用的尺寸相同，如实际尺寸大于试验炉所能容纳的尺寸，则试件受火尺寸不应小于3m×3m。</w:t>
            </w:r>
          </w:p>
          <w:p w14:paraId="55F0CE80">
            <w:pPr>
              <w:pStyle w:val="26"/>
              <w:snapToGrid w:val="0"/>
              <w:spacing w:line="240" w:lineRule="exact"/>
              <w:ind w:left="57" w:right="57" w:firstLine="0" w:firstLineChars="0"/>
              <w:rPr>
                <w:sz w:val="18"/>
                <w:szCs w:val="18"/>
              </w:rPr>
            </w:pPr>
            <w:r>
              <w:rPr>
                <w:sz w:val="18"/>
                <w:szCs w:val="18"/>
              </w:rPr>
              <w:t>2.玻璃构件：1组。用角钢包外框送1组，角钢与玻璃接触部分垫耐火棉或岩棉，包框后尺寸不小于1100mm×600mm</w:t>
            </w:r>
          </w:p>
        </w:tc>
        <w:tc>
          <w:tcPr>
            <w:tcW w:w="1556" w:type="dxa"/>
            <w:vAlign w:val="center"/>
          </w:tcPr>
          <w:p w14:paraId="122EF040">
            <w:pPr>
              <w:pStyle w:val="26"/>
              <w:snapToGrid w:val="0"/>
              <w:spacing w:line="240" w:lineRule="exact"/>
              <w:ind w:left="57" w:right="57" w:firstLine="0" w:firstLineChars="0"/>
              <w:rPr>
                <w:sz w:val="18"/>
                <w:szCs w:val="18"/>
              </w:rPr>
            </w:pPr>
          </w:p>
        </w:tc>
      </w:tr>
    </w:tbl>
    <w:p w14:paraId="406D360D">
      <w:pPr>
        <w:pStyle w:val="166"/>
        <w:snapToGrid w:val="0"/>
        <w:spacing w:line="280" w:lineRule="exact"/>
        <w:ind w:left="57" w:right="57" w:firstLine="0" w:firstLineChars="0"/>
        <w:jc w:val="center"/>
        <w:rPr>
          <w:rFonts w:ascii="Times New Roman" w:hAnsi="Times New Roman" w:cs="Times New Roman"/>
          <w:b/>
          <w:sz w:val="18"/>
          <w:szCs w:val="18"/>
        </w:rPr>
      </w:pPr>
      <w:r>
        <w:rPr>
          <w:rFonts w:ascii="Times New Roman" w:hAnsi="Times New Roman" w:cs="Times New Roman"/>
          <w:sz w:val="18"/>
          <w:szCs w:val="18"/>
        </w:rPr>
        <w:br w:type="page"/>
      </w:r>
      <w:r>
        <w:rPr>
          <w:rFonts w:hAnsi="宋体" w:cs="Times New Roman"/>
          <w:b/>
          <w:sz w:val="21"/>
          <w:szCs w:val="18"/>
        </w:rPr>
        <w:t>续上表</w:t>
      </w:r>
    </w:p>
    <w:tbl>
      <w:tblPr>
        <w:tblStyle w:val="37"/>
        <w:tblW w:w="14598" w:type="dxa"/>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14"/>
        <w:gridCol w:w="1655"/>
        <w:gridCol w:w="1701"/>
        <w:gridCol w:w="1842"/>
        <w:gridCol w:w="3402"/>
        <w:gridCol w:w="3544"/>
        <w:gridCol w:w="1840"/>
      </w:tblGrid>
      <w:tr w14:paraId="1C86E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trPr>
        <w:tc>
          <w:tcPr>
            <w:tcW w:w="614" w:type="dxa"/>
            <w:tcBorders>
              <w:bottom w:val="single" w:color="auto" w:sz="4" w:space="0"/>
            </w:tcBorders>
            <w:vAlign w:val="center"/>
          </w:tcPr>
          <w:p w14:paraId="38BF6BC3">
            <w:pPr>
              <w:pStyle w:val="26"/>
              <w:snapToGrid w:val="0"/>
              <w:spacing w:line="280" w:lineRule="exact"/>
              <w:ind w:left="57" w:right="57" w:firstLine="0" w:firstLineChars="0"/>
              <w:jc w:val="center"/>
              <w:rPr>
                <w:sz w:val="18"/>
                <w:szCs w:val="18"/>
              </w:rPr>
            </w:pPr>
            <w:r>
              <w:rPr>
                <w:sz w:val="18"/>
                <w:szCs w:val="18"/>
              </w:rPr>
              <w:t>序号</w:t>
            </w:r>
          </w:p>
        </w:tc>
        <w:tc>
          <w:tcPr>
            <w:tcW w:w="1655" w:type="dxa"/>
            <w:vAlign w:val="center"/>
          </w:tcPr>
          <w:p w14:paraId="2295E5EB">
            <w:pPr>
              <w:pStyle w:val="26"/>
              <w:snapToGrid w:val="0"/>
              <w:spacing w:line="280" w:lineRule="exact"/>
              <w:ind w:left="57" w:right="57" w:firstLine="0" w:firstLineChars="0"/>
              <w:jc w:val="center"/>
              <w:rPr>
                <w:sz w:val="18"/>
                <w:szCs w:val="18"/>
              </w:rPr>
            </w:pPr>
            <w:r>
              <w:rPr>
                <w:sz w:val="18"/>
                <w:szCs w:val="18"/>
              </w:rPr>
              <w:t>材料</w:t>
            </w:r>
          </w:p>
        </w:tc>
        <w:tc>
          <w:tcPr>
            <w:tcW w:w="1701" w:type="dxa"/>
            <w:vAlign w:val="center"/>
          </w:tcPr>
          <w:p w14:paraId="6BA2262F">
            <w:pPr>
              <w:pStyle w:val="26"/>
              <w:snapToGrid w:val="0"/>
              <w:spacing w:line="280" w:lineRule="exact"/>
              <w:ind w:left="57" w:right="57" w:firstLine="0" w:firstLineChars="0"/>
              <w:jc w:val="center"/>
              <w:rPr>
                <w:sz w:val="18"/>
                <w:szCs w:val="18"/>
              </w:rPr>
            </w:pPr>
            <w:r>
              <w:rPr>
                <w:sz w:val="18"/>
                <w:szCs w:val="18"/>
              </w:rPr>
              <w:t>进场复验依据</w:t>
            </w:r>
          </w:p>
        </w:tc>
        <w:tc>
          <w:tcPr>
            <w:tcW w:w="1842" w:type="dxa"/>
            <w:vAlign w:val="center"/>
          </w:tcPr>
          <w:p w14:paraId="469FD3A8">
            <w:pPr>
              <w:pStyle w:val="26"/>
              <w:snapToGrid w:val="0"/>
              <w:spacing w:line="280" w:lineRule="exact"/>
              <w:ind w:left="57" w:right="57" w:firstLine="0" w:firstLineChars="0"/>
              <w:jc w:val="center"/>
              <w:rPr>
                <w:sz w:val="18"/>
                <w:szCs w:val="18"/>
              </w:rPr>
            </w:pPr>
            <w:r>
              <w:rPr>
                <w:sz w:val="18"/>
                <w:szCs w:val="18"/>
              </w:rPr>
              <w:t>进场复验项目</w:t>
            </w:r>
          </w:p>
        </w:tc>
        <w:tc>
          <w:tcPr>
            <w:tcW w:w="3402" w:type="dxa"/>
            <w:vAlign w:val="center"/>
          </w:tcPr>
          <w:p w14:paraId="7C87B429">
            <w:pPr>
              <w:pStyle w:val="26"/>
              <w:snapToGrid w:val="0"/>
              <w:spacing w:line="280" w:lineRule="exact"/>
              <w:ind w:left="57" w:right="57" w:firstLine="0" w:firstLineChars="0"/>
              <w:jc w:val="center"/>
              <w:rPr>
                <w:sz w:val="18"/>
                <w:szCs w:val="18"/>
              </w:rPr>
            </w:pPr>
            <w:r>
              <w:rPr>
                <w:sz w:val="18"/>
                <w:szCs w:val="18"/>
              </w:rPr>
              <w:t>组批原则</w:t>
            </w:r>
          </w:p>
        </w:tc>
        <w:tc>
          <w:tcPr>
            <w:tcW w:w="3544" w:type="dxa"/>
            <w:vAlign w:val="center"/>
          </w:tcPr>
          <w:p w14:paraId="7D178AD1">
            <w:pPr>
              <w:pStyle w:val="26"/>
              <w:snapToGrid w:val="0"/>
              <w:spacing w:line="280" w:lineRule="exact"/>
              <w:ind w:left="57" w:right="57" w:firstLine="0" w:firstLineChars="0"/>
              <w:jc w:val="center"/>
              <w:rPr>
                <w:sz w:val="18"/>
                <w:szCs w:val="18"/>
              </w:rPr>
            </w:pPr>
            <w:r>
              <w:rPr>
                <w:sz w:val="18"/>
                <w:szCs w:val="18"/>
              </w:rPr>
              <w:t>取样规定（数量）</w:t>
            </w:r>
          </w:p>
        </w:tc>
        <w:tc>
          <w:tcPr>
            <w:tcW w:w="1840" w:type="dxa"/>
            <w:vAlign w:val="center"/>
          </w:tcPr>
          <w:p w14:paraId="0B3572EF">
            <w:pPr>
              <w:pStyle w:val="26"/>
              <w:snapToGrid w:val="0"/>
              <w:spacing w:line="280" w:lineRule="exact"/>
              <w:ind w:left="57" w:right="57" w:firstLine="0" w:firstLineChars="0"/>
              <w:jc w:val="center"/>
              <w:rPr>
                <w:sz w:val="18"/>
                <w:szCs w:val="18"/>
              </w:rPr>
            </w:pPr>
            <w:r>
              <w:rPr>
                <w:sz w:val="18"/>
                <w:szCs w:val="18"/>
              </w:rPr>
              <w:t>备注</w:t>
            </w:r>
          </w:p>
        </w:tc>
      </w:tr>
      <w:tr w14:paraId="3631C1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7" w:hRule="atLeast"/>
        </w:trPr>
        <w:tc>
          <w:tcPr>
            <w:tcW w:w="614" w:type="dxa"/>
            <w:vMerge w:val="restart"/>
            <w:tcBorders>
              <w:top w:val="single" w:color="auto" w:sz="4" w:space="0"/>
              <w:left w:val="single" w:color="auto" w:sz="4" w:space="0"/>
              <w:right w:val="single" w:color="auto" w:sz="4" w:space="0"/>
            </w:tcBorders>
            <w:vAlign w:val="center"/>
          </w:tcPr>
          <w:p w14:paraId="7EC45967">
            <w:pPr>
              <w:pStyle w:val="26"/>
              <w:snapToGrid w:val="0"/>
              <w:spacing w:line="280" w:lineRule="exact"/>
              <w:ind w:left="57" w:right="57" w:firstLine="0" w:firstLineChars="0"/>
              <w:jc w:val="center"/>
              <w:rPr>
                <w:sz w:val="18"/>
                <w:szCs w:val="18"/>
              </w:rPr>
            </w:pPr>
            <w:r>
              <w:rPr>
                <w:sz w:val="18"/>
                <w:szCs w:val="18"/>
              </w:rPr>
              <w:t>6</w:t>
            </w:r>
          </w:p>
        </w:tc>
        <w:tc>
          <w:tcPr>
            <w:tcW w:w="1655" w:type="dxa"/>
            <w:vMerge w:val="restart"/>
            <w:tcBorders>
              <w:left w:val="single" w:color="auto" w:sz="4" w:space="0"/>
            </w:tcBorders>
            <w:vAlign w:val="center"/>
          </w:tcPr>
          <w:p w14:paraId="4DA6AEE4">
            <w:pPr>
              <w:pStyle w:val="26"/>
              <w:snapToGrid w:val="0"/>
              <w:spacing w:line="280" w:lineRule="exact"/>
              <w:ind w:left="57" w:right="57" w:firstLine="0" w:firstLineChars="0"/>
              <w:jc w:val="center"/>
              <w:rPr>
                <w:sz w:val="18"/>
                <w:szCs w:val="18"/>
              </w:rPr>
            </w:pPr>
            <w:r>
              <w:rPr>
                <w:sz w:val="18"/>
                <w:szCs w:val="18"/>
              </w:rPr>
              <w:t>石材</w:t>
            </w:r>
          </w:p>
          <w:p w14:paraId="4ECE3C4B">
            <w:pPr>
              <w:pStyle w:val="26"/>
              <w:snapToGrid w:val="0"/>
              <w:spacing w:line="280" w:lineRule="exact"/>
              <w:ind w:left="57" w:right="57" w:firstLine="0" w:firstLineChars="0"/>
              <w:jc w:val="center"/>
              <w:rPr>
                <w:sz w:val="18"/>
                <w:szCs w:val="18"/>
              </w:rPr>
            </w:pPr>
            <w:r>
              <w:rPr>
                <w:sz w:val="18"/>
                <w:szCs w:val="18"/>
              </w:rPr>
              <w:t>《天然花岗石建筑板材》GB</w:t>
            </w:r>
            <w:r>
              <w:rPr>
                <w:kern w:val="0"/>
                <w:sz w:val="18"/>
                <w:szCs w:val="18"/>
              </w:rPr>
              <w:t>/</w:t>
            </w:r>
            <w:r>
              <w:rPr>
                <w:sz w:val="18"/>
                <w:szCs w:val="18"/>
              </w:rPr>
              <w:t>T 18601</w:t>
            </w:r>
          </w:p>
          <w:p w14:paraId="6B0F24B3">
            <w:pPr>
              <w:pStyle w:val="26"/>
              <w:snapToGrid w:val="0"/>
              <w:spacing w:line="280" w:lineRule="exact"/>
              <w:ind w:left="57" w:right="57" w:firstLine="0" w:firstLineChars="0"/>
              <w:jc w:val="center"/>
              <w:rPr>
                <w:sz w:val="18"/>
                <w:szCs w:val="18"/>
              </w:rPr>
            </w:pPr>
            <w:r>
              <w:rPr>
                <w:sz w:val="18"/>
                <w:szCs w:val="18"/>
              </w:rPr>
              <w:t>《天然大理石建筑板材》GB</w:t>
            </w:r>
            <w:r>
              <w:rPr>
                <w:kern w:val="0"/>
                <w:sz w:val="18"/>
                <w:szCs w:val="18"/>
              </w:rPr>
              <w:t>/</w:t>
            </w:r>
            <w:r>
              <w:rPr>
                <w:sz w:val="18"/>
                <w:szCs w:val="18"/>
              </w:rPr>
              <w:t>T 19766</w:t>
            </w:r>
          </w:p>
          <w:p w14:paraId="765D01F5">
            <w:pPr>
              <w:pStyle w:val="26"/>
              <w:snapToGrid w:val="0"/>
              <w:spacing w:line="280" w:lineRule="exact"/>
              <w:ind w:left="57" w:right="57" w:firstLine="0" w:firstLineChars="0"/>
              <w:jc w:val="center"/>
              <w:rPr>
                <w:sz w:val="18"/>
                <w:szCs w:val="18"/>
              </w:rPr>
            </w:pPr>
            <w:r>
              <w:rPr>
                <w:sz w:val="18"/>
                <w:szCs w:val="18"/>
              </w:rPr>
              <w:t>《干挂饰面石材》GB</w:t>
            </w:r>
            <w:r>
              <w:rPr>
                <w:kern w:val="0"/>
                <w:sz w:val="18"/>
                <w:szCs w:val="18"/>
              </w:rPr>
              <w:t>/</w:t>
            </w:r>
            <w:r>
              <w:rPr>
                <w:sz w:val="18"/>
                <w:szCs w:val="18"/>
              </w:rPr>
              <w:t>T 32834</w:t>
            </w:r>
          </w:p>
        </w:tc>
        <w:tc>
          <w:tcPr>
            <w:tcW w:w="1701" w:type="dxa"/>
            <w:vAlign w:val="center"/>
          </w:tcPr>
          <w:p w14:paraId="363359DD">
            <w:pPr>
              <w:pStyle w:val="26"/>
              <w:snapToGrid w:val="0"/>
              <w:spacing w:line="280" w:lineRule="exact"/>
              <w:ind w:left="57" w:right="57" w:firstLine="0" w:firstLineChars="0"/>
              <w:jc w:val="center"/>
              <w:rPr>
                <w:sz w:val="18"/>
                <w:szCs w:val="18"/>
              </w:rPr>
            </w:pPr>
            <w:r>
              <w:rPr>
                <w:sz w:val="18"/>
                <w:szCs w:val="18"/>
              </w:rPr>
              <w:t>《建筑装饰装修工程质量验收标准》GB 50210</w:t>
            </w:r>
          </w:p>
        </w:tc>
        <w:tc>
          <w:tcPr>
            <w:tcW w:w="1842" w:type="dxa"/>
            <w:vAlign w:val="center"/>
          </w:tcPr>
          <w:p w14:paraId="6B0B5271">
            <w:pPr>
              <w:pStyle w:val="26"/>
              <w:snapToGrid w:val="0"/>
              <w:spacing w:line="280" w:lineRule="exact"/>
              <w:ind w:left="57" w:right="57" w:firstLine="0" w:firstLineChars="0"/>
              <w:jc w:val="center"/>
              <w:rPr>
                <w:sz w:val="18"/>
                <w:szCs w:val="18"/>
              </w:rPr>
            </w:pPr>
            <w:r>
              <w:rPr>
                <w:sz w:val="18"/>
                <w:szCs w:val="18"/>
              </w:rPr>
              <w:t>抗弯强度</w:t>
            </w:r>
          </w:p>
          <w:p w14:paraId="2C66AD1E">
            <w:pPr>
              <w:pStyle w:val="26"/>
              <w:snapToGrid w:val="0"/>
              <w:spacing w:line="280" w:lineRule="exact"/>
              <w:ind w:left="57" w:right="57" w:firstLine="0" w:firstLineChars="0"/>
              <w:jc w:val="center"/>
              <w:rPr>
                <w:sz w:val="18"/>
                <w:szCs w:val="18"/>
              </w:rPr>
            </w:pPr>
            <w:r>
              <w:rPr>
                <w:sz w:val="18"/>
                <w:szCs w:val="18"/>
              </w:rPr>
              <w:t>抗冻性（严寒和寒冷地区）</w:t>
            </w:r>
          </w:p>
        </w:tc>
        <w:tc>
          <w:tcPr>
            <w:tcW w:w="3402" w:type="dxa"/>
            <w:vAlign w:val="center"/>
          </w:tcPr>
          <w:p w14:paraId="7A0C194F">
            <w:pPr>
              <w:pStyle w:val="26"/>
              <w:snapToGrid w:val="0"/>
              <w:spacing w:line="280" w:lineRule="exact"/>
              <w:ind w:left="57" w:right="57" w:firstLine="0" w:firstLineChars="0"/>
              <w:rPr>
                <w:sz w:val="18"/>
                <w:szCs w:val="18"/>
              </w:rPr>
            </w:pPr>
            <w:r>
              <w:rPr>
                <w:sz w:val="18"/>
                <w:szCs w:val="18"/>
              </w:rPr>
              <w:t>同一厂家生产的同一品种、同一类型的进场材料应至少抽取一组样品进行复验</w:t>
            </w:r>
          </w:p>
        </w:tc>
        <w:tc>
          <w:tcPr>
            <w:tcW w:w="3544" w:type="dxa"/>
            <w:vAlign w:val="center"/>
          </w:tcPr>
          <w:p w14:paraId="3D33DB7E">
            <w:pPr>
              <w:pStyle w:val="26"/>
              <w:snapToGrid w:val="0"/>
              <w:spacing w:line="260" w:lineRule="exact"/>
              <w:ind w:left="57" w:right="57" w:firstLine="0" w:firstLineChars="0"/>
              <w:rPr>
                <w:sz w:val="18"/>
                <w:szCs w:val="18"/>
              </w:rPr>
            </w:pPr>
            <w:r>
              <w:rPr>
                <w:sz w:val="18"/>
                <w:szCs w:val="18"/>
              </w:rPr>
              <w:t>在外观质量，尺寸偏差检验合格的板材中抽取。</w:t>
            </w:r>
          </w:p>
          <w:p w14:paraId="09784AEA">
            <w:pPr>
              <w:pStyle w:val="26"/>
              <w:snapToGrid w:val="0"/>
              <w:spacing w:line="260" w:lineRule="exact"/>
              <w:ind w:left="57" w:right="57" w:firstLine="0" w:firstLineChars="0"/>
              <w:rPr>
                <w:sz w:val="18"/>
                <w:szCs w:val="18"/>
              </w:rPr>
            </w:pPr>
            <w:r>
              <w:rPr>
                <w:sz w:val="18"/>
                <w:szCs w:val="18"/>
              </w:rPr>
              <w:t>（</w:t>
            </w:r>
            <w:bookmarkStart w:id="80" w:name="OLE_LINK2"/>
            <w:r>
              <w:rPr>
                <w:sz w:val="18"/>
                <w:szCs w:val="18"/>
              </w:rPr>
              <w:t>1）弯曲强度</w:t>
            </w:r>
            <w:bookmarkEnd w:id="80"/>
            <w:r>
              <w:rPr>
                <w:sz w:val="18"/>
                <w:szCs w:val="18"/>
              </w:rPr>
              <w:t>抽样数量按照《天然石材试验方法 第2部分：干燥、水饱和、冻融循环后弯曲强度试验》GB</w:t>
            </w:r>
            <w:r>
              <w:rPr>
                <w:kern w:val="0"/>
                <w:sz w:val="18"/>
                <w:szCs w:val="18"/>
              </w:rPr>
              <w:t>/</w:t>
            </w:r>
            <w:r>
              <w:rPr>
                <w:sz w:val="18"/>
                <w:szCs w:val="18"/>
              </w:rPr>
              <w:t>T 9966.2规定执行。试样尺寸为350mm×100mm×30mm，也可采用实际厚度（H）的样品，试样长度为10H+50mm，宽度为100mm。每种试验条件下每个层理方向的试样为一组，每组试样数量为5块。</w:t>
            </w:r>
          </w:p>
          <w:p w14:paraId="66DEBA30">
            <w:pPr>
              <w:pStyle w:val="26"/>
              <w:snapToGrid w:val="0"/>
              <w:spacing w:line="260" w:lineRule="exact"/>
              <w:ind w:left="57" w:right="57" w:firstLine="0" w:firstLineChars="0"/>
              <w:rPr>
                <w:sz w:val="18"/>
                <w:szCs w:val="18"/>
              </w:rPr>
            </w:pPr>
            <w:r>
              <w:rPr>
                <w:sz w:val="18"/>
                <w:szCs w:val="18"/>
              </w:rPr>
              <w:t>（2）抗冻性按照《天然石材试验方法 第1部分：干燥、水饱和、冻融循环后压缩强度试验》GB</w:t>
            </w:r>
            <w:r>
              <w:rPr>
                <w:kern w:val="0"/>
                <w:sz w:val="18"/>
                <w:szCs w:val="18"/>
              </w:rPr>
              <w:t>/</w:t>
            </w:r>
            <w:r>
              <w:rPr>
                <w:sz w:val="18"/>
                <w:szCs w:val="18"/>
              </w:rPr>
              <w:t>T 9966.1规定执行。在同批料中制备具有典型特征的试样，每种试验条件下的试样为一组，每组5块。试样规格通常为边长50mm的正方体或</w:t>
            </w:r>
            <w:r>
              <w:rPr>
                <w:rFonts w:hint="eastAsia" w:ascii="宋体" w:hAnsi="宋体" w:cs="宋体"/>
                <w:sz w:val="18"/>
                <w:szCs w:val="18"/>
              </w:rPr>
              <w:t>∮</w:t>
            </w:r>
            <w:r>
              <w:rPr>
                <w:sz w:val="18"/>
                <w:szCs w:val="18"/>
              </w:rPr>
              <w:t>50m×50mm的圆柱体，若同时进行干燥、水饱和、冻融循环后压缩强度试验需制备三组试样</w:t>
            </w:r>
          </w:p>
        </w:tc>
        <w:tc>
          <w:tcPr>
            <w:tcW w:w="1840" w:type="dxa"/>
            <w:vAlign w:val="center"/>
          </w:tcPr>
          <w:p w14:paraId="0999B2B6">
            <w:pPr>
              <w:pStyle w:val="26"/>
              <w:snapToGrid w:val="0"/>
              <w:spacing w:line="280" w:lineRule="exact"/>
              <w:ind w:left="57" w:right="57" w:firstLine="0" w:firstLineChars="0"/>
              <w:rPr>
                <w:sz w:val="18"/>
                <w:szCs w:val="18"/>
              </w:rPr>
            </w:pPr>
            <w:r>
              <w:rPr>
                <w:sz w:val="18"/>
                <w:szCs w:val="18"/>
              </w:rPr>
              <w:t>1.弯曲强度取样通常试样的受力方向应与实际应用一致，若石材应用方向未知，则应同时行三个方向的试验，每种试验条件下试样应制备15块每个方向5块。试样不得有裂纹、缺棱和缺角。</w:t>
            </w:r>
          </w:p>
          <w:p w14:paraId="6869997A">
            <w:pPr>
              <w:pStyle w:val="26"/>
              <w:snapToGrid w:val="0"/>
              <w:spacing w:line="280" w:lineRule="exact"/>
              <w:ind w:left="57" w:right="57" w:firstLine="0" w:firstLineChars="0"/>
              <w:rPr>
                <w:sz w:val="18"/>
                <w:szCs w:val="18"/>
              </w:rPr>
            </w:pPr>
            <w:r>
              <w:rPr>
                <w:sz w:val="18"/>
                <w:szCs w:val="18"/>
              </w:rPr>
              <w:t>2.抗冻性取样若试样中最大颗粒粒径超过5mm，试样规格应为边长70mm的正方体或70mm×70mm的圆柱体</w:t>
            </w:r>
          </w:p>
        </w:tc>
      </w:tr>
      <w:tr w14:paraId="146CBC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614" w:type="dxa"/>
            <w:vMerge w:val="continue"/>
            <w:tcBorders>
              <w:left w:val="single" w:color="auto" w:sz="4" w:space="0"/>
              <w:right w:val="single" w:color="auto" w:sz="4" w:space="0"/>
            </w:tcBorders>
            <w:vAlign w:val="center"/>
          </w:tcPr>
          <w:p w14:paraId="2DD35FFB">
            <w:pPr>
              <w:pStyle w:val="26"/>
              <w:snapToGrid w:val="0"/>
              <w:spacing w:line="280" w:lineRule="exact"/>
              <w:ind w:left="57" w:right="57" w:firstLine="0" w:firstLineChars="0"/>
              <w:jc w:val="center"/>
              <w:rPr>
                <w:sz w:val="18"/>
                <w:szCs w:val="18"/>
              </w:rPr>
            </w:pPr>
          </w:p>
        </w:tc>
        <w:tc>
          <w:tcPr>
            <w:tcW w:w="1655" w:type="dxa"/>
            <w:vMerge w:val="continue"/>
            <w:tcBorders>
              <w:left w:val="single" w:color="auto" w:sz="4" w:space="0"/>
            </w:tcBorders>
            <w:vAlign w:val="center"/>
          </w:tcPr>
          <w:p w14:paraId="2115E233">
            <w:pPr>
              <w:pStyle w:val="26"/>
              <w:snapToGrid w:val="0"/>
              <w:spacing w:line="280" w:lineRule="exact"/>
              <w:ind w:left="57" w:right="57" w:firstLine="0" w:firstLineChars="0"/>
              <w:jc w:val="center"/>
              <w:rPr>
                <w:sz w:val="18"/>
                <w:szCs w:val="18"/>
              </w:rPr>
            </w:pPr>
          </w:p>
        </w:tc>
        <w:tc>
          <w:tcPr>
            <w:tcW w:w="1701" w:type="dxa"/>
            <w:vAlign w:val="center"/>
          </w:tcPr>
          <w:p w14:paraId="36AEC05B">
            <w:pPr>
              <w:pStyle w:val="26"/>
              <w:snapToGrid w:val="0"/>
              <w:spacing w:line="280" w:lineRule="exact"/>
              <w:ind w:left="57" w:right="57" w:firstLine="0" w:firstLineChars="0"/>
              <w:jc w:val="center"/>
              <w:rPr>
                <w:sz w:val="18"/>
                <w:szCs w:val="18"/>
              </w:rPr>
            </w:pPr>
            <w:r>
              <w:rPr>
                <w:sz w:val="18"/>
                <w:szCs w:val="18"/>
              </w:rPr>
              <w:t>《民用建筑工程室内环境污染控制标准》GB 50325</w:t>
            </w:r>
          </w:p>
        </w:tc>
        <w:tc>
          <w:tcPr>
            <w:tcW w:w="1842" w:type="dxa"/>
            <w:vAlign w:val="center"/>
          </w:tcPr>
          <w:p w14:paraId="69162D3C">
            <w:pPr>
              <w:pStyle w:val="26"/>
              <w:snapToGrid w:val="0"/>
              <w:spacing w:line="280" w:lineRule="exact"/>
              <w:ind w:left="57" w:right="57" w:firstLine="0" w:firstLineChars="0"/>
              <w:jc w:val="center"/>
              <w:rPr>
                <w:sz w:val="18"/>
                <w:szCs w:val="18"/>
              </w:rPr>
            </w:pPr>
            <w:r>
              <w:rPr>
                <w:sz w:val="18"/>
                <w:szCs w:val="18"/>
              </w:rPr>
              <w:t>放射性（室内用）</w:t>
            </w:r>
          </w:p>
        </w:tc>
        <w:tc>
          <w:tcPr>
            <w:tcW w:w="3402" w:type="dxa"/>
            <w:vAlign w:val="center"/>
          </w:tcPr>
          <w:p w14:paraId="12D25042">
            <w:pPr>
              <w:pStyle w:val="26"/>
              <w:snapToGrid w:val="0"/>
              <w:spacing w:line="280" w:lineRule="exact"/>
              <w:ind w:left="57" w:right="57" w:firstLine="0" w:firstLineChars="0"/>
              <w:rPr>
                <w:sz w:val="18"/>
                <w:szCs w:val="18"/>
              </w:rPr>
            </w:pPr>
            <w:r>
              <w:rPr>
                <w:sz w:val="18"/>
                <w:szCs w:val="18"/>
              </w:rPr>
              <w:t>使用面积大于200m</w:t>
            </w:r>
            <w:r>
              <w:rPr>
                <w:sz w:val="18"/>
                <w:szCs w:val="18"/>
                <w:vertAlign w:val="superscript"/>
              </w:rPr>
              <w:t>2</w:t>
            </w:r>
            <w:r>
              <w:rPr>
                <w:sz w:val="18"/>
                <w:szCs w:val="18"/>
              </w:rPr>
              <w:t>时，应对不同产品、不同批次的天然花岗岩石材分别进行放射性指标的抽查复验</w:t>
            </w:r>
          </w:p>
        </w:tc>
        <w:tc>
          <w:tcPr>
            <w:tcW w:w="3544" w:type="dxa"/>
            <w:vAlign w:val="center"/>
          </w:tcPr>
          <w:p w14:paraId="295DB850">
            <w:pPr>
              <w:pStyle w:val="26"/>
              <w:snapToGrid w:val="0"/>
              <w:spacing w:line="280" w:lineRule="exact"/>
              <w:ind w:left="57" w:right="57" w:firstLine="0" w:firstLineChars="0"/>
              <w:rPr>
                <w:sz w:val="18"/>
                <w:szCs w:val="18"/>
              </w:rPr>
            </w:pPr>
            <w:r>
              <w:rPr>
                <w:sz w:val="18"/>
                <w:szCs w:val="18"/>
              </w:rPr>
              <w:t>随机抽取2份，每份不少于2kg</w:t>
            </w:r>
          </w:p>
        </w:tc>
        <w:tc>
          <w:tcPr>
            <w:tcW w:w="1840" w:type="dxa"/>
            <w:vAlign w:val="center"/>
          </w:tcPr>
          <w:p w14:paraId="0B74A1B8">
            <w:pPr>
              <w:pStyle w:val="26"/>
              <w:snapToGrid w:val="0"/>
              <w:spacing w:line="280" w:lineRule="exact"/>
              <w:ind w:left="57" w:right="57" w:firstLine="0" w:firstLineChars="0"/>
              <w:rPr>
                <w:sz w:val="18"/>
                <w:szCs w:val="18"/>
              </w:rPr>
            </w:pPr>
          </w:p>
        </w:tc>
      </w:tr>
      <w:tr w14:paraId="343310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4" w:hRule="atLeast"/>
        </w:trPr>
        <w:tc>
          <w:tcPr>
            <w:tcW w:w="614" w:type="dxa"/>
            <w:tcBorders>
              <w:left w:val="single" w:color="auto" w:sz="4" w:space="0"/>
              <w:right w:val="single" w:color="auto" w:sz="4" w:space="0"/>
            </w:tcBorders>
            <w:vAlign w:val="center"/>
          </w:tcPr>
          <w:p w14:paraId="2A829E7D">
            <w:pPr>
              <w:pStyle w:val="26"/>
              <w:snapToGrid w:val="0"/>
              <w:spacing w:line="280" w:lineRule="exact"/>
              <w:ind w:left="57" w:right="57" w:firstLine="0" w:firstLineChars="0"/>
              <w:jc w:val="center"/>
              <w:rPr>
                <w:sz w:val="18"/>
                <w:szCs w:val="18"/>
              </w:rPr>
            </w:pPr>
            <w:r>
              <w:rPr>
                <w:sz w:val="18"/>
                <w:szCs w:val="18"/>
              </w:rPr>
              <w:t>7</w:t>
            </w:r>
          </w:p>
        </w:tc>
        <w:tc>
          <w:tcPr>
            <w:tcW w:w="1655" w:type="dxa"/>
            <w:tcBorders>
              <w:left w:val="single" w:color="auto" w:sz="4" w:space="0"/>
            </w:tcBorders>
            <w:vAlign w:val="center"/>
          </w:tcPr>
          <w:p w14:paraId="7006FA6C">
            <w:pPr>
              <w:pStyle w:val="26"/>
              <w:snapToGrid w:val="0"/>
              <w:spacing w:line="280" w:lineRule="exact"/>
              <w:ind w:left="57" w:right="57" w:firstLine="0" w:firstLineChars="0"/>
              <w:jc w:val="center"/>
              <w:rPr>
                <w:sz w:val="18"/>
                <w:szCs w:val="18"/>
              </w:rPr>
            </w:pPr>
            <w:r>
              <w:rPr>
                <w:sz w:val="18"/>
                <w:szCs w:val="18"/>
              </w:rPr>
              <w:t>瓷板、陶板</w:t>
            </w:r>
          </w:p>
          <w:p w14:paraId="6A878566">
            <w:pPr>
              <w:pStyle w:val="26"/>
              <w:snapToGrid w:val="0"/>
              <w:spacing w:line="280" w:lineRule="exact"/>
              <w:ind w:left="57" w:right="57" w:firstLine="0" w:firstLineChars="0"/>
              <w:jc w:val="center"/>
              <w:rPr>
                <w:sz w:val="18"/>
                <w:szCs w:val="18"/>
              </w:rPr>
            </w:pPr>
            <w:r>
              <w:rPr>
                <w:sz w:val="18"/>
                <w:szCs w:val="18"/>
              </w:rPr>
              <w:t>《建筑幕墙用陶板》JG</w:t>
            </w:r>
            <w:r>
              <w:rPr>
                <w:kern w:val="0"/>
                <w:sz w:val="18"/>
                <w:szCs w:val="18"/>
              </w:rPr>
              <w:t>/</w:t>
            </w:r>
            <w:r>
              <w:rPr>
                <w:sz w:val="18"/>
                <w:szCs w:val="18"/>
              </w:rPr>
              <w:t>T 324</w:t>
            </w:r>
          </w:p>
          <w:p w14:paraId="127B56C8">
            <w:pPr>
              <w:pStyle w:val="26"/>
              <w:snapToGrid w:val="0"/>
              <w:spacing w:line="280" w:lineRule="exact"/>
              <w:ind w:left="57" w:right="57" w:firstLine="0" w:firstLineChars="0"/>
              <w:jc w:val="center"/>
              <w:rPr>
                <w:sz w:val="18"/>
                <w:szCs w:val="18"/>
              </w:rPr>
            </w:pPr>
            <w:r>
              <w:rPr>
                <w:sz w:val="18"/>
                <w:szCs w:val="18"/>
              </w:rPr>
              <w:t>《建筑幕墙用瓷板》JG</w:t>
            </w:r>
            <w:r>
              <w:rPr>
                <w:kern w:val="0"/>
                <w:sz w:val="18"/>
                <w:szCs w:val="18"/>
              </w:rPr>
              <w:t>/</w:t>
            </w:r>
            <w:r>
              <w:rPr>
                <w:sz w:val="18"/>
                <w:szCs w:val="18"/>
              </w:rPr>
              <w:t>T 217</w:t>
            </w:r>
          </w:p>
        </w:tc>
        <w:tc>
          <w:tcPr>
            <w:tcW w:w="1701" w:type="dxa"/>
            <w:vAlign w:val="center"/>
          </w:tcPr>
          <w:p w14:paraId="0DA5070A">
            <w:pPr>
              <w:pStyle w:val="26"/>
              <w:snapToGrid w:val="0"/>
              <w:spacing w:line="280" w:lineRule="exact"/>
              <w:ind w:left="57" w:right="57" w:firstLine="0" w:firstLineChars="0"/>
              <w:jc w:val="center"/>
              <w:rPr>
                <w:sz w:val="18"/>
                <w:szCs w:val="18"/>
              </w:rPr>
            </w:pPr>
            <w:r>
              <w:rPr>
                <w:sz w:val="18"/>
                <w:szCs w:val="18"/>
              </w:rPr>
              <w:t>《建筑装饰装修工程质量验收标准》GB 50210</w:t>
            </w:r>
          </w:p>
        </w:tc>
        <w:tc>
          <w:tcPr>
            <w:tcW w:w="1842" w:type="dxa"/>
            <w:vAlign w:val="center"/>
          </w:tcPr>
          <w:p w14:paraId="0F0BC84D">
            <w:pPr>
              <w:pStyle w:val="26"/>
              <w:snapToGrid w:val="0"/>
              <w:spacing w:line="280" w:lineRule="exact"/>
              <w:ind w:left="57" w:right="57" w:firstLine="0" w:firstLineChars="0"/>
              <w:jc w:val="center"/>
              <w:rPr>
                <w:sz w:val="18"/>
                <w:szCs w:val="18"/>
              </w:rPr>
            </w:pPr>
            <w:r>
              <w:rPr>
                <w:sz w:val="18"/>
                <w:szCs w:val="18"/>
              </w:rPr>
              <w:t>抗弯强度</w:t>
            </w:r>
          </w:p>
          <w:p w14:paraId="520FF841">
            <w:pPr>
              <w:pStyle w:val="26"/>
              <w:snapToGrid w:val="0"/>
              <w:spacing w:line="280" w:lineRule="exact"/>
              <w:ind w:left="57" w:right="57" w:firstLine="0" w:firstLineChars="0"/>
              <w:jc w:val="center"/>
              <w:rPr>
                <w:sz w:val="18"/>
                <w:szCs w:val="18"/>
              </w:rPr>
            </w:pPr>
            <w:r>
              <w:rPr>
                <w:sz w:val="18"/>
                <w:szCs w:val="18"/>
              </w:rPr>
              <w:t>抗冻性（严寒和寒冷地区）</w:t>
            </w:r>
          </w:p>
        </w:tc>
        <w:tc>
          <w:tcPr>
            <w:tcW w:w="3402" w:type="dxa"/>
            <w:vAlign w:val="center"/>
          </w:tcPr>
          <w:p w14:paraId="49B3BDFD">
            <w:pPr>
              <w:pStyle w:val="26"/>
              <w:snapToGrid w:val="0"/>
              <w:spacing w:line="280" w:lineRule="exact"/>
              <w:ind w:left="57" w:right="57" w:firstLine="0" w:firstLineChars="0"/>
              <w:rPr>
                <w:sz w:val="18"/>
                <w:szCs w:val="18"/>
              </w:rPr>
            </w:pPr>
            <w:r>
              <w:rPr>
                <w:sz w:val="18"/>
                <w:szCs w:val="18"/>
              </w:rPr>
              <w:t>同一厂家生产的同一品种、同一类型的进场材料应至少抽取一组样品进行复验</w:t>
            </w:r>
          </w:p>
        </w:tc>
        <w:tc>
          <w:tcPr>
            <w:tcW w:w="3544" w:type="dxa"/>
            <w:vAlign w:val="center"/>
          </w:tcPr>
          <w:p w14:paraId="0F8C6DBA">
            <w:pPr>
              <w:pStyle w:val="26"/>
              <w:snapToGrid w:val="0"/>
              <w:spacing w:line="280" w:lineRule="exact"/>
              <w:ind w:left="57" w:right="57" w:firstLine="0" w:firstLineChars="0"/>
              <w:rPr>
                <w:sz w:val="18"/>
                <w:szCs w:val="18"/>
              </w:rPr>
            </w:pPr>
          </w:p>
        </w:tc>
        <w:tc>
          <w:tcPr>
            <w:tcW w:w="1840" w:type="dxa"/>
            <w:vAlign w:val="center"/>
          </w:tcPr>
          <w:p w14:paraId="195A31BE">
            <w:pPr>
              <w:pStyle w:val="26"/>
              <w:snapToGrid w:val="0"/>
              <w:spacing w:line="280" w:lineRule="exact"/>
              <w:ind w:left="57" w:right="57" w:firstLine="0" w:firstLineChars="0"/>
              <w:rPr>
                <w:sz w:val="18"/>
                <w:szCs w:val="18"/>
              </w:rPr>
            </w:pPr>
          </w:p>
        </w:tc>
      </w:tr>
      <w:tr w14:paraId="09DD7B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4" w:hRule="atLeast"/>
        </w:trPr>
        <w:tc>
          <w:tcPr>
            <w:tcW w:w="614" w:type="dxa"/>
            <w:tcBorders>
              <w:left w:val="single" w:color="auto" w:sz="4" w:space="0"/>
              <w:right w:val="single" w:color="auto" w:sz="4" w:space="0"/>
            </w:tcBorders>
            <w:vAlign w:val="center"/>
          </w:tcPr>
          <w:p w14:paraId="26016DFD">
            <w:pPr>
              <w:pStyle w:val="26"/>
              <w:snapToGrid w:val="0"/>
              <w:spacing w:line="280" w:lineRule="exact"/>
              <w:ind w:left="57" w:right="57" w:firstLine="0" w:firstLineChars="0"/>
              <w:jc w:val="center"/>
              <w:rPr>
                <w:sz w:val="18"/>
                <w:szCs w:val="18"/>
              </w:rPr>
            </w:pPr>
            <w:r>
              <w:rPr>
                <w:sz w:val="18"/>
                <w:szCs w:val="18"/>
              </w:rPr>
              <w:t>8</w:t>
            </w:r>
          </w:p>
        </w:tc>
        <w:tc>
          <w:tcPr>
            <w:tcW w:w="1655" w:type="dxa"/>
            <w:tcBorders>
              <w:left w:val="single" w:color="auto" w:sz="4" w:space="0"/>
            </w:tcBorders>
            <w:vAlign w:val="center"/>
          </w:tcPr>
          <w:p w14:paraId="1FE5473F">
            <w:pPr>
              <w:pStyle w:val="26"/>
              <w:snapToGrid w:val="0"/>
              <w:spacing w:line="280" w:lineRule="exact"/>
              <w:ind w:left="57" w:right="57" w:firstLine="0" w:firstLineChars="0"/>
              <w:jc w:val="center"/>
              <w:rPr>
                <w:sz w:val="18"/>
                <w:szCs w:val="18"/>
              </w:rPr>
            </w:pPr>
            <w:r>
              <w:rPr>
                <w:sz w:val="18"/>
                <w:szCs w:val="18"/>
              </w:rPr>
              <w:t>幕墙用结构胶</w:t>
            </w:r>
          </w:p>
          <w:p w14:paraId="08B36902">
            <w:pPr>
              <w:pStyle w:val="26"/>
              <w:snapToGrid w:val="0"/>
              <w:spacing w:line="280" w:lineRule="exact"/>
              <w:ind w:left="57" w:right="57" w:firstLine="0" w:firstLineChars="0"/>
              <w:jc w:val="center"/>
              <w:rPr>
                <w:sz w:val="18"/>
                <w:szCs w:val="18"/>
              </w:rPr>
            </w:pPr>
            <w:r>
              <w:rPr>
                <w:sz w:val="18"/>
                <w:szCs w:val="18"/>
              </w:rPr>
              <w:t>《建筑用硅酮结构密封胶》GB 16776</w:t>
            </w:r>
          </w:p>
          <w:p w14:paraId="7C94D48B">
            <w:pPr>
              <w:pStyle w:val="26"/>
              <w:snapToGrid w:val="0"/>
              <w:spacing w:line="280" w:lineRule="exact"/>
              <w:ind w:left="57" w:right="57" w:firstLine="0" w:firstLineChars="0"/>
              <w:jc w:val="center"/>
              <w:rPr>
                <w:sz w:val="18"/>
                <w:szCs w:val="18"/>
              </w:rPr>
            </w:pPr>
            <w:r>
              <w:rPr>
                <w:sz w:val="18"/>
                <w:szCs w:val="18"/>
              </w:rPr>
              <w:t>《建筑幕墙用硅酮结构密封胶》JG</w:t>
            </w:r>
            <w:r>
              <w:rPr>
                <w:kern w:val="0"/>
                <w:sz w:val="18"/>
                <w:szCs w:val="18"/>
              </w:rPr>
              <w:t>/</w:t>
            </w:r>
            <w:r>
              <w:rPr>
                <w:sz w:val="18"/>
                <w:szCs w:val="18"/>
              </w:rPr>
              <w:t>T 475</w:t>
            </w:r>
          </w:p>
        </w:tc>
        <w:tc>
          <w:tcPr>
            <w:tcW w:w="1701" w:type="dxa"/>
            <w:vAlign w:val="center"/>
          </w:tcPr>
          <w:p w14:paraId="5811AABD">
            <w:pPr>
              <w:pStyle w:val="26"/>
              <w:snapToGrid w:val="0"/>
              <w:spacing w:line="280" w:lineRule="exact"/>
              <w:ind w:left="57" w:right="57" w:firstLine="0" w:firstLineChars="0"/>
              <w:jc w:val="center"/>
              <w:rPr>
                <w:sz w:val="18"/>
                <w:szCs w:val="18"/>
              </w:rPr>
            </w:pPr>
            <w:r>
              <w:rPr>
                <w:sz w:val="18"/>
                <w:szCs w:val="18"/>
              </w:rPr>
              <w:t>《建筑装饰装修工程质量验收标准》GB 50210</w:t>
            </w:r>
          </w:p>
        </w:tc>
        <w:tc>
          <w:tcPr>
            <w:tcW w:w="1842" w:type="dxa"/>
            <w:vAlign w:val="center"/>
          </w:tcPr>
          <w:p w14:paraId="38D00C2C">
            <w:pPr>
              <w:pStyle w:val="26"/>
              <w:snapToGrid w:val="0"/>
              <w:spacing w:line="280" w:lineRule="exact"/>
              <w:ind w:left="57" w:right="57" w:firstLine="0" w:firstLineChars="0"/>
              <w:jc w:val="center"/>
              <w:rPr>
                <w:sz w:val="18"/>
                <w:szCs w:val="18"/>
              </w:rPr>
            </w:pPr>
            <w:r>
              <w:rPr>
                <w:sz w:val="18"/>
                <w:szCs w:val="18"/>
              </w:rPr>
              <w:t>邵氏硬度</w:t>
            </w:r>
          </w:p>
          <w:p w14:paraId="206FC2F6">
            <w:pPr>
              <w:pStyle w:val="26"/>
              <w:snapToGrid w:val="0"/>
              <w:spacing w:line="280" w:lineRule="exact"/>
              <w:ind w:left="57" w:right="57" w:firstLine="0" w:firstLineChars="0"/>
              <w:jc w:val="center"/>
              <w:rPr>
                <w:sz w:val="18"/>
                <w:szCs w:val="18"/>
              </w:rPr>
            </w:pPr>
            <w:r>
              <w:rPr>
                <w:sz w:val="18"/>
                <w:szCs w:val="18"/>
              </w:rPr>
              <w:t>标准条件下拉伸粘结强度</w:t>
            </w:r>
          </w:p>
          <w:p w14:paraId="7A971C13">
            <w:pPr>
              <w:pStyle w:val="26"/>
              <w:snapToGrid w:val="0"/>
              <w:spacing w:line="280" w:lineRule="exact"/>
              <w:ind w:left="57" w:right="57" w:firstLine="0" w:firstLineChars="0"/>
              <w:jc w:val="center"/>
              <w:rPr>
                <w:sz w:val="18"/>
                <w:szCs w:val="18"/>
              </w:rPr>
            </w:pPr>
            <w:r>
              <w:rPr>
                <w:sz w:val="18"/>
                <w:szCs w:val="18"/>
              </w:rPr>
              <w:t>相容性试验</w:t>
            </w:r>
          </w:p>
          <w:p w14:paraId="121CF466">
            <w:pPr>
              <w:pStyle w:val="26"/>
              <w:snapToGrid w:val="0"/>
              <w:spacing w:line="280" w:lineRule="exact"/>
              <w:ind w:left="57" w:right="57" w:firstLine="0" w:firstLineChars="0"/>
              <w:jc w:val="center"/>
              <w:rPr>
                <w:sz w:val="18"/>
                <w:szCs w:val="18"/>
              </w:rPr>
            </w:pPr>
            <w:r>
              <w:rPr>
                <w:sz w:val="18"/>
                <w:szCs w:val="18"/>
              </w:rPr>
              <w:t>剥离粘结性试验</w:t>
            </w:r>
          </w:p>
        </w:tc>
        <w:tc>
          <w:tcPr>
            <w:tcW w:w="3402" w:type="dxa"/>
            <w:vAlign w:val="center"/>
          </w:tcPr>
          <w:p w14:paraId="7BD8AB51">
            <w:pPr>
              <w:pStyle w:val="26"/>
              <w:snapToGrid w:val="0"/>
              <w:spacing w:line="280" w:lineRule="exact"/>
              <w:ind w:left="57" w:right="57" w:firstLine="0" w:firstLineChars="0"/>
              <w:rPr>
                <w:sz w:val="18"/>
                <w:szCs w:val="18"/>
              </w:rPr>
            </w:pPr>
            <w:r>
              <w:rPr>
                <w:sz w:val="18"/>
                <w:szCs w:val="18"/>
              </w:rPr>
              <w:t>同一厂家生产的同一品种、同一类型的进场材料应至少抽取一组样品进行复验</w:t>
            </w:r>
          </w:p>
        </w:tc>
        <w:tc>
          <w:tcPr>
            <w:tcW w:w="3544" w:type="dxa"/>
            <w:vAlign w:val="center"/>
          </w:tcPr>
          <w:p w14:paraId="42314075">
            <w:pPr>
              <w:pStyle w:val="26"/>
              <w:snapToGrid w:val="0"/>
              <w:spacing w:line="280" w:lineRule="exact"/>
              <w:ind w:left="57" w:right="57" w:firstLine="0" w:firstLineChars="0"/>
              <w:rPr>
                <w:sz w:val="18"/>
                <w:szCs w:val="18"/>
              </w:rPr>
            </w:pPr>
            <w:r>
              <w:rPr>
                <w:sz w:val="18"/>
                <w:szCs w:val="18"/>
              </w:rPr>
              <w:t>随机抽样，单组份抽样为5支，双组份产品从原包装上抽样，抽样量为3kg～5kg，抽取的样品应立即封闭包装</w:t>
            </w:r>
          </w:p>
        </w:tc>
        <w:tc>
          <w:tcPr>
            <w:tcW w:w="1840" w:type="dxa"/>
            <w:vAlign w:val="center"/>
          </w:tcPr>
          <w:p w14:paraId="7682900F">
            <w:pPr>
              <w:pStyle w:val="26"/>
              <w:snapToGrid w:val="0"/>
              <w:spacing w:line="280" w:lineRule="exact"/>
              <w:ind w:left="57" w:right="57" w:firstLine="0" w:firstLineChars="0"/>
              <w:rPr>
                <w:sz w:val="18"/>
                <w:szCs w:val="18"/>
              </w:rPr>
            </w:pPr>
          </w:p>
        </w:tc>
      </w:tr>
    </w:tbl>
    <w:p w14:paraId="4BF76A50">
      <w:pPr>
        <w:widowControl/>
        <w:spacing w:line="240" w:lineRule="auto"/>
        <w:jc w:val="left"/>
        <w:rPr>
          <w:rFonts w:ascii="宋体" w:hAnsi="宋体" w:cs="Times New Roman"/>
          <w:b/>
          <w:color w:val="000000"/>
          <w:sz w:val="21"/>
          <w:szCs w:val="18"/>
        </w:rPr>
      </w:pPr>
      <w:r>
        <w:rPr>
          <w:rFonts w:hAnsi="宋体" w:cs="Times New Roman"/>
          <w:b/>
          <w:sz w:val="21"/>
          <w:szCs w:val="18"/>
        </w:rPr>
        <w:br w:type="page"/>
      </w:r>
    </w:p>
    <w:p w14:paraId="126BA248">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7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2"/>
        <w:gridCol w:w="52"/>
        <w:gridCol w:w="1649"/>
        <w:gridCol w:w="6"/>
        <w:gridCol w:w="1701"/>
        <w:gridCol w:w="2404"/>
        <w:gridCol w:w="6"/>
        <w:gridCol w:w="3113"/>
        <w:gridCol w:w="6"/>
        <w:gridCol w:w="3396"/>
        <w:gridCol w:w="6"/>
        <w:gridCol w:w="1836"/>
      </w:tblGrid>
      <w:tr w14:paraId="726B9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jc w:val="center"/>
        </w:trPr>
        <w:tc>
          <w:tcPr>
            <w:tcW w:w="614" w:type="dxa"/>
            <w:gridSpan w:val="2"/>
            <w:tcBorders>
              <w:bottom w:val="single" w:color="auto" w:sz="4" w:space="0"/>
            </w:tcBorders>
            <w:vAlign w:val="center"/>
          </w:tcPr>
          <w:p w14:paraId="463D4E57">
            <w:pPr>
              <w:pStyle w:val="26"/>
              <w:snapToGrid w:val="0"/>
              <w:spacing w:line="260" w:lineRule="exact"/>
              <w:ind w:left="57" w:right="57" w:firstLine="0" w:firstLineChars="0"/>
              <w:jc w:val="center"/>
              <w:rPr>
                <w:sz w:val="18"/>
                <w:szCs w:val="18"/>
              </w:rPr>
            </w:pPr>
            <w:r>
              <w:rPr>
                <w:sz w:val="18"/>
                <w:szCs w:val="18"/>
              </w:rPr>
              <w:t>序号</w:t>
            </w:r>
          </w:p>
        </w:tc>
        <w:tc>
          <w:tcPr>
            <w:tcW w:w="1655" w:type="dxa"/>
            <w:gridSpan w:val="2"/>
            <w:vAlign w:val="center"/>
          </w:tcPr>
          <w:p w14:paraId="38F34390">
            <w:pPr>
              <w:pStyle w:val="26"/>
              <w:snapToGrid w:val="0"/>
              <w:spacing w:line="260" w:lineRule="exact"/>
              <w:ind w:left="57" w:right="57" w:firstLine="0" w:firstLineChars="0"/>
              <w:jc w:val="center"/>
              <w:rPr>
                <w:sz w:val="18"/>
                <w:szCs w:val="18"/>
              </w:rPr>
            </w:pPr>
            <w:r>
              <w:rPr>
                <w:sz w:val="18"/>
                <w:szCs w:val="18"/>
              </w:rPr>
              <w:t>材料</w:t>
            </w:r>
          </w:p>
        </w:tc>
        <w:tc>
          <w:tcPr>
            <w:tcW w:w="1701" w:type="dxa"/>
            <w:vAlign w:val="center"/>
          </w:tcPr>
          <w:p w14:paraId="6773AAA0">
            <w:pPr>
              <w:pStyle w:val="26"/>
              <w:snapToGrid w:val="0"/>
              <w:spacing w:line="260" w:lineRule="exact"/>
              <w:ind w:left="57" w:right="57" w:firstLine="0" w:firstLineChars="0"/>
              <w:jc w:val="center"/>
              <w:rPr>
                <w:sz w:val="18"/>
                <w:szCs w:val="18"/>
              </w:rPr>
            </w:pPr>
            <w:r>
              <w:rPr>
                <w:sz w:val="18"/>
                <w:szCs w:val="18"/>
              </w:rPr>
              <w:t>进场复验依据</w:t>
            </w:r>
          </w:p>
        </w:tc>
        <w:tc>
          <w:tcPr>
            <w:tcW w:w="2404" w:type="dxa"/>
            <w:vAlign w:val="center"/>
          </w:tcPr>
          <w:p w14:paraId="5B65A89F">
            <w:pPr>
              <w:pStyle w:val="26"/>
              <w:snapToGrid w:val="0"/>
              <w:spacing w:line="260" w:lineRule="exact"/>
              <w:ind w:left="57" w:right="57" w:firstLine="0" w:firstLineChars="0"/>
              <w:jc w:val="center"/>
              <w:rPr>
                <w:sz w:val="18"/>
                <w:szCs w:val="18"/>
              </w:rPr>
            </w:pPr>
            <w:r>
              <w:rPr>
                <w:sz w:val="18"/>
                <w:szCs w:val="18"/>
              </w:rPr>
              <w:t>进场复验项目</w:t>
            </w:r>
          </w:p>
        </w:tc>
        <w:tc>
          <w:tcPr>
            <w:tcW w:w="3119" w:type="dxa"/>
            <w:gridSpan w:val="2"/>
            <w:vAlign w:val="center"/>
          </w:tcPr>
          <w:p w14:paraId="6602B633">
            <w:pPr>
              <w:pStyle w:val="26"/>
              <w:snapToGrid w:val="0"/>
              <w:spacing w:line="260" w:lineRule="exact"/>
              <w:ind w:left="57" w:right="57" w:firstLine="0" w:firstLineChars="0"/>
              <w:jc w:val="center"/>
              <w:rPr>
                <w:sz w:val="18"/>
                <w:szCs w:val="18"/>
              </w:rPr>
            </w:pPr>
            <w:r>
              <w:rPr>
                <w:sz w:val="18"/>
                <w:szCs w:val="18"/>
              </w:rPr>
              <w:t>组批原则</w:t>
            </w:r>
          </w:p>
        </w:tc>
        <w:tc>
          <w:tcPr>
            <w:tcW w:w="3402" w:type="dxa"/>
            <w:gridSpan w:val="2"/>
            <w:vAlign w:val="center"/>
          </w:tcPr>
          <w:p w14:paraId="1114A596">
            <w:pPr>
              <w:pStyle w:val="26"/>
              <w:snapToGrid w:val="0"/>
              <w:spacing w:line="260" w:lineRule="exact"/>
              <w:ind w:left="57" w:right="57" w:firstLine="0" w:firstLineChars="0"/>
              <w:jc w:val="center"/>
              <w:rPr>
                <w:sz w:val="18"/>
                <w:szCs w:val="18"/>
              </w:rPr>
            </w:pPr>
            <w:r>
              <w:rPr>
                <w:sz w:val="18"/>
                <w:szCs w:val="18"/>
              </w:rPr>
              <w:t>取样规定（数量）</w:t>
            </w:r>
          </w:p>
        </w:tc>
        <w:tc>
          <w:tcPr>
            <w:tcW w:w="1842" w:type="dxa"/>
            <w:gridSpan w:val="2"/>
            <w:vAlign w:val="center"/>
          </w:tcPr>
          <w:p w14:paraId="602123E9">
            <w:pPr>
              <w:pStyle w:val="26"/>
              <w:snapToGrid w:val="0"/>
              <w:spacing w:line="260" w:lineRule="exact"/>
              <w:ind w:left="57" w:right="57" w:firstLine="0" w:firstLineChars="0"/>
              <w:jc w:val="center"/>
              <w:rPr>
                <w:sz w:val="18"/>
                <w:szCs w:val="18"/>
              </w:rPr>
            </w:pPr>
            <w:r>
              <w:rPr>
                <w:sz w:val="18"/>
                <w:szCs w:val="18"/>
              </w:rPr>
              <w:t>备注</w:t>
            </w:r>
          </w:p>
        </w:tc>
      </w:tr>
      <w:tr w14:paraId="681EC8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4" w:hRule="atLeast"/>
          <w:jc w:val="center"/>
        </w:trPr>
        <w:tc>
          <w:tcPr>
            <w:tcW w:w="614" w:type="dxa"/>
            <w:gridSpan w:val="2"/>
            <w:tcBorders>
              <w:left w:val="single" w:color="auto" w:sz="4" w:space="0"/>
              <w:right w:val="single" w:color="auto" w:sz="4" w:space="0"/>
            </w:tcBorders>
            <w:vAlign w:val="center"/>
          </w:tcPr>
          <w:p w14:paraId="10CC0ECD">
            <w:pPr>
              <w:pStyle w:val="26"/>
              <w:snapToGrid w:val="0"/>
              <w:spacing w:line="260" w:lineRule="exact"/>
              <w:ind w:left="57" w:right="57" w:firstLine="0" w:firstLineChars="0"/>
              <w:jc w:val="center"/>
              <w:rPr>
                <w:sz w:val="18"/>
                <w:szCs w:val="18"/>
              </w:rPr>
            </w:pPr>
            <w:r>
              <w:rPr>
                <w:sz w:val="18"/>
                <w:szCs w:val="18"/>
              </w:rPr>
              <w:t>9</w:t>
            </w:r>
          </w:p>
        </w:tc>
        <w:tc>
          <w:tcPr>
            <w:tcW w:w="1655" w:type="dxa"/>
            <w:gridSpan w:val="2"/>
            <w:tcBorders>
              <w:left w:val="single" w:color="auto" w:sz="4" w:space="0"/>
            </w:tcBorders>
            <w:vAlign w:val="center"/>
          </w:tcPr>
          <w:p w14:paraId="7F607595">
            <w:pPr>
              <w:pStyle w:val="26"/>
              <w:snapToGrid w:val="0"/>
              <w:spacing w:line="260" w:lineRule="exact"/>
              <w:ind w:left="57" w:right="57" w:firstLine="0" w:firstLineChars="0"/>
              <w:jc w:val="center"/>
              <w:rPr>
                <w:sz w:val="18"/>
                <w:szCs w:val="18"/>
              </w:rPr>
            </w:pPr>
            <w:r>
              <w:rPr>
                <w:sz w:val="18"/>
                <w:szCs w:val="18"/>
              </w:rPr>
              <w:t>石材用密封胶</w:t>
            </w:r>
          </w:p>
          <w:p w14:paraId="3875BBC8">
            <w:pPr>
              <w:pStyle w:val="26"/>
              <w:snapToGrid w:val="0"/>
              <w:spacing w:line="260" w:lineRule="exact"/>
              <w:ind w:left="57" w:right="57" w:firstLine="0" w:firstLineChars="0"/>
              <w:jc w:val="center"/>
              <w:rPr>
                <w:sz w:val="18"/>
                <w:szCs w:val="18"/>
              </w:rPr>
            </w:pPr>
            <w:r>
              <w:rPr>
                <w:sz w:val="18"/>
                <w:szCs w:val="18"/>
              </w:rPr>
              <w:t>《石材用建筑密封胶》GB</w:t>
            </w:r>
            <w:r>
              <w:rPr>
                <w:kern w:val="0"/>
                <w:sz w:val="18"/>
                <w:szCs w:val="18"/>
              </w:rPr>
              <w:t>/</w:t>
            </w:r>
            <w:r>
              <w:rPr>
                <w:sz w:val="18"/>
                <w:szCs w:val="18"/>
              </w:rPr>
              <w:t>T 23261</w:t>
            </w:r>
          </w:p>
        </w:tc>
        <w:tc>
          <w:tcPr>
            <w:tcW w:w="1701" w:type="dxa"/>
            <w:vAlign w:val="center"/>
          </w:tcPr>
          <w:p w14:paraId="1AE2C518">
            <w:pPr>
              <w:pStyle w:val="26"/>
              <w:snapToGrid w:val="0"/>
              <w:spacing w:line="260" w:lineRule="exact"/>
              <w:ind w:left="57" w:right="57" w:firstLine="0" w:firstLineChars="0"/>
              <w:jc w:val="center"/>
              <w:rPr>
                <w:sz w:val="18"/>
                <w:szCs w:val="18"/>
              </w:rPr>
            </w:pPr>
            <w:r>
              <w:rPr>
                <w:sz w:val="18"/>
                <w:szCs w:val="18"/>
              </w:rPr>
              <w:t>《建筑装修工程质量验收标准》GB 50210</w:t>
            </w:r>
          </w:p>
        </w:tc>
        <w:tc>
          <w:tcPr>
            <w:tcW w:w="2404" w:type="dxa"/>
            <w:vAlign w:val="center"/>
          </w:tcPr>
          <w:p w14:paraId="08AFE79D">
            <w:pPr>
              <w:pStyle w:val="26"/>
              <w:snapToGrid w:val="0"/>
              <w:spacing w:line="260" w:lineRule="exact"/>
              <w:ind w:left="57" w:right="57" w:firstLine="0" w:firstLineChars="0"/>
              <w:jc w:val="center"/>
              <w:rPr>
                <w:sz w:val="18"/>
                <w:szCs w:val="18"/>
              </w:rPr>
            </w:pPr>
            <w:r>
              <w:rPr>
                <w:sz w:val="18"/>
                <w:szCs w:val="18"/>
              </w:rPr>
              <w:t>污染性</w:t>
            </w:r>
          </w:p>
        </w:tc>
        <w:tc>
          <w:tcPr>
            <w:tcW w:w="3119" w:type="dxa"/>
            <w:gridSpan w:val="2"/>
            <w:vAlign w:val="center"/>
          </w:tcPr>
          <w:p w14:paraId="5F5526DC">
            <w:pPr>
              <w:pStyle w:val="26"/>
              <w:snapToGrid w:val="0"/>
              <w:spacing w:line="260" w:lineRule="exact"/>
              <w:ind w:left="57" w:right="57" w:firstLine="0" w:firstLineChars="0"/>
              <w:rPr>
                <w:sz w:val="18"/>
                <w:szCs w:val="18"/>
              </w:rPr>
            </w:pPr>
            <w:r>
              <w:rPr>
                <w:sz w:val="18"/>
                <w:szCs w:val="18"/>
              </w:rPr>
              <w:t>同一厂家生产的同一品种、同一类型的进场材料应至少抽取一组样品进行复验，当合同另有更高要求时，应按合同执行</w:t>
            </w:r>
          </w:p>
        </w:tc>
        <w:tc>
          <w:tcPr>
            <w:tcW w:w="3402" w:type="dxa"/>
            <w:gridSpan w:val="2"/>
            <w:vAlign w:val="center"/>
          </w:tcPr>
          <w:p w14:paraId="60C0A1EF">
            <w:pPr>
              <w:pStyle w:val="26"/>
              <w:snapToGrid w:val="0"/>
              <w:spacing w:line="260" w:lineRule="exact"/>
              <w:ind w:left="57" w:right="57" w:firstLine="0" w:firstLineChars="0"/>
              <w:rPr>
                <w:sz w:val="18"/>
                <w:szCs w:val="18"/>
              </w:rPr>
            </w:pPr>
            <w:r>
              <w:rPr>
                <w:sz w:val="18"/>
                <w:szCs w:val="18"/>
              </w:rPr>
              <w:t>样品总量约为不少于4kg</w:t>
            </w:r>
          </w:p>
          <w:p w14:paraId="591129C3">
            <w:pPr>
              <w:pStyle w:val="26"/>
              <w:snapToGrid w:val="0"/>
              <w:spacing w:line="260" w:lineRule="exact"/>
              <w:ind w:left="57" w:right="57" w:firstLine="0" w:firstLineChars="0"/>
              <w:rPr>
                <w:sz w:val="18"/>
                <w:szCs w:val="18"/>
              </w:rPr>
            </w:pPr>
            <w:r>
              <w:rPr>
                <w:sz w:val="18"/>
                <w:szCs w:val="18"/>
              </w:rPr>
              <w:t>产品随机取样，样品总量约为4kg，双组分产品取样后应立即分别密封包装</w:t>
            </w:r>
          </w:p>
        </w:tc>
        <w:tc>
          <w:tcPr>
            <w:tcW w:w="1842" w:type="dxa"/>
            <w:gridSpan w:val="2"/>
            <w:vAlign w:val="center"/>
          </w:tcPr>
          <w:p w14:paraId="027BF2D0">
            <w:pPr>
              <w:pStyle w:val="26"/>
              <w:snapToGrid w:val="0"/>
              <w:spacing w:line="260" w:lineRule="exact"/>
              <w:ind w:left="57" w:right="57" w:firstLine="0" w:firstLineChars="0"/>
              <w:rPr>
                <w:sz w:val="18"/>
                <w:szCs w:val="18"/>
              </w:rPr>
            </w:pPr>
          </w:p>
        </w:tc>
      </w:tr>
      <w:tr w14:paraId="375B24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4" w:hRule="atLeast"/>
          <w:jc w:val="center"/>
        </w:trPr>
        <w:tc>
          <w:tcPr>
            <w:tcW w:w="614" w:type="dxa"/>
            <w:gridSpan w:val="2"/>
            <w:tcBorders>
              <w:left w:val="single" w:color="auto" w:sz="4" w:space="0"/>
              <w:right w:val="single" w:color="auto" w:sz="4" w:space="0"/>
            </w:tcBorders>
            <w:vAlign w:val="center"/>
          </w:tcPr>
          <w:p w14:paraId="7FF69799">
            <w:pPr>
              <w:pStyle w:val="26"/>
              <w:snapToGrid w:val="0"/>
              <w:spacing w:line="260" w:lineRule="exact"/>
              <w:ind w:left="57" w:right="57" w:firstLine="0" w:firstLineChars="0"/>
              <w:jc w:val="center"/>
              <w:rPr>
                <w:sz w:val="18"/>
                <w:szCs w:val="18"/>
              </w:rPr>
            </w:pPr>
            <w:r>
              <w:rPr>
                <w:sz w:val="18"/>
                <w:szCs w:val="18"/>
              </w:rPr>
              <w:t>10</w:t>
            </w:r>
          </w:p>
        </w:tc>
        <w:tc>
          <w:tcPr>
            <w:tcW w:w="1655" w:type="dxa"/>
            <w:gridSpan w:val="2"/>
            <w:tcBorders>
              <w:left w:val="single" w:color="auto" w:sz="4" w:space="0"/>
            </w:tcBorders>
            <w:vAlign w:val="center"/>
          </w:tcPr>
          <w:p w14:paraId="3222BBD3">
            <w:pPr>
              <w:pStyle w:val="26"/>
              <w:snapToGrid w:val="0"/>
              <w:spacing w:line="260" w:lineRule="exact"/>
              <w:ind w:left="57" w:right="57" w:firstLine="0" w:firstLineChars="0"/>
              <w:jc w:val="center"/>
              <w:rPr>
                <w:sz w:val="18"/>
                <w:szCs w:val="18"/>
              </w:rPr>
            </w:pPr>
            <w:r>
              <w:rPr>
                <w:sz w:val="18"/>
                <w:szCs w:val="18"/>
              </w:rPr>
              <w:t>建筑幕墙</w:t>
            </w:r>
          </w:p>
          <w:p w14:paraId="16C7C85A">
            <w:pPr>
              <w:pStyle w:val="26"/>
              <w:snapToGrid w:val="0"/>
              <w:spacing w:line="260" w:lineRule="exact"/>
              <w:ind w:left="57" w:right="57" w:firstLine="0" w:firstLineChars="0"/>
              <w:jc w:val="center"/>
              <w:rPr>
                <w:sz w:val="18"/>
                <w:szCs w:val="18"/>
              </w:rPr>
            </w:pPr>
            <w:r>
              <w:rPr>
                <w:sz w:val="18"/>
                <w:szCs w:val="18"/>
              </w:rPr>
              <w:t>《建筑幕墙》GB</w:t>
            </w:r>
            <w:r>
              <w:rPr>
                <w:kern w:val="0"/>
                <w:sz w:val="18"/>
                <w:szCs w:val="18"/>
              </w:rPr>
              <w:t>/</w:t>
            </w:r>
            <w:r>
              <w:rPr>
                <w:sz w:val="18"/>
                <w:szCs w:val="18"/>
              </w:rPr>
              <w:t>T 21086</w:t>
            </w:r>
          </w:p>
        </w:tc>
        <w:tc>
          <w:tcPr>
            <w:tcW w:w="1701" w:type="dxa"/>
            <w:vAlign w:val="center"/>
          </w:tcPr>
          <w:p w14:paraId="6F0FEF1B">
            <w:pPr>
              <w:pStyle w:val="26"/>
              <w:snapToGrid w:val="0"/>
              <w:spacing w:line="260" w:lineRule="exact"/>
              <w:ind w:left="57" w:right="57" w:firstLine="0" w:firstLineChars="0"/>
              <w:jc w:val="center"/>
              <w:rPr>
                <w:sz w:val="18"/>
                <w:szCs w:val="18"/>
              </w:rPr>
            </w:pPr>
            <w:r>
              <w:rPr>
                <w:sz w:val="18"/>
                <w:szCs w:val="18"/>
              </w:rPr>
              <w:t>《建筑节能工程施工质量验收标准》GB 50411</w:t>
            </w:r>
          </w:p>
        </w:tc>
        <w:tc>
          <w:tcPr>
            <w:tcW w:w="2404" w:type="dxa"/>
            <w:vAlign w:val="center"/>
          </w:tcPr>
          <w:p w14:paraId="5154BECA">
            <w:pPr>
              <w:pStyle w:val="26"/>
              <w:snapToGrid w:val="0"/>
              <w:spacing w:line="260" w:lineRule="exact"/>
              <w:ind w:left="57" w:right="57" w:firstLine="0" w:firstLineChars="0"/>
              <w:jc w:val="center"/>
              <w:rPr>
                <w:sz w:val="18"/>
                <w:szCs w:val="18"/>
              </w:rPr>
            </w:pPr>
            <w:r>
              <w:rPr>
                <w:sz w:val="18"/>
                <w:szCs w:val="18"/>
              </w:rPr>
              <w:t>气密性能</w:t>
            </w:r>
          </w:p>
        </w:tc>
        <w:tc>
          <w:tcPr>
            <w:tcW w:w="3119" w:type="dxa"/>
            <w:gridSpan w:val="2"/>
            <w:vAlign w:val="center"/>
          </w:tcPr>
          <w:p w14:paraId="3B283F73">
            <w:pPr>
              <w:pStyle w:val="26"/>
              <w:snapToGrid w:val="0"/>
              <w:spacing w:line="260" w:lineRule="exact"/>
              <w:ind w:left="57" w:right="57" w:firstLine="0" w:firstLineChars="0"/>
              <w:rPr>
                <w:sz w:val="18"/>
                <w:szCs w:val="18"/>
              </w:rPr>
            </w:pPr>
            <w:r>
              <w:rPr>
                <w:sz w:val="18"/>
                <w:szCs w:val="18"/>
              </w:rPr>
              <w:t>当幕墙面积大于3000m</w:t>
            </w:r>
            <w:r>
              <w:rPr>
                <w:sz w:val="18"/>
                <w:szCs w:val="18"/>
                <w:vertAlign w:val="superscript"/>
              </w:rPr>
              <w:t>2</w:t>
            </w:r>
            <w:r>
              <w:rPr>
                <w:sz w:val="18"/>
                <w:szCs w:val="18"/>
              </w:rPr>
              <w:t>或建筑外墙面50%时，应现场抽取材料和配件，在检测实验室安装制作试件进行气密性能检测</w:t>
            </w:r>
          </w:p>
        </w:tc>
        <w:tc>
          <w:tcPr>
            <w:tcW w:w="3402" w:type="dxa"/>
            <w:gridSpan w:val="2"/>
            <w:vAlign w:val="center"/>
          </w:tcPr>
          <w:p w14:paraId="1216E01E">
            <w:pPr>
              <w:pStyle w:val="26"/>
              <w:snapToGrid w:val="0"/>
              <w:spacing w:line="260" w:lineRule="exact"/>
              <w:ind w:left="57" w:right="57" w:firstLine="0" w:firstLineChars="0"/>
              <w:rPr>
                <w:sz w:val="18"/>
                <w:szCs w:val="18"/>
              </w:rPr>
            </w:pPr>
            <w:r>
              <w:rPr>
                <w:sz w:val="18"/>
                <w:szCs w:val="18"/>
              </w:rPr>
              <w:t>在检测实验室安装制作试件进行气密性能检测</w:t>
            </w:r>
          </w:p>
        </w:tc>
        <w:tc>
          <w:tcPr>
            <w:tcW w:w="1842" w:type="dxa"/>
            <w:gridSpan w:val="2"/>
            <w:vAlign w:val="center"/>
          </w:tcPr>
          <w:p w14:paraId="12A0A15D">
            <w:pPr>
              <w:pStyle w:val="26"/>
              <w:snapToGrid w:val="0"/>
              <w:spacing w:line="260" w:lineRule="exact"/>
              <w:ind w:left="57" w:right="57" w:firstLine="0" w:firstLineChars="0"/>
              <w:rPr>
                <w:sz w:val="18"/>
                <w:szCs w:val="18"/>
              </w:rPr>
            </w:pPr>
          </w:p>
        </w:tc>
      </w:tr>
      <w:tr w14:paraId="5A099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14737" w:type="dxa"/>
            <w:gridSpan w:val="12"/>
            <w:vAlign w:val="center"/>
          </w:tcPr>
          <w:p w14:paraId="61141229">
            <w:pPr>
              <w:pStyle w:val="26"/>
              <w:snapToGrid w:val="0"/>
              <w:spacing w:line="260" w:lineRule="exact"/>
              <w:ind w:left="57" w:right="57" w:firstLine="0" w:firstLineChars="0"/>
              <w:rPr>
                <w:b/>
                <w:sz w:val="18"/>
                <w:szCs w:val="18"/>
              </w:rPr>
            </w:pPr>
            <w:r>
              <w:rPr>
                <w:b/>
                <w:sz w:val="18"/>
                <w:szCs w:val="18"/>
              </w:rPr>
              <w:t>十六、建筑门窗</w:t>
            </w:r>
          </w:p>
        </w:tc>
      </w:tr>
      <w:tr w14:paraId="104A0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7" w:hRule="atLeast"/>
          <w:jc w:val="center"/>
        </w:trPr>
        <w:tc>
          <w:tcPr>
            <w:tcW w:w="562" w:type="dxa"/>
            <w:vMerge w:val="restart"/>
            <w:vAlign w:val="center"/>
          </w:tcPr>
          <w:p w14:paraId="3C1B6712">
            <w:pPr>
              <w:pStyle w:val="26"/>
              <w:snapToGrid w:val="0"/>
              <w:spacing w:line="260" w:lineRule="exact"/>
              <w:ind w:left="57" w:right="57" w:firstLine="0" w:firstLineChars="0"/>
              <w:jc w:val="center"/>
              <w:rPr>
                <w:sz w:val="18"/>
                <w:szCs w:val="18"/>
              </w:rPr>
            </w:pPr>
            <w:r>
              <w:rPr>
                <w:sz w:val="18"/>
                <w:szCs w:val="18"/>
              </w:rPr>
              <w:t>1</w:t>
            </w:r>
          </w:p>
        </w:tc>
        <w:tc>
          <w:tcPr>
            <w:tcW w:w="1701" w:type="dxa"/>
            <w:gridSpan w:val="2"/>
            <w:vMerge w:val="restart"/>
            <w:vAlign w:val="center"/>
          </w:tcPr>
          <w:p w14:paraId="024DEACB">
            <w:pPr>
              <w:pStyle w:val="26"/>
              <w:snapToGrid w:val="0"/>
              <w:spacing w:line="260" w:lineRule="exact"/>
              <w:ind w:left="57" w:right="57" w:firstLine="0" w:firstLineChars="0"/>
              <w:jc w:val="center"/>
              <w:rPr>
                <w:sz w:val="18"/>
                <w:szCs w:val="18"/>
              </w:rPr>
            </w:pPr>
            <w:r>
              <w:rPr>
                <w:sz w:val="18"/>
                <w:szCs w:val="18"/>
              </w:rPr>
              <w:t>建筑外窗</w:t>
            </w:r>
          </w:p>
          <w:p w14:paraId="4CD7E768">
            <w:pPr>
              <w:pStyle w:val="26"/>
              <w:snapToGrid w:val="0"/>
              <w:spacing w:line="260" w:lineRule="exact"/>
              <w:ind w:left="57" w:right="57" w:firstLine="0" w:firstLineChars="0"/>
              <w:jc w:val="center"/>
              <w:rPr>
                <w:sz w:val="18"/>
                <w:szCs w:val="18"/>
              </w:rPr>
            </w:pPr>
            <w:r>
              <w:rPr>
                <w:sz w:val="18"/>
                <w:szCs w:val="18"/>
              </w:rPr>
              <w:t>《建筑外门窗气密、水密、抗风压性能检测方法》GB</w:t>
            </w:r>
            <w:r>
              <w:rPr>
                <w:kern w:val="0"/>
                <w:sz w:val="18"/>
                <w:szCs w:val="18"/>
              </w:rPr>
              <w:t>/</w:t>
            </w:r>
            <w:r>
              <w:rPr>
                <w:sz w:val="18"/>
                <w:szCs w:val="18"/>
              </w:rPr>
              <w:t>T 7106</w:t>
            </w:r>
          </w:p>
          <w:p w14:paraId="3F084030">
            <w:pPr>
              <w:pStyle w:val="26"/>
              <w:snapToGrid w:val="0"/>
              <w:spacing w:line="260" w:lineRule="exact"/>
              <w:ind w:left="57" w:right="57" w:firstLine="0" w:firstLineChars="0"/>
              <w:jc w:val="center"/>
              <w:rPr>
                <w:sz w:val="18"/>
                <w:szCs w:val="18"/>
              </w:rPr>
            </w:pPr>
            <w:r>
              <w:rPr>
                <w:sz w:val="18"/>
                <w:szCs w:val="18"/>
              </w:rPr>
              <w:t>《建筑外门窗保温性能检测方法》GB</w:t>
            </w:r>
            <w:r>
              <w:rPr>
                <w:kern w:val="0"/>
                <w:sz w:val="18"/>
                <w:szCs w:val="18"/>
              </w:rPr>
              <w:t>/</w:t>
            </w:r>
            <w:r>
              <w:rPr>
                <w:sz w:val="18"/>
                <w:szCs w:val="18"/>
              </w:rPr>
              <w:t>T 8484</w:t>
            </w:r>
          </w:p>
          <w:p w14:paraId="41D81C27">
            <w:pPr>
              <w:pStyle w:val="26"/>
              <w:snapToGrid w:val="0"/>
              <w:spacing w:line="260" w:lineRule="exact"/>
              <w:ind w:left="57" w:right="57" w:firstLine="0" w:firstLineChars="0"/>
              <w:jc w:val="center"/>
              <w:rPr>
                <w:sz w:val="18"/>
                <w:szCs w:val="18"/>
              </w:rPr>
            </w:pPr>
            <w:r>
              <w:rPr>
                <w:sz w:val="18"/>
                <w:szCs w:val="18"/>
              </w:rPr>
              <w:t>《建筑门窗空气声隔声性能分级及检测方法》GB</w:t>
            </w:r>
            <w:r>
              <w:rPr>
                <w:kern w:val="0"/>
                <w:sz w:val="18"/>
                <w:szCs w:val="18"/>
              </w:rPr>
              <w:t>/</w:t>
            </w:r>
            <w:r>
              <w:rPr>
                <w:sz w:val="18"/>
                <w:szCs w:val="18"/>
              </w:rPr>
              <w:t>T 8485</w:t>
            </w:r>
          </w:p>
        </w:tc>
        <w:tc>
          <w:tcPr>
            <w:tcW w:w="1707" w:type="dxa"/>
            <w:gridSpan w:val="2"/>
            <w:vAlign w:val="center"/>
          </w:tcPr>
          <w:p w14:paraId="596D121B">
            <w:pPr>
              <w:pStyle w:val="26"/>
              <w:snapToGrid w:val="0"/>
              <w:spacing w:line="260" w:lineRule="exact"/>
              <w:ind w:left="57" w:right="57" w:firstLine="0" w:firstLineChars="0"/>
              <w:jc w:val="center"/>
              <w:rPr>
                <w:sz w:val="18"/>
                <w:szCs w:val="18"/>
              </w:rPr>
            </w:pPr>
            <w:r>
              <w:rPr>
                <w:sz w:val="18"/>
                <w:szCs w:val="18"/>
              </w:rPr>
              <w:t>《建筑节能工程施工质量验收标准》GB 50411</w:t>
            </w:r>
          </w:p>
        </w:tc>
        <w:tc>
          <w:tcPr>
            <w:tcW w:w="2410" w:type="dxa"/>
            <w:gridSpan w:val="2"/>
            <w:vAlign w:val="center"/>
          </w:tcPr>
          <w:p w14:paraId="485C7E09">
            <w:pPr>
              <w:pStyle w:val="26"/>
              <w:snapToGrid w:val="0"/>
              <w:spacing w:line="260" w:lineRule="exact"/>
              <w:ind w:left="57" w:right="57" w:firstLine="0" w:firstLineChars="0"/>
              <w:jc w:val="center"/>
              <w:rPr>
                <w:sz w:val="18"/>
                <w:szCs w:val="18"/>
              </w:rPr>
            </w:pPr>
            <w:r>
              <w:rPr>
                <w:sz w:val="18"/>
                <w:szCs w:val="18"/>
              </w:rPr>
              <w:t>1.严寒、寒冷地区：门窗的传热系数、气密性能；</w:t>
            </w:r>
          </w:p>
          <w:p w14:paraId="1F5BEC26">
            <w:pPr>
              <w:pStyle w:val="26"/>
              <w:snapToGrid w:val="0"/>
              <w:spacing w:line="260" w:lineRule="exact"/>
              <w:ind w:left="57" w:right="57" w:firstLine="0" w:firstLineChars="0"/>
              <w:jc w:val="center"/>
              <w:rPr>
                <w:sz w:val="18"/>
                <w:szCs w:val="18"/>
              </w:rPr>
            </w:pPr>
            <w:r>
              <w:rPr>
                <w:sz w:val="18"/>
                <w:szCs w:val="18"/>
              </w:rPr>
              <w:t>2.夏热冬冷地区：门窗的传热系数气密性能，玻璃的遮阳系数、可见光透射比；</w:t>
            </w:r>
          </w:p>
          <w:p w14:paraId="247F2F38">
            <w:pPr>
              <w:pStyle w:val="26"/>
              <w:snapToGrid w:val="0"/>
              <w:spacing w:line="260" w:lineRule="exact"/>
              <w:ind w:left="57" w:right="57" w:firstLine="0" w:firstLineChars="0"/>
              <w:jc w:val="center"/>
              <w:rPr>
                <w:sz w:val="18"/>
                <w:szCs w:val="18"/>
              </w:rPr>
            </w:pPr>
            <w:r>
              <w:rPr>
                <w:sz w:val="18"/>
                <w:szCs w:val="18"/>
              </w:rPr>
              <w:t>3.夏热冬暖地区：门窗的气密性能，玻璃的遮阳系数、可见光透射比；</w:t>
            </w:r>
          </w:p>
          <w:p w14:paraId="3E4340C6">
            <w:pPr>
              <w:pStyle w:val="26"/>
              <w:snapToGrid w:val="0"/>
              <w:spacing w:line="260" w:lineRule="exact"/>
              <w:ind w:left="57" w:right="57" w:firstLine="0" w:firstLineChars="0"/>
              <w:jc w:val="center"/>
              <w:rPr>
                <w:sz w:val="18"/>
                <w:szCs w:val="18"/>
              </w:rPr>
            </w:pPr>
            <w:r>
              <w:rPr>
                <w:sz w:val="18"/>
                <w:szCs w:val="18"/>
              </w:rPr>
              <w:t>4.严寒、寒冷、夏热冬冷和夏热冬暖地区：透光、部分透光遮阳材料的太阳光透射比、太阳光反射比，中空玻璃的密封性能</w:t>
            </w:r>
          </w:p>
        </w:tc>
        <w:tc>
          <w:tcPr>
            <w:tcW w:w="3119" w:type="dxa"/>
            <w:gridSpan w:val="2"/>
            <w:vAlign w:val="center"/>
          </w:tcPr>
          <w:p w14:paraId="3518C612">
            <w:pPr>
              <w:pStyle w:val="26"/>
              <w:snapToGrid w:val="0"/>
              <w:spacing w:line="260" w:lineRule="exact"/>
              <w:ind w:left="57" w:right="57" w:firstLine="0" w:firstLineChars="0"/>
              <w:rPr>
                <w:sz w:val="18"/>
                <w:szCs w:val="18"/>
              </w:rPr>
            </w:pPr>
            <w:r>
              <w:rPr>
                <w:sz w:val="18"/>
                <w:szCs w:val="18"/>
              </w:rPr>
              <w:t>按同厂家、同材质、同开启方式、同型材系列的产品各抽查一次</w:t>
            </w:r>
          </w:p>
        </w:tc>
        <w:tc>
          <w:tcPr>
            <w:tcW w:w="3402" w:type="dxa"/>
            <w:gridSpan w:val="2"/>
            <w:vAlign w:val="center"/>
          </w:tcPr>
          <w:p w14:paraId="127367B9">
            <w:pPr>
              <w:pStyle w:val="26"/>
              <w:snapToGrid w:val="0"/>
              <w:spacing w:line="260" w:lineRule="exact"/>
              <w:ind w:left="57" w:right="57" w:firstLine="0" w:firstLineChars="0"/>
              <w:rPr>
                <w:sz w:val="18"/>
                <w:szCs w:val="18"/>
              </w:rPr>
            </w:pPr>
            <w:r>
              <w:rPr>
                <w:sz w:val="18"/>
                <w:szCs w:val="18"/>
              </w:rPr>
              <w:t>同一厂家、同一品种、同一类型的产品各抽查不少于3樘（样窗上玻璃数量总数不少于10块）。</w:t>
            </w:r>
          </w:p>
          <w:p w14:paraId="705EED1C">
            <w:pPr>
              <w:pStyle w:val="26"/>
              <w:snapToGrid w:val="0"/>
              <w:spacing w:line="260" w:lineRule="exact"/>
              <w:ind w:left="57" w:right="57" w:firstLine="0" w:firstLineChars="0"/>
              <w:rPr>
                <w:sz w:val="18"/>
                <w:szCs w:val="18"/>
              </w:rPr>
            </w:pPr>
            <w:r>
              <w:rPr>
                <w:sz w:val="18"/>
                <w:szCs w:val="18"/>
              </w:rPr>
              <w:t>气密性检测：每组3樘。</w:t>
            </w:r>
          </w:p>
          <w:p w14:paraId="04BB4143">
            <w:pPr>
              <w:pStyle w:val="26"/>
              <w:snapToGrid w:val="0"/>
              <w:spacing w:line="260" w:lineRule="exact"/>
              <w:ind w:left="57" w:right="57" w:firstLine="0" w:firstLineChars="0"/>
              <w:rPr>
                <w:sz w:val="18"/>
                <w:szCs w:val="18"/>
              </w:rPr>
            </w:pPr>
            <w:r>
              <w:rPr>
                <w:sz w:val="18"/>
                <w:szCs w:val="18"/>
              </w:rPr>
              <w:t>保温性能检测：每组1樘。</w:t>
            </w:r>
          </w:p>
          <w:p w14:paraId="1EC36502">
            <w:pPr>
              <w:pStyle w:val="26"/>
              <w:snapToGrid w:val="0"/>
              <w:spacing w:line="260" w:lineRule="exact"/>
              <w:ind w:left="57" w:right="57" w:firstLine="0" w:firstLineChars="0"/>
              <w:rPr>
                <w:sz w:val="18"/>
                <w:szCs w:val="18"/>
              </w:rPr>
            </w:pPr>
            <w:r>
              <w:rPr>
                <w:sz w:val="18"/>
                <w:szCs w:val="18"/>
              </w:rPr>
              <w:t>中空玻璃密封性能：从所送样窗上玻璃直接测试（窗上玻璃数量总数不少于10块）。</w:t>
            </w:r>
          </w:p>
          <w:p w14:paraId="4906C402">
            <w:pPr>
              <w:pStyle w:val="26"/>
              <w:snapToGrid w:val="0"/>
              <w:spacing w:line="260" w:lineRule="exact"/>
              <w:ind w:left="57" w:right="57" w:firstLine="0" w:firstLineChars="0"/>
              <w:rPr>
                <w:sz w:val="18"/>
                <w:szCs w:val="18"/>
              </w:rPr>
            </w:pPr>
            <w:r>
              <w:rPr>
                <w:sz w:val="18"/>
                <w:szCs w:val="18"/>
              </w:rPr>
              <w:t>现场气密性能：不少于3樘。</w:t>
            </w:r>
          </w:p>
          <w:p w14:paraId="239A691B">
            <w:pPr>
              <w:pStyle w:val="26"/>
              <w:snapToGrid w:val="0"/>
              <w:spacing w:line="260" w:lineRule="exact"/>
              <w:ind w:left="57" w:right="57" w:firstLine="0" w:firstLineChars="0"/>
              <w:rPr>
                <w:sz w:val="18"/>
                <w:szCs w:val="18"/>
              </w:rPr>
            </w:pPr>
            <w:r>
              <w:rPr>
                <w:sz w:val="18"/>
                <w:szCs w:val="18"/>
              </w:rPr>
              <w:t>中空玻璃密封性能检验样品每组应抽取检验的产品规格中10个样品</w:t>
            </w:r>
          </w:p>
        </w:tc>
        <w:tc>
          <w:tcPr>
            <w:tcW w:w="1836" w:type="dxa"/>
            <w:vAlign w:val="center"/>
          </w:tcPr>
          <w:p w14:paraId="75BEE541">
            <w:pPr>
              <w:pStyle w:val="26"/>
              <w:snapToGrid w:val="0"/>
              <w:spacing w:line="260" w:lineRule="exact"/>
              <w:ind w:left="57" w:right="57" w:firstLine="0" w:firstLineChars="0"/>
              <w:rPr>
                <w:sz w:val="18"/>
                <w:szCs w:val="18"/>
              </w:rPr>
            </w:pPr>
            <w:r>
              <w:rPr>
                <w:sz w:val="18"/>
                <w:szCs w:val="18"/>
              </w:rPr>
              <w:t>对于有节能性能标识的门窗产品，复验时可仅核查标识证书和玻璃的检测报告。同工程项目、同施工单位且同期施工的多个单位工程，可合并计算抽检数量。</w:t>
            </w:r>
          </w:p>
          <w:p w14:paraId="376DF483">
            <w:pPr>
              <w:pStyle w:val="26"/>
              <w:snapToGrid w:val="0"/>
              <w:spacing w:line="260" w:lineRule="exact"/>
              <w:ind w:left="57" w:right="57" w:firstLine="0" w:firstLineChars="0"/>
              <w:rPr>
                <w:sz w:val="18"/>
                <w:szCs w:val="18"/>
              </w:rPr>
            </w:pPr>
            <w:r>
              <w:rPr>
                <w:sz w:val="18"/>
                <w:szCs w:val="18"/>
              </w:rPr>
              <w:t>中空玻璃密封性能检验样品应从工程使用的玻璃中随机抽取</w:t>
            </w:r>
          </w:p>
        </w:tc>
      </w:tr>
      <w:tr w14:paraId="7166A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6" w:hRule="atLeast"/>
          <w:jc w:val="center"/>
        </w:trPr>
        <w:tc>
          <w:tcPr>
            <w:tcW w:w="562" w:type="dxa"/>
            <w:vMerge w:val="continue"/>
            <w:vAlign w:val="center"/>
          </w:tcPr>
          <w:p w14:paraId="044EAB89">
            <w:pPr>
              <w:pStyle w:val="26"/>
              <w:snapToGrid w:val="0"/>
              <w:spacing w:line="260" w:lineRule="exact"/>
              <w:ind w:left="57" w:right="57" w:firstLine="0" w:firstLineChars="0"/>
              <w:jc w:val="center"/>
              <w:rPr>
                <w:sz w:val="18"/>
                <w:szCs w:val="18"/>
              </w:rPr>
            </w:pPr>
          </w:p>
        </w:tc>
        <w:tc>
          <w:tcPr>
            <w:tcW w:w="1701" w:type="dxa"/>
            <w:gridSpan w:val="2"/>
            <w:vMerge w:val="continue"/>
            <w:vAlign w:val="center"/>
          </w:tcPr>
          <w:p w14:paraId="591766FB">
            <w:pPr>
              <w:pStyle w:val="26"/>
              <w:snapToGrid w:val="0"/>
              <w:spacing w:line="260" w:lineRule="exact"/>
              <w:ind w:left="57" w:right="57" w:firstLine="0" w:firstLineChars="0"/>
              <w:jc w:val="center"/>
              <w:rPr>
                <w:sz w:val="18"/>
                <w:szCs w:val="18"/>
              </w:rPr>
            </w:pPr>
          </w:p>
        </w:tc>
        <w:tc>
          <w:tcPr>
            <w:tcW w:w="1707" w:type="dxa"/>
            <w:gridSpan w:val="2"/>
            <w:vAlign w:val="center"/>
          </w:tcPr>
          <w:p w14:paraId="518E3CC0">
            <w:pPr>
              <w:pStyle w:val="26"/>
              <w:snapToGrid w:val="0"/>
              <w:spacing w:line="260" w:lineRule="exact"/>
              <w:ind w:left="57" w:right="57" w:firstLine="0" w:firstLineChars="0"/>
              <w:jc w:val="center"/>
              <w:rPr>
                <w:sz w:val="18"/>
                <w:szCs w:val="18"/>
              </w:rPr>
            </w:pPr>
            <w:r>
              <w:rPr>
                <w:sz w:val="18"/>
                <w:szCs w:val="18"/>
              </w:rPr>
              <w:t>《建筑装饰装修工程质量验收标准》GB 50210</w:t>
            </w:r>
          </w:p>
        </w:tc>
        <w:tc>
          <w:tcPr>
            <w:tcW w:w="2410" w:type="dxa"/>
            <w:gridSpan w:val="2"/>
            <w:vAlign w:val="center"/>
          </w:tcPr>
          <w:p w14:paraId="58BD7960">
            <w:pPr>
              <w:pStyle w:val="26"/>
              <w:snapToGrid w:val="0"/>
              <w:spacing w:line="260" w:lineRule="exact"/>
              <w:ind w:left="57" w:right="57" w:firstLine="0" w:firstLineChars="0"/>
              <w:jc w:val="center"/>
              <w:rPr>
                <w:sz w:val="18"/>
                <w:szCs w:val="18"/>
              </w:rPr>
            </w:pPr>
            <w:r>
              <w:rPr>
                <w:sz w:val="18"/>
                <w:szCs w:val="18"/>
              </w:rPr>
              <w:t>抗风压性能</w:t>
            </w:r>
          </w:p>
          <w:p w14:paraId="77E639BA">
            <w:pPr>
              <w:pStyle w:val="26"/>
              <w:snapToGrid w:val="0"/>
              <w:spacing w:line="260" w:lineRule="exact"/>
              <w:ind w:left="57" w:right="57" w:firstLine="0" w:firstLineChars="0"/>
              <w:jc w:val="center"/>
              <w:rPr>
                <w:sz w:val="18"/>
                <w:szCs w:val="18"/>
              </w:rPr>
            </w:pPr>
            <w:r>
              <w:rPr>
                <w:sz w:val="18"/>
                <w:szCs w:val="18"/>
              </w:rPr>
              <w:t>气密性能</w:t>
            </w:r>
          </w:p>
          <w:p w14:paraId="56419D50">
            <w:pPr>
              <w:pStyle w:val="26"/>
              <w:snapToGrid w:val="0"/>
              <w:spacing w:line="260" w:lineRule="exact"/>
              <w:ind w:left="57" w:right="57" w:firstLine="0" w:firstLineChars="0"/>
              <w:jc w:val="center"/>
              <w:rPr>
                <w:sz w:val="18"/>
                <w:szCs w:val="18"/>
              </w:rPr>
            </w:pPr>
            <w:r>
              <w:rPr>
                <w:sz w:val="18"/>
                <w:szCs w:val="18"/>
              </w:rPr>
              <w:t>水密性能</w:t>
            </w:r>
          </w:p>
        </w:tc>
        <w:tc>
          <w:tcPr>
            <w:tcW w:w="3119" w:type="dxa"/>
            <w:gridSpan w:val="2"/>
            <w:vAlign w:val="center"/>
          </w:tcPr>
          <w:p w14:paraId="2E3CF2EF">
            <w:pPr>
              <w:pStyle w:val="26"/>
              <w:snapToGrid w:val="0"/>
              <w:spacing w:line="260" w:lineRule="exact"/>
              <w:ind w:left="57" w:right="57" w:firstLine="0" w:firstLineChars="0"/>
              <w:rPr>
                <w:sz w:val="18"/>
                <w:szCs w:val="18"/>
              </w:rPr>
            </w:pPr>
            <w:r>
              <w:rPr>
                <w:sz w:val="18"/>
                <w:szCs w:val="18"/>
              </w:rPr>
              <w:t>同一厂家、同一品种、同一类型的木门窗、金属门窗、塑料门窗及门窗玻璃应至少抽1组</w:t>
            </w:r>
          </w:p>
        </w:tc>
        <w:tc>
          <w:tcPr>
            <w:tcW w:w="3402" w:type="dxa"/>
            <w:gridSpan w:val="2"/>
            <w:vAlign w:val="center"/>
          </w:tcPr>
          <w:p w14:paraId="734091BD">
            <w:pPr>
              <w:pStyle w:val="26"/>
              <w:snapToGrid w:val="0"/>
              <w:spacing w:line="260" w:lineRule="exact"/>
              <w:ind w:left="57" w:right="57" w:firstLine="0" w:firstLineChars="0"/>
              <w:rPr>
                <w:sz w:val="18"/>
                <w:szCs w:val="18"/>
              </w:rPr>
            </w:pPr>
            <w:r>
              <w:rPr>
                <w:sz w:val="18"/>
                <w:szCs w:val="18"/>
              </w:rPr>
              <w:t>每组不少于3樘</w:t>
            </w:r>
          </w:p>
        </w:tc>
        <w:tc>
          <w:tcPr>
            <w:tcW w:w="1836" w:type="dxa"/>
            <w:vAlign w:val="center"/>
          </w:tcPr>
          <w:p w14:paraId="0F23F47A">
            <w:pPr>
              <w:pStyle w:val="26"/>
              <w:snapToGrid w:val="0"/>
              <w:spacing w:line="260" w:lineRule="exact"/>
              <w:ind w:left="57" w:right="57" w:firstLine="0" w:firstLineChars="0"/>
              <w:rPr>
                <w:sz w:val="18"/>
                <w:szCs w:val="18"/>
              </w:rPr>
            </w:pPr>
          </w:p>
        </w:tc>
      </w:tr>
      <w:tr w14:paraId="16C27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49" w:hRule="atLeast"/>
          <w:jc w:val="center"/>
        </w:trPr>
        <w:tc>
          <w:tcPr>
            <w:tcW w:w="562" w:type="dxa"/>
            <w:vAlign w:val="center"/>
          </w:tcPr>
          <w:p w14:paraId="0A159AE3">
            <w:pPr>
              <w:pStyle w:val="26"/>
              <w:snapToGrid w:val="0"/>
              <w:spacing w:line="260" w:lineRule="exact"/>
              <w:ind w:left="57" w:right="57" w:firstLine="0" w:firstLineChars="0"/>
              <w:jc w:val="center"/>
              <w:rPr>
                <w:sz w:val="18"/>
                <w:szCs w:val="18"/>
              </w:rPr>
            </w:pPr>
            <w:r>
              <w:rPr>
                <w:sz w:val="18"/>
                <w:szCs w:val="18"/>
              </w:rPr>
              <w:t>2</w:t>
            </w:r>
          </w:p>
        </w:tc>
        <w:tc>
          <w:tcPr>
            <w:tcW w:w="1701" w:type="dxa"/>
            <w:gridSpan w:val="2"/>
            <w:vAlign w:val="center"/>
          </w:tcPr>
          <w:p w14:paraId="79E3AE22">
            <w:pPr>
              <w:pStyle w:val="26"/>
              <w:snapToGrid w:val="0"/>
              <w:spacing w:line="260" w:lineRule="exact"/>
              <w:ind w:left="57" w:right="57" w:firstLine="0" w:firstLineChars="0"/>
              <w:jc w:val="center"/>
              <w:rPr>
                <w:sz w:val="18"/>
                <w:szCs w:val="18"/>
              </w:rPr>
            </w:pPr>
            <w:r>
              <w:rPr>
                <w:sz w:val="18"/>
                <w:szCs w:val="18"/>
              </w:rPr>
              <w:t>人造木板门</w:t>
            </w:r>
          </w:p>
          <w:p w14:paraId="3D421220">
            <w:pPr>
              <w:pStyle w:val="26"/>
              <w:snapToGrid w:val="0"/>
              <w:spacing w:line="260" w:lineRule="exact"/>
              <w:ind w:left="57" w:right="57" w:firstLine="0" w:firstLineChars="0"/>
              <w:jc w:val="center"/>
              <w:rPr>
                <w:sz w:val="18"/>
                <w:szCs w:val="18"/>
              </w:rPr>
            </w:pPr>
            <w:r>
              <w:rPr>
                <w:sz w:val="18"/>
                <w:szCs w:val="18"/>
              </w:rPr>
              <w:t>《人造板及饰面人造板理化性能试验方法》GB</w:t>
            </w:r>
            <w:r>
              <w:rPr>
                <w:kern w:val="0"/>
                <w:sz w:val="18"/>
                <w:szCs w:val="18"/>
              </w:rPr>
              <w:t>/</w:t>
            </w:r>
            <w:r>
              <w:rPr>
                <w:sz w:val="18"/>
                <w:szCs w:val="18"/>
              </w:rPr>
              <w:t>T 17657</w:t>
            </w:r>
          </w:p>
        </w:tc>
        <w:tc>
          <w:tcPr>
            <w:tcW w:w="1707" w:type="dxa"/>
            <w:gridSpan w:val="2"/>
            <w:vAlign w:val="center"/>
          </w:tcPr>
          <w:p w14:paraId="5AEDF3E5">
            <w:pPr>
              <w:pStyle w:val="26"/>
              <w:snapToGrid w:val="0"/>
              <w:spacing w:line="260" w:lineRule="exact"/>
              <w:ind w:left="57" w:right="57" w:firstLine="0" w:firstLineChars="0"/>
              <w:jc w:val="center"/>
              <w:rPr>
                <w:sz w:val="18"/>
                <w:szCs w:val="18"/>
              </w:rPr>
            </w:pPr>
            <w:r>
              <w:rPr>
                <w:sz w:val="18"/>
                <w:szCs w:val="18"/>
              </w:rPr>
              <w:t>《建筑装饰装修工程质量验收标准》GB 50210</w:t>
            </w:r>
          </w:p>
          <w:p w14:paraId="5D23282B">
            <w:pPr>
              <w:pStyle w:val="26"/>
              <w:snapToGrid w:val="0"/>
              <w:spacing w:line="260" w:lineRule="exact"/>
              <w:ind w:left="57" w:right="57" w:firstLine="0" w:firstLineChars="0"/>
              <w:jc w:val="center"/>
              <w:rPr>
                <w:sz w:val="18"/>
                <w:szCs w:val="18"/>
              </w:rPr>
            </w:pPr>
            <w:r>
              <w:rPr>
                <w:sz w:val="18"/>
                <w:szCs w:val="18"/>
              </w:rPr>
              <w:t>《民用建筑工程室内环境污染控制标准》GB 50325</w:t>
            </w:r>
          </w:p>
        </w:tc>
        <w:tc>
          <w:tcPr>
            <w:tcW w:w="2410" w:type="dxa"/>
            <w:gridSpan w:val="2"/>
            <w:vAlign w:val="center"/>
          </w:tcPr>
          <w:p w14:paraId="28C8D6C2">
            <w:pPr>
              <w:pStyle w:val="26"/>
              <w:snapToGrid w:val="0"/>
              <w:spacing w:line="260" w:lineRule="exact"/>
              <w:ind w:left="57" w:right="57" w:firstLine="0" w:firstLineChars="0"/>
              <w:jc w:val="center"/>
              <w:rPr>
                <w:sz w:val="18"/>
                <w:szCs w:val="18"/>
              </w:rPr>
            </w:pPr>
            <w:r>
              <w:rPr>
                <w:sz w:val="18"/>
                <w:szCs w:val="18"/>
              </w:rPr>
              <w:t>游离甲醛释放量</w:t>
            </w:r>
          </w:p>
        </w:tc>
        <w:tc>
          <w:tcPr>
            <w:tcW w:w="3119" w:type="dxa"/>
            <w:gridSpan w:val="2"/>
            <w:vAlign w:val="center"/>
          </w:tcPr>
          <w:p w14:paraId="3BE3A1D9">
            <w:pPr>
              <w:pStyle w:val="26"/>
              <w:snapToGrid w:val="0"/>
              <w:spacing w:line="260" w:lineRule="exact"/>
              <w:ind w:left="57" w:right="57" w:firstLine="0" w:firstLineChars="0"/>
              <w:rPr>
                <w:sz w:val="18"/>
                <w:szCs w:val="18"/>
              </w:rPr>
            </w:pPr>
            <w:r>
              <w:rPr>
                <w:sz w:val="18"/>
                <w:szCs w:val="18"/>
              </w:rPr>
              <w:t>同一厂家、同一品种、同一类型的木门窗、应至少抽1组</w:t>
            </w:r>
          </w:p>
        </w:tc>
        <w:tc>
          <w:tcPr>
            <w:tcW w:w="3402" w:type="dxa"/>
            <w:gridSpan w:val="2"/>
            <w:vAlign w:val="center"/>
          </w:tcPr>
          <w:p w14:paraId="26C4E5B7">
            <w:pPr>
              <w:pStyle w:val="26"/>
              <w:snapToGrid w:val="0"/>
              <w:spacing w:line="260" w:lineRule="exact"/>
              <w:ind w:left="57" w:right="57" w:firstLine="0" w:firstLineChars="0"/>
              <w:rPr>
                <w:sz w:val="18"/>
                <w:szCs w:val="18"/>
              </w:rPr>
            </w:pPr>
            <w:r>
              <w:rPr>
                <w:sz w:val="18"/>
                <w:szCs w:val="18"/>
              </w:rPr>
              <w:t>每组不少于1樘</w:t>
            </w:r>
          </w:p>
        </w:tc>
        <w:tc>
          <w:tcPr>
            <w:tcW w:w="1836" w:type="dxa"/>
            <w:vAlign w:val="center"/>
          </w:tcPr>
          <w:p w14:paraId="6AAD55D3">
            <w:pPr>
              <w:pStyle w:val="26"/>
              <w:snapToGrid w:val="0"/>
              <w:spacing w:line="260" w:lineRule="exact"/>
              <w:ind w:left="57" w:right="57" w:firstLine="0" w:firstLineChars="0"/>
              <w:rPr>
                <w:sz w:val="18"/>
                <w:szCs w:val="18"/>
              </w:rPr>
            </w:pPr>
          </w:p>
        </w:tc>
      </w:tr>
    </w:tbl>
    <w:p w14:paraId="5F1E9590">
      <w:pPr>
        <w:pStyle w:val="166"/>
        <w:snapToGrid w:val="0"/>
        <w:spacing w:line="280" w:lineRule="exact"/>
        <w:ind w:left="57" w:right="57" w:firstLine="0" w:firstLineChars="0"/>
        <w:jc w:val="both"/>
        <w:rPr>
          <w:rFonts w:ascii="Times New Roman" w:hAnsi="Times New Roman" w:cs="Times New Roman"/>
          <w:sz w:val="18"/>
          <w:szCs w:val="18"/>
        </w:rPr>
      </w:pPr>
      <w:r>
        <w:rPr>
          <w:rFonts w:ascii="Times New Roman" w:hAnsi="Times New Roman" w:cs="Times New Roman"/>
          <w:sz w:val="18"/>
          <w:szCs w:val="18"/>
        </w:rPr>
        <w:br w:type="page"/>
      </w:r>
    </w:p>
    <w:p w14:paraId="3904BD6E">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7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3"/>
        <w:gridCol w:w="50"/>
        <w:gridCol w:w="1655"/>
        <w:gridCol w:w="1701"/>
        <w:gridCol w:w="2409"/>
        <w:gridCol w:w="3118"/>
        <w:gridCol w:w="3401"/>
        <w:gridCol w:w="1846"/>
      </w:tblGrid>
      <w:tr w14:paraId="007C5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jc w:val="center"/>
        </w:trPr>
        <w:tc>
          <w:tcPr>
            <w:tcW w:w="614" w:type="dxa"/>
            <w:gridSpan w:val="2"/>
            <w:tcBorders>
              <w:bottom w:val="single" w:color="auto" w:sz="4" w:space="0"/>
            </w:tcBorders>
            <w:vAlign w:val="center"/>
          </w:tcPr>
          <w:p w14:paraId="05E40493">
            <w:pPr>
              <w:pStyle w:val="26"/>
              <w:snapToGrid w:val="0"/>
              <w:spacing w:line="260" w:lineRule="exact"/>
              <w:ind w:left="57" w:right="57" w:firstLine="0" w:firstLineChars="0"/>
              <w:jc w:val="center"/>
              <w:rPr>
                <w:sz w:val="18"/>
                <w:szCs w:val="18"/>
              </w:rPr>
            </w:pPr>
            <w:r>
              <w:rPr>
                <w:sz w:val="18"/>
                <w:szCs w:val="18"/>
              </w:rPr>
              <w:t>序号</w:t>
            </w:r>
          </w:p>
        </w:tc>
        <w:tc>
          <w:tcPr>
            <w:tcW w:w="1655" w:type="dxa"/>
            <w:vAlign w:val="center"/>
          </w:tcPr>
          <w:p w14:paraId="17902630">
            <w:pPr>
              <w:pStyle w:val="26"/>
              <w:snapToGrid w:val="0"/>
              <w:spacing w:line="260" w:lineRule="exact"/>
              <w:ind w:left="57" w:right="57" w:firstLine="0" w:firstLineChars="0"/>
              <w:jc w:val="center"/>
              <w:rPr>
                <w:sz w:val="18"/>
                <w:szCs w:val="18"/>
              </w:rPr>
            </w:pPr>
            <w:r>
              <w:rPr>
                <w:sz w:val="18"/>
                <w:szCs w:val="18"/>
              </w:rPr>
              <w:t>材料</w:t>
            </w:r>
          </w:p>
        </w:tc>
        <w:tc>
          <w:tcPr>
            <w:tcW w:w="1701" w:type="dxa"/>
            <w:vAlign w:val="center"/>
          </w:tcPr>
          <w:p w14:paraId="1015CE6A">
            <w:pPr>
              <w:pStyle w:val="26"/>
              <w:snapToGrid w:val="0"/>
              <w:spacing w:line="260" w:lineRule="exact"/>
              <w:ind w:left="57" w:right="57" w:firstLine="0" w:firstLineChars="0"/>
              <w:jc w:val="center"/>
              <w:rPr>
                <w:sz w:val="18"/>
                <w:szCs w:val="18"/>
              </w:rPr>
            </w:pPr>
            <w:r>
              <w:rPr>
                <w:sz w:val="18"/>
                <w:szCs w:val="18"/>
              </w:rPr>
              <w:t>进场复验依据</w:t>
            </w:r>
          </w:p>
        </w:tc>
        <w:tc>
          <w:tcPr>
            <w:tcW w:w="2404" w:type="dxa"/>
            <w:vAlign w:val="center"/>
          </w:tcPr>
          <w:p w14:paraId="2F9C7D38">
            <w:pPr>
              <w:pStyle w:val="26"/>
              <w:snapToGrid w:val="0"/>
              <w:spacing w:line="260" w:lineRule="exact"/>
              <w:ind w:left="57" w:right="57" w:firstLine="0" w:firstLineChars="0"/>
              <w:jc w:val="center"/>
              <w:rPr>
                <w:sz w:val="18"/>
                <w:szCs w:val="18"/>
              </w:rPr>
            </w:pPr>
            <w:r>
              <w:rPr>
                <w:sz w:val="18"/>
                <w:szCs w:val="18"/>
              </w:rPr>
              <w:t>进场复验项目</w:t>
            </w:r>
          </w:p>
        </w:tc>
        <w:tc>
          <w:tcPr>
            <w:tcW w:w="3119" w:type="dxa"/>
            <w:vAlign w:val="center"/>
          </w:tcPr>
          <w:p w14:paraId="217C967A">
            <w:pPr>
              <w:pStyle w:val="26"/>
              <w:snapToGrid w:val="0"/>
              <w:spacing w:line="260" w:lineRule="exact"/>
              <w:ind w:left="57" w:right="57" w:firstLine="0" w:firstLineChars="0"/>
              <w:jc w:val="center"/>
              <w:rPr>
                <w:sz w:val="18"/>
                <w:szCs w:val="18"/>
              </w:rPr>
            </w:pPr>
            <w:r>
              <w:rPr>
                <w:sz w:val="18"/>
                <w:szCs w:val="18"/>
              </w:rPr>
              <w:t>组批原则</w:t>
            </w:r>
          </w:p>
        </w:tc>
        <w:tc>
          <w:tcPr>
            <w:tcW w:w="3402" w:type="dxa"/>
            <w:vAlign w:val="center"/>
          </w:tcPr>
          <w:p w14:paraId="43A58496">
            <w:pPr>
              <w:pStyle w:val="26"/>
              <w:snapToGrid w:val="0"/>
              <w:spacing w:line="260" w:lineRule="exact"/>
              <w:ind w:left="57" w:right="57" w:firstLine="0" w:firstLineChars="0"/>
              <w:jc w:val="center"/>
              <w:rPr>
                <w:sz w:val="18"/>
                <w:szCs w:val="18"/>
              </w:rPr>
            </w:pPr>
            <w:r>
              <w:rPr>
                <w:sz w:val="18"/>
                <w:szCs w:val="18"/>
              </w:rPr>
              <w:t>取样规定（数量）</w:t>
            </w:r>
          </w:p>
        </w:tc>
        <w:tc>
          <w:tcPr>
            <w:tcW w:w="1842" w:type="dxa"/>
            <w:vAlign w:val="center"/>
          </w:tcPr>
          <w:p w14:paraId="3FDC4629">
            <w:pPr>
              <w:pStyle w:val="26"/>
              <w:snapToGrid w:val="0"/>
              <w:spacing w:line="260" w:lineRule="exact"/>
              <w:ind w:left="57" w:right="57" w:firstLine="0" w:firstLineChars="0"/>
              <w:jc w:val="center"/>
              <w:rPr>
                <w:sz w:val="18"/>
                <w:szCs w:val="18"/>
              </w:rPr>
            </w:pPr>
            <w:r>
              <w:rPr>
                <w:sz w:val="18"/>
                <w:szCs w:val="18"/>
              </w:rPr>
              <w:t>备注</w:t>
            </w:r>
          </w:p>
        </w:tc>
      </w:tr>
      <w:tr w14:paraId="04C0D0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jc w:val="center"/>
        </w:trPr>
        <w:tc>
          <w:tcPr>
            <w:tcW w:w="14743" w:type="dxa"/>
            <w:gridSpan w:val="8"/>
            <w:tcBorders>
              <w:bottom w:val="nil"/>
            </w:tcBorders>
            <w:vAlign w:val="center"/>
          </w:tcPr>
          <w:p w14:paraId="335CA8B4">
            <w:pPr>
              <w:pStyle w:val="26"/>
              <w:snapToGrid w:val="0"/>
              <w:spacing w:line="280" w:lineRule="exact"/>
              <w:ind w:left="57" w:right="57" w:firstLine="0" w:firstLineChars="0"/>
              <w:rPr>
                <w:b/>
                <w:sz w:val="18"/>
                <w:szCs w:val="18"/>
              </w:rPr>
            </w:pPr>
            <w:r>
              <w:rPr>
                <w:b/>
                <w:sz w:val="18"/>
                <w:szCs w:val="18"/>
              </w:rPr>
              <w:t>十七、装饰装修材料</w:t>
            </w:r>
          </w:p>
        </w:tc>
      </w:tr>
      <w:tr w14:paraId="50B8B5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0" w:hRule="atLeast"/>
          <w:jc w:val="center"/>
        </w:trPr>
        <w:tc>
          <w:tcPr>
            <w:tcW w:w="564" w:type="dxa"/>
            <w:tcBorders>
              <w:top w:val="single" w:color="auto" w:sz="4" w:space="0"/>
              <w:left w:val="single" w:color="auto" w:sz="4" w:space="0"/>
              <w:bottom w:val="single" w:color="auto" w:sz="4" w:space="0"/>
              <w:right w:val="single" w:color="auto" w:sz="4" w:space="0"/>
            </w:tcBorders>
            <w:vAlign w:val="center"/>
          </w:tcPr>
          <w:p w14:paraId="7414CA35">
            <w:pPr>
              <w:pStyle w:val="26"/>
              <w:snapToGrid w:val="0"/>
              <w:spacing w:line="280" w:lineRule="exact"/>
              <w:ind w:left="57" w:right="57" w:firstLine="0" w:firstLineChars="0"/>
              <w:rPr>
                <w:sz w:val="18"/>
                <w:szCs w:val="18"/>
              </w:rPr>
            </w:pPr>
            <w:r>
              <w:rPr>
                <w:sz w:val="18"/>
                <w:szCs w:val="18"/>
              </w:rPr>
              <w:t>1</w:t>
            </w:r>
          </w:p>
        </w:tc>
        <w:tc>
          <w:tcPr>
            <w:tcW w:w="1701" w:type="dxa"/>
            <w:gridSpan w:val="2"/>
            <w:tcBorders>
              <w:left w:val="single" w:color="auto" w:sz="4" w:space="0"/>
            </w:tcBorders>
            <w:vAlign w:val="center"/>
          </w:tcPr>
          <w:p w14:paraId="5C9E5481">
            <w:pPr>
              <w:pStyle w:val="26"/>
              <w:snapToGrid w:val="0"/>
              <w:spacing w:line="280" w:lineRule="exact"/>
              <w:ind w:left="57" w:right="57" w:firstLine="0" w:firstLineChars="0"/>
              <w:jc w:val="center"/>
              <w:rPr>
                <w:sz w:val="18"/>
                <w:szCs w:val="18"/>
              </w:rPr>
            </w:pPr>
            <w:r>
              <w:rPr>
                <w:sz w:val="18"/>
                <w:szCs w:val="18"/>
              </w:rPr>
              <w:t>外墙面砖</w:t>
            </w:r>
          </w:p>
          <w:p w14:paraId="06E91F15">
            <w:pPr>
              <w:pStyle w:val="26"/>
              <w:snapToGrid w:val="0"/>
              <w:spacing w:line="280" w:lineRule="exact"/>
              <w:ind w:left="57" w:right="57" w:firstLine="0" w:firstLineChars="0"/>
              <w:jc w:val="center"/>
              <w:rPr>
                <w:sz w:val="18"/>
                <w:szCs w:val="18"/>
              </w:rPr>
            </w:pPr>
            <w:r>
              <w:rPr>
                <w:sz w:val="18"/>
                <w:szCs w:val="18"/>
              </w:rPr>
              <w:t>《陶瓷砖》GB</w:t>
            </w:r>
            <w:r>
              <w:rPr>
                <w:kern w:val="0"/>
                <w:sz w:val="18"/>
                <w:szCs w:val="18"/>
              </w:rPr>
              <w:t>/</w:t>
            </w:r>
            <w:r>
              <w:rPr>
                <w:sz w:val="18"/>
                <w:szCs w:val="18"/>
              </w:rPr>
              <w:t>T 4100</w:t>
            </w:r>
          </w:p>
        </w:tc>
        <w:tc>
          <w:tcPr>
            <w:tcW w:w="1701" w:type="dxa"/>
            <w:vAlign w:val="center"/>
          </w:tcPr>
          <w:p w14:paraId="72629B95">
            <w:pPr>
              <w:pStyle w:val="26"/>
              <w:snapToGrid w:val="0"/>
              <w:spacing w:line="280" w:lineRule="exact"/>
              <w:ind w:left="57" w:right="57" w:firstLine="0" w:firstLineChars="0"/>
              <w:jc w:val="center"/>
              <w:rPr>
                <w:bCs/>
                <w:snapToGrid w:val="0"/>
                <w:sz w:val="18"/>
                <w:szCs w:val="18"/>
              </w:rPr>
            </w:pPr>
            <w:r>
              <w:rPr>
                <w:bCs/>
                <w:snapToGrid w:val="0"/>
                <w:sz w:val="18"/>
                <w:szCs w:val="18"/>
              </w:rPr>
              <w:t>《建筑装饰装修工程质量验收标准》GB 50210</w:t>
            </w:r>
          </w:p>
          <w:p w14:paraId="766A03D0">
            <w:pPr>
              <w:pStyle w:val="26"/>
              <w:snapToGrid w:val="0"/>
              <w:spacing w:line="280" w:lineRule="exact"/>
              <w:ind w:left="57" w:right="57" w:firstLine="0" w:firstLineChars="0"/>
              <w:jc w:val="center"/>
              <w:rPr>
                <w:bCs/>
                <w:snapToGrid w:val="0"/>
                <w:sz w:val="18"/>
                <w:szCs w:val="18"/>
              </w:rPr>
            </w:pPr>
            <w:r>
              <w:rPr>
                <w:bCs/>
                <w:snapToGrid w:val="0"/>
                <w:sz w:val="18"/>
                <w:szCs w:val="18"/>
              </w:rPr>
              <w:t>《外墙饰面砖工程施工及验收规程》JGJ 126</w:t>
            </w:r>
          </w:p>
        </w:tc>
        <w:tc>
          <w:tcPr>
            <w:tcW w:w="2410" w:type="dxa"/>
            <w:vAlign w:val="center"/>
          </w:tcPr>
          <w:p w14:paraId="5C2135F3">
            <w:pPr>
              <w:pStyle w:val="26"/>
              <w:snapToGrid w:val="0"/>
              <w:spacing w:line="280" w:lineRule="exact"/>
              <w:ind w:left="57" w:right="57" w:firstLine="0" w:firstLineChars="0"/>
              <w:jc w:val="center"/>
              <w:rPr>
                <w:sz w:val="18"/>
                <w:szCs w:val="18"/>
              </w:rPr>
            </w:pPr>
            <w:r>
              <w:rPr>
                <w:sz w:val="18"/>
                <w:szCs w:val="18"/>
              </w:rPr>
              <w:t>吸水率</w:t>
            </w:r>
          </w:p>
          <w:p w14:paraId="011FA0FE">
            <w:pPr>
              <w:pStyle w:val="26"/>
              <w:snapToGrid w:val="0"/>
              <w:spacing w:line="280" w:lineRule="exact"/>
              <w:ind w:left="57" w:right="57" w:firstLine="0" w:firstLineChars="0"/>
              <w:jc w:val="center"/>
              <w:rPr>
                <w:sz w:val="18"/>
                <w:szCs w:val="18"/>
              </w:rPr>
            </w:pPr>
            <w:r>
              <w:rPr>
                <w:sz w:val="18"/>
                <w:szCs w:val="18"/>
              </w:rPr>
              <w:t>抗冻性（寒冷地区）</w:t>
            </w:r>
          </w:p>
        </w:tc>
        <w:tc>
          <w:tcPr>
            <w:tcW w:w="3119" w:type="dxa"/>
            <w:vAlign w:val="center"/>
          </w:tcPr>
          <w:p w14:paraId="356FF176">
            <w:pPr>
              <w:pStyle w:val="26"/>
              <w:snapToGrid w:val="0"/>
              <w:spacing w:line="280" w:lineRule="exact"/>
              <w:ind w:left="57" w:right="57" w:firstLine="0" w:firstLineChars="0"/>
              <w:rPr>
                <w:sz w:val="18"/>
                <w:szCs w:val="18"/>
              </w:rPr>
            </w:pPr>
            <w:r>
              <w:rPr>
                <w:sz w:val="18"/>
                <w:szCs w:val="18"/>
              </w:rPr>
              <w:t>以同一生产厂、同种产品、同一级别、同一规格，实际的交货量大于5000m</w:t>
            </w:r>
            <w:r>
              <w:rPr>
                <w:sz w:val="18"/>
                <w:szCs w:val="18"/>
                <w:vertAlign w:val="superscript"/>
              </w:rPr>
              <w:t>2</w:t>
            </w:r>
            <w:r>
              <w:rPr>
                <w:sz w:val="18"/>
                <w:szCs w:val="18"/>
              </w:rPr>
              <w:t>为一批，不足5000m</w:t>
            </w:r>
            <w:r>
              <w:rPr>
                <w:sz w:val="18"/>
                <w:szCs w:val="18"/>
                <w:vertAlign w:val="superscript"/>
              </w:rPr>
              <w:t>2</w:t>
            </w:r>
            <w:r>
              <w:rPr>
                <w:sz w:val="18"/>
                <w:szCs w:val="18"/>
              </w:rPr>
              <w:t>也按一批计</w:t>
            </w:r>
          </w:p>
        </w:tc>
        <w:tc>
          <w:tcPr>
            <w:tcW w:w="3402" w:type="dxa"/>
            <w:vAlign w:val="center"/>
          </w:tcPr>
          <w:p w14:paraId="228F16C2">
            <w:pPr>
              <w:pStyle w:val="26"/>
              <w:snapToGrid w:val="0"/>
              <w:spacing w:line="280" w:lineRule="exact"/>
              <w:ind w:left="57" w:right="57" w:firstLine="0" w:firstLineChars="0"/>
              <w:rPr>
                <w:sz w:val="18"/>
                <w:szCs w:val="18"/>
              </w:rPr>
            </w:pPr>
            <w:r>
              <w:rPr>
                <w:sz w:val="18"/>
                <w:szCs w:val="18"/>
              </w:rPr>
              <w:t>（1）吸水率试验试样</w:t>
            </w:r>
          </w:p>
          <w:p w14:paraId="6668DC14">
            <w:pPr>
              <w:pStyle w:val="26"/>
              <w:snapToGrid w:val="0"/>
              <w:spacing w:line="280" w:lineRule="exact"/>
              <w:ind w:left="57" w:right="57" w:firstLine="0" w:firstLineChars="0"/>
              <w:rPr>
                <w:sz w:val="18"/>
                <w:szCs w:val="18"/>
              </w:rPr>
            </w:pPr>
            <w:r>
              <w:rPr>
                <w:rFonts w:ascii="Cambria Math" w:hAnsi="Cambria Math" w:cs="Cambria Math"/>
                <w:sz w:val="18"/>
                <w:szCs w:val="18"/>
              </w:rPr>
              <w:t>①</w:t>
            </w:r>
            <w:r>
              <w:rPr>
                <w:sz w:val="18"/>
                <w:szCs w:val="18"/>
              </w:rPr>
              <w:t>每块砖的表面积不大于0.04m</w:t>
            </w:r>
            <w:r>
              <w:rPr>
                <w:sz w:val="18"/>
                <w:szCs w:val="18"/>
                <w:vertAlign w:val="superscript"/>
              </w:rPr>
              <w:t>2</w:t>
            </w:r>
            <w:r>
              <w:rPr>
                <w:sz w:val="18"/>
                <w:szCs w:val="18"/>
              </w:rPr>
              <w:t>时需取10块整砖；</w:t>
            </w:r>
          </w:p>
          <w:p w14:paraId="5FCFCFAB">
            <w:pPr>
              <w:pStyle w:val="26"/>
              <w:snapToGrid w:val="0"/>
              <w:spacing w:line="280" w:lineRule="exact"/>
              <w:ind w:left="57" w:right="57" w:firstLine="0" w:firstLineChars="0"/>
              <w:rPr>
                <w:sz w:val="18"/>
                <w:szCs w:val="18"/>
              </w:rPr>
            </w:pPr>
            <w:r>
              <w:rPr>
                <w:rFonts w:ascii="Cambria Math" w:hAnsi="Cambria Math" w:cs="Cambria Math"/>
                <w:sz w:val="18"/>
                <w:szCs w:val="18"/>
              </w:rPr>
              <w:t>②</w:t>
            </w:r>
            <w:r>
              <w:rPr>
                <w:sz w:val="18"/>
                <w:szCs w:val="18"/>
              </w:rPr>
              <w:t>如每块砖的表面积大于0.04m</w:t>
            </w:r>
            <w:r>
              <w:rPr>
                <w:sz w:val="18"/>
                <w:szCs w:val="18"/>
                <w:vertAlign w:val="superscript"/>
              </w:rPr>
              <w:t>2</w:t>
            </w:r>
            <w:r>
              <w:rPr>
                <w:sz w:val="18"/>
                <w:szCs w:val="18"/>
              </w:rPr>
              <w:t>时，只需取5块整砖；</w:t>
            </w:r>
          </w:p>
          <w:p w14:paraId="425EBC3F">
            <w:pPr>
              <w:pStyle w:val="26"/>
              <w:snapToGrid w:val="0"/>
              <w:spacing w:line="280" w:lineRule="exact"/>
              <w:ind w:left="57" w:right="57" w:firstLine="0" w:firstLineChars="0"/>
              <w:rPr>
                <w:sz w:val="18"/>
                <w:szCs w:val="18"/>
              </w:rPr>
            </w:pPr>
            <w:r>
              <w:rPr>
                <w:rFonts w:ascii="Cambria Math" w:hAnsi="Cambria Math" w:cs="Cambria Math"/>
                <w:sz w:val="18"/>
                <w:szCs w:val="18"/>
              </w:rPr>
              <w:t>③</w:t>
            </w:r>
            <w:r>
              <w:rPr>
                <w:sz w:val="18"/>
                <w:szCs w:val="18"/>
              </w:rPr>
              <w:t>每块砖的质量小于50g，则需足够数量的砖使每种测试样品达到50～100g。</w:t>
            </w:r>
          </w:p>
          <w:p w14:paraId="476890A8">
            <w:pPr>
              <w:pStyle w:val="26"/>
              <w:snapToGrid w:val="0"/>
              <w:spacing w:line="280" w:lineRule="exact"/>
              <w:ind w:left="57" w:right="57" w:firstLine="0" w:firstLineChars="0"/>
              <w:rPr>
                <w:sz w:val="18"/>
                <w:szCs w:val="18"/>
              </w:rPr>
            </w:pPr>
            <w:r>
              <w:rPr>
                <w:sz w:val="18"/>
                <w:szCs w:val="18"/>
              </w:rPr>
              <w:t>（2）抗冻性试验试样需取10块整砖</w:t>
            </w:r>
          </w:p>
        </w:tc>
        <w:tc>
          <w:tcPr>
            <w:tcW w:w="1846" w:type="dxa"/>
            <w:vAlign w:val="center"/>
          </w:tcPr>
          <w:p w14:paraId="118259B9">
            <w:pPr>
              <w:pStyle w:val="26"/>
              <w:snapToGrid w:val="0"/>
              <w:spacing w:line="280" w:lineRule="exact"/>
              <w:ind w:left="57" w:right="57" w:firstLine="0" w:firstLineChars="0"/>
              <w:rPr>
                <w:sz w:val="18"/>
                <w:szCs w:val="18"/>
              </w:rPr>
            </w:pPr>
          </w:p>
        </w:tc>
      </w:tr>
      <w:tr w14:paraId="0C877D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jc w:val="center"/>
        </w:trPr>
        <w:tc>
          <w:tcPr>
            <w:tcW w:w="564" w:type="dxa"/>
            <w:tcBorders>
              <w:top w:val="single" w:color="auto" w:sz="4" w:space="0"/>
              <w:left w:val="single" w:color="auto" w:sz="4" w:space="0"/>
              <w:bottom w:val="single" w:color="auto" w:sz="4" w:space="0"/>
              <w:right w:val="single" w:color="auto" w:sz="4" w:space="0"/>
            </w:tcBorders>
            <w:vAlign w:val="center"/>
          </w:tcPr>
          <w:p w14:paraId="59221CCF">
            <w:pPr>
              <w:pStyle w:val="26"/>
              <w:snapToGrid w:val="0"/>
              <w:spacing w:line="280" w:lineRule="exact"/>
              <w:ind w:left="57" w:right="57" w:firstLine="0" w:firstLineChars="0"/>
              <w:rPr>
                <w:sz w:val="18"/>
                <w:szCs w:val="18"/>
              </w:rPr>
            </w:pPr>
            <w:r>
              <w:rPr>
                <w:sz w:val="18"/>
                <w:szCs w:val="18"/>
              </w:rPr>
              <w:t>2</w:t>
            </w:r>
          </w:p>
        </w:tc>
        <w:tc>
          <w:tcPr>
            <w:tcW w:w="1701" w:type="dxa"/>
            <w:gridSpan w:val="2"/>
            <w:tcBorders>
              <w:left w:val="single" w:color="auto" w:sz="4" w:space="0"/>
            </w:tcBorders>
            <w:vAlign w:val="center"/>
          </w:tcPr>
          <w:p w14:paraId="0CB80DAA">
            <w:pPr>
              <w:pStyle w:val="26"/>
              <w:snapToGrid w:val="0"/>
              <w:spacing w:line="280" w:lineRule="exact"/>
              <w:ind w:left="57" w:right="57" w:firstLine="0" w:firstLineChars="0"/>
              <w:jc w:val="center"/>
              <w:rPr>
                <w:sz w:val="18"/>
                <w:szCs w:val="18"/>
              </w:rPr>
            </w:pPr>
            <w:r>
              <w:rPr>
                <w:sz w:val="18"/>
                <w:szCs w:val="18"/>
              </w:rPr>
              <w:t>室内用瓷质砖</w:t>
            </w:r>
          </w:p>
          <w:p w14:paraId="0BF0EBC8">
            <w:pPr>
              <w:pStyle w:val="26"/>
              <w:snapToGrid w:val="0"/>
              <w:spacing w:line="280" w:lineRule="exact"/>
              <w:ind w:left="57" w:right="57" w:firstLine="0" w:firstLineChars="0"/>
              <w:jc w:val="center"/>
              <w:rPr>
                <w:sz w:val="18"/>
                <w:szCs w:val="18"/>
              </w:rPr>
            </w:pPr>
            <w:r>
              <w:rPr>
                <w:sz w:val="18"/>
                <w:szCs w:val="18"/>
              </w:rPr>
              <w:t>《陶瓷砖》</w:t>
            </w:r>
          </w:p>
          <w:p w14:paraId="349213E6">
            <w:pPr>
              <w:pStyle w:val="26"/>
              <w:snapToGrid w:val="0"/>
              <w:spacing w:line="280" w:lineRule="exact"/>
              <w:ind w:left="57" w:right="57" w:firstLine="0" w:firstLineChars="0"/>
              <w:jc w:val="center"/>
              <w:rPr>
                <w:sz w:val="18"/>
                <w:szCs w:val="18"/>
              </w:rPr>
            </w:pPr>
            <w:r>
              <w:rPr>
                <w:sz w:val="18"/>
                <w:szCs w:val="18"/>
              </w:rPr>
              <w:t>GB</w:t>
            </w:r>
            <w:r>
              <w:rPr>
                <w:kern w:val="0"/>
                <w:sz w:val="18"/>
                <w:szCs w:val="18"/>
              </w:rPr>
              <w:t>/</w:t>
            </w:r>
            <w:r>
              <w:rPr>
                <w:sz w:val="18"/>
                <w:szCs w:val="18"/>
              </w:rPr>
              <w:t>T 4100</w:t>
            </w:r>
          </w:p>
        </w:tc>
        <w:tc>
          <w:tcPr>
            <w:tcW w:w="1701" w:type="dxa"/>
            <w:vAlign w:val="center"/>
          </w:tcPr>
          <w:p w14:paraId="631239E4">
            <w:pPr>
              <w:pStyle w:val="26"/>
              <w:snapToGrid w:val="0"/>
              <w:spacing w:line="280" w:lineRule="exact"/>
              <w:ind w:left="57" w:right="57" w:firstLine="0" w:firstLineChars="0"/>
              <w:jc w:val="center"/>
              <w:rPr>
                <w:sz w:val="18"/>
                <w:szCs w:val="18"/>
              </w:rPr>
            </w:pPr>
            <w:r>
              <w:rPr>
                <w:sz w:val="18"/>
                <w:szCs w:val="18"/>
              </w:rPr>
              <w:t>《民用建筑工程室内环境污染控制标准》</w:t>
            </w:r>
          </w:p>
          <w:p w14:paraId="4D43C9C7">
            <w:pPr>
              <w:pStyle w:val="26"/>
              <w:snapToGrid w:val="0"/>
              <w:spacing w:line="280" w:lineRule="exact"/>
              <w:ind w:left="57" w:right="57" w:firstLine="0" w:firstLineChars="0"/>
              <w:jc w:val="center"/>
              <w:rPr>
                <w:sz w:val="18"/>
                <w:szCs w:val="18"/>
              </w:rPr>
            </w:pPr>
            <w:r>
              <w:rPr>
                <w:sz w:val="18"/>
                <w:szCs w:val="18"/>
              </w:rPr>
              <w:t>GB 50325</w:t>
            </w:r>
          </w:p>
        </w:tc>
        <w:tc>
          <w:tcPr>
            <w:tcW w:w="2410" w:type="dxa"/>
            <w:vAlign w:val="center"/>
          </w:tcPr>
          <w:p w14:paraId="3CA0AAFD">
            <w:pPr>
              <w:pStyle w:val="26"/>
              <w:snapToGrid w:val="0"/>
              <w:spacing w:line="280" w:lineRule="exact"/>
              <w:ind w:left="57" w:right="57" w:firstLine="0" w:firstLineChars="0"/>
              <w:jc w:val="center"/>
              <w:rPr>
                <w:sz w:val="18"/>
                <w:szCs w:val="18"/>
              </w:rPr>
            </w:pPr>
            <w:r>
              <w:rPr>
                <w:sz w:val="18"/>
                <w:szCs w:val="18"/>
              </w:rPr>
              <w:t>放射性（瓷质砖）</w:t>
            </w:r>
          </w:p>
        </w:tc>
        <w:tc>
          <w:tcPr>
            <w:tcW w:w="3119" w:type="dxa"/>
            <w:vAlign w:val="center"/>
          </w:tcPr>
          <w:p w14:paraId="7ACC81A0">
            <w:pPr>
              <w:pStyle w:val="26"/>
              <w:snapToGrid w:val="0"/>
              <w:spacing w:line="280" w:lineRule="exact"/>
              <w:ind w:left="57" w:right="57" w:firstLine="0" w:firstLineChars="0"/>
              <w:rPr>
                <w:sz w:val="18"/>
                <w:szCs w:val="18"/>
              </w:rPr>
            </w:pPr>
            <w:r>
              <w:rPr>
                <w:sz w:val="18"/>
                <w:szCs w:val="18"/>
              </w:rPr>
              <w:t>使用面积大于200m</w:t>
            </w:r>
            <w:r>
              <w:rPr>
                <w:sz w:val="18"/>
                <w:szCs w:val="18"/>
                <w:vertAlign w:val="superscript"/>
              </w:rPr>
              <w:t>2</w:t>
            </w:r>
            <w:r>
              <w:rPr>
                <w:sz w:val="18"/>
                <w:szCs w:val="18"/>
              </w:rPr>
              <w:t>时，应对不同产品、不同批次的瓷质砖分别进行放射性指标的抽查复验</w:t>
            </w:r>
          </w:p>
        </w:tc>
        <w:tc>
          <w:tcPr>
            <w:tcW w:w="3402" w:type="dxa"/>
            <w:vAlign w:val="center"/>
          </w:tcPr>
          <w:p w14:paraId="1295CF8A">
            <w:pPr>
              <w:pStyle w:val="26"/>
              <w:snapToGrid w:val="0"/>
              <w:spacing w:line="280" w:lineRule="exact"/>
              <w:ind w:left="57" w:right="57" w:firstLine="0" w:firstLineChars="0"/>
              <w:rPr>
                <w:sz w:val="18"/>
                <w:szCs w:val="18"/>
              </w:rPr>
            </w:pPr>
            <w:r>
              <w:rPr>
                <w:sz w:val="18"/>
                <w:szCs w:val="18"/>
              </w:rPr>
              <w:t>随机抽取2份，每份不少于2kg</w:t>
            </w:r>
          </w:p>
        </w:tc>
        <w:tc>
          <w:tcPr>
            <w:tcW w:w="1846" w:type="dxa"/>
            <w:vAlign w:val="center"/>
          </w:tcPr>
          <w:p w14:paraId="184790B7">
            <w:pPr>
              <w:pStyle w:val="26"/>
              <w:snapToGrid w:val="0"/>
              <w:spacing w:line="280" w:lineRule="exact"/>
              <w:ind w:left="57" w:right="57" w:firstLine="0" w:firstLineChars="0"/>
              <w:rPr>
                <w:sz w:val="18"/>
                <w:szCs w:val="18"/>
              </w:rPr>
            </w:pPr>
          </w:p>
        </w:tc>
      </w:tr>
      <w:tr w14:paraId="352645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1" w:hRule="atLeast"/>
          <w:jc w:val="center"/>
        </w:trPr>
        <w:tc>
          <w:tcPr>
            <w:tcW w:w="564" w:type="dxa"/>
            <w:tcBorders>
              <w:top w:val="single" w:color="auto" w:sz="4" w:space="0"/>
              <w:left w:val="single" w:color="auto" w:sz="4" w:space="0"/>
              <w:bottom w:val="single" w:color="auto" w:sz="4" w:space="0"/>
              <w:right w:val="single" w:color="auto" w:sz="4" w:space="0"/>
            </w:tcBorders>
            <w:vAlign w:val="center"/>
          </w:tcPr>
          <w:p w14:paraId="44D5E50B">
            <w:pPr>
              <w:pStyle w:val="26"/>
              <w:snapToGrid w:val="0"/>
              <w:spacing w:line="280" w:lineRule="exact"/>
              <w:ind w:left="57" w:right="57" w:firstLine="0" w:firstLineChars="0"/>
              <w:rPr>
                <w:sz w:val="18"/>
                <w:szCs w:val="18"/>
              </w:rPr>
            </w:pPr>
            <w:r>
              <w:rPr>
                <w:sz w:val="18"/>
                <w:szCs w:val="18"/>
              </w:rPr>
              <w:t>3</w:t>
            </w:r>
          </w:p>
        </w:tc>
        <w:tc>
          <w:tcPr>
            <w:tcW w:w="1701" w:type="dxa"/>
            <w:gridSpan w:val="2"/>
            <w:tcBorders>
              <w:left w:val="single" w:color="auto" w:sz="4" w:space="0"/>
            </w:tcBorders>
            <w:vAlign w:val="center"/>
          </w:tcPr>
          <w:p w14:paraId="5CC0B81A">
            <w:pPr>
              <w:pStyle w:val="26"/>
              <w:snapToGrid w:val="0"/>
              <w:spacing w:line="280" w:lineRule="exact"/>
              <w:ind w:left="57" w:right="57" w:firstLine="0" w:firstLineChars="0"/>
              <w:jc w:val="center"/>
              <w:rPr>
                <w:sz w:val="18"/>
                <w:szCs w:val="18"/>
              </w:rPr>
            </w:pPr>
            <w:r>
              <w:rPr>
                <w:sz w:val="18"/>
                <w:szCs w:val="18"/>
              </w:rPr>
              <w:t>人造木板</w:t>
            </w:r>
          </w:p>
          <w:p w14:paraId="6863A6DE">
            <w:pPr>
              <w:pStyle w:val="26"/>
              <w:snapToGrid w:val="0"/>
              <w:spacing w:line="280" w:lineRule="exact"/>
              <w:ind w:left="57" w:right="57" w:firstLine="0" w:firstLineChars="0"/>
              <w:jc w:val="center"/>
              <w:rPr>
                <w:sz w:val="18"/>
                <w:szCs w:val="18"/>
              </w:rPr>
            </w:pPr>
            <w:r>
              <w:rPr>
                <w:sz w:val="18"/>
                <w:szCs w:val="18"/>
              </w:rPr>
              <w:t>《装饰单板贴面人造板》</w:t>
            </w:r>
          </w:p>
          <w:p w14:paraId="5205824A">
            <w:pPr>
              <w:pStyle w:val="26"/>
              <w:snapToGrid w:val="0"/>
              <w:spacing w:line="280" w:lineRule="exact"/>
              <w:ind w:left="57" w:right="57" w:firstLine="0" w:firstLineChars="0"/>
              <w:jc w:val="center"/>
              <w:rPr>
                <w:sz w:val="18"/>
                <w:szCs w:val="18"/>
              </w:rPr>
            </w:pPr>
            <w:r>
              <w:rPr>
                <w:sz w:val="18"/>
                <w:szCs w:val="18"/>
              </w:rPr>
              <w:t>GB</w:t>
            </w:r>
            <w:r>
              <w:rPr>
                <w:kern w:val="0"/>
                <w:sz w:val="18"/>
                <w:szCs w:val="18"/>
              </w:rPr>
              <w:t>/</w:t>
            </w:r>
            <w:r>
              <w:rPr>
                <w:sz w:val="18"/>
                <w:szCs w:val="18"/>
              </w:rPr>
              <w:t>T 15104</w:t>
            </w:r>
          </w:p>
          <w:p w14:paraId="38644373">
            <w:pPr>
              <w:pStyle w:val="26"/>
              <w:snapToGrid w:val="0"/>
              <w:spacing w:line="280" w:lineRule="exact"/>
              <w:ind w:left="57" w:right="57" w:firstLine="0" w:firstLineChars="0"/>
              <w:jc w:val="center"/>
              <w:rPr>
                <w:sz w:val="18"/>
                <w:szCs w:val="18"/>
              </w:rPr>
            </w:pPr>
            <w:r>
              <w:rPr>
                <w:sz w:val="18"/>
                <w:szCs w:val="18"/>
              </w:rPr>
              <w:t>《细木工板》</w:t>
            </w:r>
          </w:p>
          <w:p w14:paraId="797C6233">
            <w:pPr>
              <w:pStyle w:val="26"/>
              <w:snapToGrid w:val="0"/>
              <w:spacing w:line="280" w:lineRule="exact"/>
              <w:ind w:left="57" w:right="57" w:firstLine="0" w:firstLineChars="0"/>
              <w:jc w:val="center"/>
              <w:rPr>
                <w:sz w:val="18"/>
                <w:szCs w:val="18"/>
              </w:rPr>
            </w:pPr>
            <w:r>
              <w:rPr>
                <w:sz w:val="18"/>
                <w:szCs w:val="18"/>
              </w:rPr>
              <w:t>GB</w:t>
            </w:r>
            <w:r>
              <w:rPr>
                <w:kern w:val="0"/>
                <w:sz w:val="18"/>
                <w:szCs w:val="18"/>
              </w:rPr>
              <w:t>/</w:t>
            </w:r>
            <w:r>
              <w:rPr>
                <w:sz w:val="18"/>
                <w:szCs w:val="18"/>
              </w:rPr>
              <w:t>T 5849</w:t>
            </w:r>
          </w:p>
          <w:p w14:paraId="33D02D0C">
            <w:pPr>
              <w:pStyle w:val="26"/>
              <w:snapToGrid w:val="0"/>
              <w:spacing w:line="280" w:lineRule="exact"/>
              <w:ind w:left="57" w:right="57" w:firstLine="0" w:firstLineChars="0"/>
              <w:jc w:val="center"/>
              <w:rPr>
                <w:sz w:val="18"/>
                <w:szCs w:val="18"/>
              </w:rPr>
            </w:pPr>
            <w:r>
              <w:rPr>
                <w:sz w:val="18"/>
                <w:szCs w:val="18"/>
              </w:rPr>
              <w:t>《实木复合地板》</w:t>
            </w:r>
          </w:p>
          <w:p w14:paraId="545CFC33">
            <w:pPr>
              <w:pStyle w:val="26"/>
              <w:snapToGrid w:val="0"/>
              <w:spacing w:line="280" w:lineRule="exact"/>
              <w:ind w:left="57" w:right="57" w:firstLine="0" w:firstLineChars="0"/>
              <w:jc w:val="center"/>
              <w:rPr>
                <w:sz w:val="18"/>
                <w:szCs w:val="18"/>
              </w:rPr>
            </w:pPr>
            <w:r>
              <w:rPr>
                <w:sz w:val="18"/>
                <w:szCs w:val="18"/>
              </w:rPr>
              <w:t>GB</w:t>
            </w:r>
            <w:r>
              <w:rPr>
                <w:kern w:val="0"/>
                <w:sz w:val="18"/>
                <w:szCs w:val="18"/>
              </w:rPr>
              <w:t>/</w:t>
            </w:r>
            <w:r>
              <w:rPr>
                <w:sz w:val="18"/>
                <w:szCs w:val="18"/>
              </w:rPr>
              <w:t>T 18103</w:t>
            </w:r>
          </w:p>
          <w:p w14:paraId="0E441E60">
            <w:pPr>
              <w:pStyle w:val="26"/>
              <w:snapToGrid w:val="0"/>
              <w:spacing w:line="280" w:lineRule="exact"/>
              <w:ind w:left="57" w:right="57" w:firstLine="0" w:firstLineChars="0"/>
              <w:jc w:val="center"/>
              <w:rPr>
                <w:sz w:val="18"/>
                <w:szCs w:val="18"/>
              </w:rPr>
            </w:pPr>
            <w:r>
              <w:rPr>
                <w:sz w:val="18"/>
                <w:szCs w:val="18"/>
              </w:rPr>
              <w:t>《中密度纤维板》</w:t>
            </w:r>
          </w:p>
          <w:p w14:paraId="664E074A">
            <w:pPr>
              <w:pStyle w:val="26"/>
              <w:snapToGrid w:val="0"/>
              <w:spacing w:line="280" w:lineRule="exact"/>
              <w:ind w:left="57" w:right="57" w:firstLine="0" w:firstLineChars="0"/>
              <w:jc w:val="center"/>
              <w:rPr>
                <w:sz w:val="18"/>
                <w:szCs w:val="18"/>
              </w:rPr>
            </w:pPr>
            <w:r>
              <w:rPr>
                <w:sz w:val="18"/>
                <w:szCs w:val="18"/>
              </w:rPr>
              <w:t>GB</w:t>
            </w:r>
            <w:r>
              <w:rPr>
                <w:kern w:val="0"/>
                <w:sz w:val="18"/>
                <w:szCs w:val="18"/>
              </w:rPr>
              <w:t>/</w:t>
            </w:r>
            <w:r>
              <w:rPr>
                <w:sz w:val="18"/>
                <w:szCs w:val="18"/>
              </w:rPr>
              <w:t>T 11718</w:t>
            </w:r>
          </w:p>
        </w:tc>
        <w:tc>
          <w:tcPr>
            <w:tcW w:w="1701" w:type="dxa"/>
            <w:vAlign w:val="center"/>
          </w:tcPr>
          <w:p w14:paraId="5A7A877C">
            <w:pPr>
              <w:pStyle w:val="26"/>
              <w:snapToGrid w:val="0"/>
              <w:spacing w:line="280" w:lineRule="exact"/>
              <w:ind w:left="57" w:right="57" w:firstLine="0" w:firstLineChars="0"/>
              <w:jc w:val="center"/>
              <w:rPr>
                <w:sz w:val="18"/>
                <w:szCs w:val="18"/>
              </w:rPr>
            </w:pPr>
            <w:r>
              <w:rPr>
                <w:sz w:val="18"/>
                <w:szCs w:val="18"/>
              </w:rPr>
              <w:t>《民用建筑工程室内环境污染控制标准》</w:t>
            </w:r>
          </w:p>
          <w:p w14:paraId="29AC8594">
            <w:pPr>
              <w:pStyle w:val="26"/>
              <w:snapToGrid w:val="0"/>
              <w:spacing w:line="280" w:lineRule="exact"/>
              <w:ind w:left="57" w:right="57" w:firstLine="0" w:firstLineChars="0"/>
              <w:jc w:val="center"/>
              <w:rPr>
                <w:sz w:val="18"/>
                <w:szCs w:val="18"/>
              </w:rPr>
            </w:pPr>
            <w:r>
              <w:rPr>
                <w:sz w:val="18"/>
                <w:szCs w:val="18"/>
              </w:rPr>
              <w:t>GB 50325</w:t>
            </w:r>
          </w:p>
        </w:tc>
        <w:tc>
          <w:tcPr>
            <w:tcW w:w="2410" w:type="dxa"/>
            <w:vAlign w:val="center"/>
          </w:tcPr>
          <w:p w14:paraId="5A8D36F6">
            <w:pPr>
              <w:pStyle w:val="26"/>
              <w:snapToGrid w:val="0"/>
              <w:spacing w:line="280" w:lineRule="exact"/>
              <w:ind w:left="57" w:right="57" w:firstLine="0" w:firstLineChars="0"/>
              <w:jc w:val="center"/>
              <w:rPr>
                <w:sz w:val="18"/>
                <w:szCs w:val="18"/>
              </w:rPr>
            </w:pPr>
            <w:r>
              <w:rPr>
                <w:sz w:val="18"/>
                <w:szCs w:val="18"/>
              </w:rPr>
              <w:t>游离甲醛含量（甲醛释放量）</w:t>
            </w:r>
          </w:p>
        </w:tc>
        <w:tc>
          <w:tcPr>
            <w:tcW w:w="3119" w:type="dxa"/>
            <w:vAlign w:val="center"/>
          </w:tcPr>
          <w:p w14:paraId="76825E0B">
            <w:pPr>
              <w:pStyle w:val="26"/>
              <w:snapToGrid w:val="0"/>
              <w:spacing w:line="280" w:lineRule="exact"/>
              <w:ind w:left="57" w:right="57" w:firstLine="0" w:firstLineChars="0"/>
              <w:rPr>
                <w:sz w:val="18"/>
                <w:szCs w:val="18"/>
              </w:rPr>
            </w:pPr>
            <w:r>
              <w:rPr>
                <w:sz w:val="18"/>
                <w:szCs w:val="18"/>
              </w:rPr>
              <w:t>使用面积大于500m</w:t>
            </w:r>
            <w:r>
              <w:rPr>
                <w:sz w:val="18"/>
                <w:szCs w:val="18"/>
                <w:vertAlign w:val="superscript"/>
              </w:rPr>
              <w:t>2</w:t>
            </w:r>
            <w:r>
              <w:rPr>
                <w:sz w:val="18"/>
                <w:szCs w:val="18"/>
              </w:rPr>
              <w:t>时，应对不同产品、不同批次材料进行抽查复验</w:t>
            </w:r>
          </w:p>
        </w:tc>
        <w:tc>
          <w:tcPr>
            <w:tcW w:w="3402" w:type="dxa"/>
            <w:vAlign w:val="center"/>
          </w:tcPr>
          <w:p w14:paraId="025ED4AB">
            <w:pPr>
              <w:pStyle w:val="26"/>
              <w:snapToGrid w:val="0"/>
              <w:spacing w:line="280" w:lineRule="exact"/>
              <w:ind w:left="57" w:right="57" w:firstLine="0" w:firstLineChars="0"/>
              <w:rPr>
                <w:sz w:val="18"/>
                <w:szCs w:val="18"/>
              </w:rPr>
            </w:pPr>
            <w:r>
              <w:rPr>
                <w:sz w:val="18"/>
                <w:szCs w:val="18"/>
              </w:rPr>
              <w:t>随机抽取3份，每份不少于并立即用不会释放或吸附甲醛的包装材料将样品密封</w:t>
            </w:r>
          </w:p>
        </w:tc>
        <w:tc>
          <w:tcPr>
            <w:tcW w:w="1846" w:type="dxa"/>
            <w:vAlign w:val="center"/>
          </w:tcPr>
          <w:p w14:paraId="0B116397">
            <w:pPr>
              <w:pStyle w:val="26"/>
              <w:snapToGrid w:val="0"/>
              <w:spacing w:line="280" w:lineRule="exact"/>
              <w:ind w:left="57" w:right="57" w:firstLine="0" w:firstLineChars="0"/>
              <w:rPr>
                <w:sz w:val="18"/>
                <w:szCs w:val="18"/>
              </w:rPr>
            </w:pPr>
          </w:p>
        </w:tc>
      </w:tr>
      <w:tr w14:paraId="0529F3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1" w:hRule="atLeast"/>
          <w:jc w:val="center"/>
        </w:trPr>
        <w:tc>
          <w:tcPr>
            <w:tcW w:w="564" w:type="dxa"/>
            <w:tcBorders>
              <w:top w:val="single" w:color="auto" w:sz="4" w:space="0"/>
              <w:left w:val="single" w:color="auto" w:sz="4" w:space="0"/>
              <w:right w:val="single" w:color="auto" w:sz="4" w:space="0"/>
            </w:tcBorders>
            <w:vAlign w:val="center"/>
          </w:tcPr>
          <w:p w14:paraId="18478E81">
            <w:pPr>
              <w:pStyle w:val="26"/>
              <w:snapToGrid w:val="0"/>
              <w:spacing w:line="280" w:lineRule="exact"/>
              <w:ind w:left="57" w:right="57" w:firstLine="0" w:firstLineChars="0"/>
              <w:rPr>
                <w:sz w:val="18"/>
                <w:szCs w:val="18"/>
              </w:rPr>
            </w:pPr>
            <w:r>
              <w:rPr>
                <w:sz w:val="18"/>
                <w:szCs w:val="18"/>
              </w:rPr>
              <w:t>4</w:t>
            </w:r>
          </w:p>
        </w:tc>
        <w:tc>
          <w:tcPr>
            <w:tcW w:w="1701" w:type="dxa"/>
            <w:gridSpan w:val="2"/>
            <w:tcBorders>
              <w:left w:val="single" w:color="auto" w:sz="4" w:space="0"/>
            </w:tcBorders>
            <w:vAlign w:val="center"/>
          </w:tcPr>
          <w:p w14:paraId="0C32B65B">
            <w:pPr>
              <w:pStyle w:val="26"/>
              <w:snapToGrid w:val="0"/>
              <w:spacing w:line="280" w:lineRule="exact"/>
              <w:ind w:left="57" w:right="57" w:firstLine="0" w:firstLineChars="0"/>
              <w:jc w:val="center"/>
              <w:rPr>
                <w:sz w:val="18"/>
                <w:szCs w:val="18"/>
              </w:rPr>
            </w:pPr>
            <w:r>
              <w:rPr>
                <w:sz w:val="18"/>
                <w:szCs w:val="18"/>
              </w:rPr>
              <w:t>室内用水性涂料</w:t>
            </w:r>
          </w:p>
          <w:p w14:paraId="2D89AC24">
            <w:pPr>
              <w:pStyle w:val="26"/>
              <w:snapToGrid w:val="0"/>
              <w:spacing w:line="280" w:lineRule="exact"/>
              <w:ind w:left="57" w:right="57" w:firstLine="0" w:firstLineChars="0"/>
              <w:jc w:val="center"/>
              <w:rPr>
                <w:sz w:val="18"/>
                <w:szCs w:val="18"/>
              </w:rPr>
            </w:pPr>
            <w:r>
              <w:rPr>
                <w:sz w:val="18"/>
                <w:szCs w:val="18"/>
              </w:rPr>
              <w:t>《建筑用墙面涂料中有害物质限量》GB 18582</w:t>
            </w:r>
          </w:p>
        </w:tc>
        <w:tc>
          <w:tcPr>
            <w:tcW w:w="1701" w:type="dxa"/>
            <w:vAlign w:val="center"/>
          </w:tcPr>
          <w:p w14:paraId="5E1A367D">
            <w:pPr>
              <w:pStyle w:val="26"/>
              <w:snapToGrid w:val="0"/>
              <w:spacing w:line="280" w:lineRule="exact"/>
              <w:ind w:left="57" w:right="57" w:firstLine="0" w:firstLineChars="0"/>
              <w:jc w:val="center"/>
              <w:rPr>
                <w:sz w:val="18"/>
                <w:szCs w:val="18"/>
              </w:rPr>
            </w:pPr>
            <w:r>
              <w:rPr>
                <w:sz w:val="18"/>
                <w:szCs w:val="18"/>
              </w:rPr>
              <w:t>《民用建筑工程室内环境污染控制标准》GB 50325</w:t>
            </w:r>
          </w:p>
        </w:tc>
        <w:tc>
          <w:tcPr>
            <w:tcW w:w="2410" w:type="dxa"/>
            <w:vAlign w:val="center"/>
          </w:tcPr>
          <w:p w14:paraId="2EA93310">
            <w:pPr>
              <w:pStyle w:val="26"/>
              <w:snapToGrid w:val="0"/>
              <w:spacing w:line="280" w:lineRule="exact"/>
              <w:ind w:left="57" w:right="57" w:firstLine="0" w:firstLineChars="0"/>
              <w:jc w:val="center"/>
              <w:rPr>
                <w:sz w:val="18"/>
                <w:szCs w:val="18"/>
              </w:rPr>
            </w:pPr>
            <w:r>
              <w:rPr>
                <w:sz w:val="18"/>
                <w:szCs w:val="18"/>
              </w:rPr>
              <w:t>游离甲醛</w:t>
            </w:r>
          </w:p>
        </w:tc>
        <w:tc>
          <w:tcPr>
            <w:tcW w:w="3119" w:type="dxa"/>
            <w:vAlign w:val="center"/>
          </w:tcPr>
          <w:p w14:paraId="2C18C049">
            <w:pPr>
              <w:pStyle w:val="26"/>
              <w:snapToGrid w:val="0"/>
              <w:spacing w:line="280" w:lineRule="exact"/>
              <w:ind w:left="57" w:right="57" w:firstLine="0" w:firstLineChars="0"/>
              <w:rPr>
                <w:sz w:val="18"/>
                <w:szCs w:val="18"/>
              </w:rPr>
            </w:pPr>
            <w:r>
              <w:rPr>
                <w:sz w:val="18"/>
                <w:szCs w:val="18"/>
              </w:rPr>
              <w:t>同一生产厂、同一产品、同一规格，每5t为一个检验批，不足5t也按一批计</w:t>
            </w:r>
          </w:p>
        </w:tc>
        <w:tc>
          <w:tcPr>
            <w:tcW w:w="3402" w:type="dxa"/>
            <w:vAlign w:val="center"/>
          </w:tcPr>
          <w:p w14:paraId="4C957155">
            <w:pPr>
              <w:pStyle w:val="26"/>
              <w:snapToGrid w:val="0"/>
              <w:spacing w:line="280" w:lineRule="exact"/>
              <w:ind w:left="57" w:right="57" w:firstLine="0" w:firstLineChars="0"/>
              <w:rPr>
                <w:sz w:val="18"/>
                <w:szCs w:val="18"/>
              </w:rPr>
            </w:pPr>
          </w:p>
        </w:tc>
        <w:tc>
          <w:tcPr>
            <w:tcW w:w="1846" w:type="dxa"/>
            <w:vAlign w:val="center"/>
          </w:tcPr>
          <w:p w14:paraId="1C29A84B">
            <w:pPr>
              <w:pStyle w:val="26"/>
              <w:snapToGrid w:val="0"/>
              <w:spacing w:line="280" w:lineRule="exact"/>
              <w:ind w:left="57" w:right="57" w:firstLine="0" w:firstLineChars="0"/>
              <w:rPr>
                <w:sz w:val="18"/>
                <w:szCs w:val="18"/>
              </w:rPr>
            </w:pPr>
          </w:p>
        </w:tc>
      </w:tr>
    </w:tbl>
    <w:p w14:paraId="44BC4A90">
      <w:pPr>
        <w:pStyle w:val="166"/>
        <w:snapToGrid w:val="0"/>
        <w:spacing w:line="280" w:lineRule="exact"/>
        <w:ind w:left="57" w:right="57" w:firstLine="0" w:firstLineChars="0"/>
        <w:jc w:val="center"/>
        <w:rPr>
          <w:rFonts w:ascii="Times New Roman" w:hAnsi="Times New Roman" w:cs="Times New Roman"/>
          <w:b/>
          <w:sz w:val="18"/>
          <w:szCs w:val="18"/>
        </w:rPr>
      </w:pPr>
      <w:r>
        <w:rPr>
          <w:rFonts w:ascii="Times New Roman" w:hAnsi="Times New Roman" w:cs="Times New Roman"/>
          <w:sz w:val="18"/>
          <w:szCs w:val="18"/>
        </w:rPr>
        <w:br w:type="page"/>
      </w:r>
      <w:r>
        <w:rPr>
          <w:rFonts w:hAnsi="宋体" w:cs="Times New Roman"/>
          <w:b/>
          <w:sz w:val="21"/>
          <w:szCs w:val="18"/>
        </w:rPr>
        <w:t>续上表</w:t>
      </w:r>
    </w:p>
    <w:tbl>
      <w:tblPr>
        <w:tblStyle w:val="37"/>
        <w:tblW w:w="1403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8"/>
        <w:gridCol w:w="35"/>
        <w:gridCol w:w="1666"/>
        <w:gridCol w:w="11"/>
        <w:gridCol w:w="1549"/>
        <w:gridCol w:w="44"/>
        <w:gridCol w:w="2084"/>
        <w:gridCol w:w="3116"/>
        <w:gridCol w:w="23"/>
        <w:gridCol w:w="3525"/>
        <w:gridCol w:w="1413"/>
      </w:tblGrid>
      <w:tr w14:paraId="55264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 w:hRule="atLeast"/>
        </w:trPr>
        <w:tc>
          <w:tcPr>
            <w:tcW w:w="603" w:type="dxa"/>
            <w:gridSpan w:val="2"/>
            <w:vAlign w:val="center"/>
          </w:tcPr>
          <w:p w14:paraId="0685516E">
            <w:pPr>
              <w:pStyle w:val="26"/>
              <w:snapToGrid w:val="0"/>
              <w:spacing w:line="240" w:lineRule="exact"/>
              <w:ind w:left="57" w:right="57" w:firstLine="0" w:firstLineChars="0"/>
              <w:jc w:val="center"/>
              <w:rPr>
                <w:sz w:val="18"/>
                <w:szCs w:val="18"/>
              </w:rPr>
            </w:pPr>
            <w:r>
              <w:rPr>
                <w:sz w:val="18"/>
                <w:szCs w:val="18"/>
              </w:rPr>
              <w:t>序号</w:t>
            </w:r>
          </w:p>
        </w:tc>
        <w:tc>
          <w:tcPr>
            <w:tcW w:w="1677" w:type="dxa"/>
            <w:gridSpan w:val="2"/>
            <w:vAlign w:val="center"/>
          </w:tcPr>
          <w:p w14:paraId="439197A4">
            <w:pPr>
              <w:pStyle w:val="26"/>
              <w:snapToGrid w:val="0"/>
              <w:spacing w:line="240" w:lineRule="exact"/>
              <w:ind w:left="57" w:right="57" w:firstLine="0" w:firstLineChars="0"/>
              <w:jc w:val="center"/>
              <w:rPr>
                <w:sz w:val="18"/>
                <w:szCs w:val="18"/>
              </w:rPr>
            </w:pPr>
            <w:r>
              <w:rPr>
                <w:sz w:val="18"/>
                <w:szCs w:val="18"/>
              </w:rPr>
              <w:t>材料</w:t>
            </w:r>
          </w:p>
        </w:tc>
        <w:tc>
          <w:tcPr>
            <w:tcW w:w="1593" w:type="dxa"/>
            <w:gridSpan w:val="2"/>
            <w:vAlign w:val="center"/>
          </w:tcPr>
          <w:p w14:paraId="43734EA3">
            <w:pPr>
              <w:pStyle w:val="26"/>
              <w:snapToGrid w:val="0"/>
              <w:spacing w:line="240" w:lineRule="exact"/>
              <w:ind w:left="57" w:right="57" w:firstLine="0" w:firstLineChars="0"/>
              <w:jc w:val="center"/>
              <w:rPr>
                <w:sz w:val="18"/>
                <w:szCs w:val="18"/>
              </w:rPr>
            </w:pPr>
            <w:r>
              <w:rPr>
                <w:sz w:val="18"/>
                <w:szCs w:val="18"/>
              </w:rPr>
              <w:t>进场复验依据</w:t>
            </w:r>
          </w:p>
        </w:tc>
        <w:tc>
          <w:tcPr>
            <w:tcW w:w="2084" w:type="dxa"/>
            <w:vAlign w:val="center"/>
          </w:tcPr>
          <w:p w14:paraId="399C97CF">
            <w:pPr>
              <w:pStyle w:val="26"/>
              <w:snapToGrid w:val="0"/>
              <w:spacing w:line="240" w:lineRule="exact"/>
              <w:ind w:left="57" w:right="57" w:firstLine="0" w:firstLineChars="0"/>
              <w:jc w:val="center"/>
              <w:rPr>
                <w:sz w:val="18"/>
                <w:szCs w:val="18"/>
              </w:rPr>
            </w:pPr>
            <w:r>
              <w:rPr>
                <w:sz w:val="18"/>
                <w:szCs w:val="18"/>
              </w:rPr>
              <w:t>进场复验项目</w:t>
            </w:r>
          </w:p>
        </w:tc>
        <w:tc>
          <w:tcPr>
            <w:tcW w:w="3139" w:type="dxa"/>
            <w:gridSpan w:val="2"/>
            <w:vAlign w:val="center"/>
          </w:tcPr>
          <w:p w14:paraId="4778BCCF">
            <w:pPr>
              <w:pStyle w:val="26"/>
              <w:snapToGrid w:val="0"/>
              <w:spacing w:line="240" w:lineRule="exact"/>
              <w:ind w:left="57" w:right="57" w:firstLine="0" w:firstLineChars="0"/>
              <w:jc w:val="center"/>
              <w:rPr>
                <w:sz w:val="18"/>
                <w:szCs w:val="18"/>
              </w:rPr>
            </w:pPr>
            <w:r>
              <w:rPr>
                <w:sz w:val="18"/>
                <w:szCs w:val="18"/>
              </w:rPr>
              <w:t>组批原则</w:t>
            </w:r>
          </w:p>
        </w:tc>
        <w:tc>
          <w:tcPr>
            <w:tcW w:w="3525" w:type="dxa"/>
            <w:vAlign w:val="center"/>
          </w:tcPr>
          <w:p w14:paraId="7DF03E84">
            <w:pPr>
              <w:pStyle w:val="26"/>
              <w:snapToGrid w:val="0"/>
              <w:spacing w:line="240" w:lineRule="exact"/>
              <w:ind w:left="57" w:right="57" w:firstLine="0" w:firstLineChars="0"/>
              <w:jc w:val="center"/>
              <w:rPr>
                <w:sz w:val="18"/>
                <w:szCs w:val="18"/>
              </w:rPr>
            </w:pPr>
            <w:r>
              <w:rPr>
                <w:sz w:val="18"/>
                <w:szCs w:val="18"/>
              </w:rPr>
              <w:t>取样规定（数量）</w:t>
            </w:r>
          </w:p>
        </w:tc>
        <w:tc>
          <w:tcPr>
            <w:tcW w:w="1413" w:type="dxa"/>
            <w:vAlign w:val="center"/>
          </w:tcPr>
          <w:p w14:paraId="049B4EAF">
            <w:pPr>
              <w:pStyle w:val="26"/>
              <w:snapToGrid w:val="0"/>
              <w:spacing w:line="240" w:lineRule="exact"/>
              <w:ind w:left="57" w:right="57" w:firstLine="0" w:firstLineChars="0"/>
              <w:jc w:val="center"/>
              <w:rPr>
                <w:sz w:val="18"/>
                <w:szCs w:val="18"/>
              </w:rPr>
            </w:pPr>
            <w:r>
              <w:rPr>
                <w:sz w:val="18"/>
                <w:szCs w:val="18"/>
              </w:rPr>
              <w:t>备注</w:t>
            </w:r>
          </w:p>
        </w:tc>
      </w:tr>
      <w:tr w14:paraId="1D9ED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40" w:hRule="atLeast"/>
        </w:trPr>
        <w:tc>
          <w:tcPr>
            <w:tcW w:w="603" w:type="dxa"/>
            <w:gridSpan w:val="2"/>
            <w:vMerge w:val="restart"/>
            <w:vAlign w:val="center"/>
          </w:tcPr>
          <w:p w14:paraId="38431742">
            <w:pPr>
              <w:pStyle w:val="26"/>
              <w:snapToGrid w:val="0"/>
              <w:spacing w:line="240" w:lineRule="exact"/>
              <w:ind w:left="57" w:right="57" w:firstLine="0" w:firstLineChars="0"/>
              <w:jc w:val="center"/>
              <w:rPr>
                <w:sz w:val="18"/>
                <w:szCs w:val="18"/>
              </w:rPr>
            </w:pPr>
            <w:r>
              <w:rPr>
                <w:sz w:val="18"/>
                <w:szCs w:val="18"/>
              </w:rPr>
              <w:t>5</w:t>
            </w:r>
          </w:p>
        </w:tc>
        <w:tc>
          <w:tcPr>
            <w:tcW w:w="1677" w:type="dxa"/>
            <w:gridSpan w:val="2"/>
            <w:vAlign w:val="center"/>
          </w:tcPr>
          <w:p w14:paraId="00E00796">
            <w:pPr>
              <w:pStyle w:val="26"/>
              <w:snapToGrid w:val="0"/>
              <w:spacing w:line="240" w:lineRule="exact"/>
              <w:ind w:left="57" w:right="57" w:firstLine="0" w:firstLineChars="0"/>
              <w:jc w:val="center"/>
              <w:rPr>
                <w:sz w:val="18"/>
                <w:szCs w:val="18"/>
              </w:rPr>
            </w:pPr>
            <w:r>
              <w:rPr>
                <w:sz w:val="18"/>
                <w:szCs w:val="18"/>
              </w:rPr>
              <w:t>室内腻子</w:t>
            </w:r>
          </w:p>
          <w:p w14:paraId="7DC6331E">
            <w:pPr>
              <w:pStyle w:val="26"/>
              <w:snapToGrid w:val="0"/>
              <w:spacing w:line="240" w:lineRule="exact"/>
              <w:ind w:left="57" w:right="57" w:firstLine="0" w:firstLineChars="0"/>
              <w:jc w:val="center"/>
              <w:rPr>
                <w:sz w:val="18"/>
                <w:szCs w:val="18"/>
              </w:rPr>
            </w:pPr>
            <w:r>
              <w:rPr>
                <w:sz w:val="18"/>
                <w:szCs w:val="18"/>
              </w:rPr>
              <w:t>《建筑室内用腻子》JG</w:t>
            </w:r>
            <w:r>
              <w:rPr>
                <w:kern w:val="0"/>
                <w:sz w:val="18"/>
                <w:szCs w:val="18"/>
              </w:rPr>
              <w:t>/</w:t>
            </w:r>
            <w:r>
              <w:rPr>
                <w:sz w:val="18"/>
                <w:szCs w:val="18"/>
              </w:rPr>
              <w:t>T 298</w:t>
            </w:r>
          </w:p>
        </w:tc>
        <w:tc>
          <w:tcPr>
            <w:tcW w:w="1593" w:type="dxa"/>
            <w:gridSpan w:val="2"/>
            <w:vMerge w:val="restart"/>
            <w:vAlign w:val="center"/>
          </w:tcPr>
          <w:p w14:paraId="41743C2A">
            <w:pPr>
              <w:pStyle w:val="26"/>
              <w:snapToGrid w:val="0"/>
              <w:spacing w:line="240" w:lineRule="exact"/>
              <w:ind w:left="57" w:right="57" w:firstLine="0" w:firstLineChars="0"/>
              <w:jc w:val="center"/>
              <w:rPr>
                <w:sz w:val="18"/>
                <w:szCs w:val="18"/>
              </w:rPr>
            </w:pPr>
            <w:r>
              <w:rPr>
                <w:sz w:val="18"/>
                <w:szCs w:val="18"/>
              </w:rPr>
              <w:t>《民用建筑工程室内环境污染控制标准》GB 50325</w:t>
            </w:r>
          </w:p>
        </w:tc>
        <w:tc>
          <w:tcPr>
            <w:tcW w:w="2084" w:type="dxa"/>
            <w:vAlign w:val="center"/>
          </w:tcPr>
          <w:p w14:paraId="2334ED34">
            <w:pPr>
              <w:pStyle w:val="26"/>
              <w:snapToGrid w:val="0"/>
              <w:spacing w:line="240" w:lineRule="exact"/>
              <w:ind w:left="57" w:right="57" w:firstLine="0" w:firstLineChars="0"/>
              <w:jc w:val="center"/>
              <w:rPr>
                <w:sz w:val="18"/>
                <w:szCs w:val="18"/>
              </w:rPr>
            </w:pPr>
            <w:r>
              <w:rPr>
                <w:sz w:val="18"/>
                <w:szCs w:val="18"/>
              </w:rPr>
              <w:t>容器中状态</w:t>
            </w:r>
          </w:p>
          <w:p w14:paraId="407CA47B">
            <w:pPr>
              <w:pStyle w:val="26"/>
              <w:snapToGrid w:val="0"/>
              <w:spacing w:line="240" w:lineRule="exact"/>
              <w:ind w:left="57" w:right="57" w:firstLine="0" w:firstLineChars="0"/>
              <w:jc w:val="center"/>
              <w:rPr>
                <w:sz w:val="18"/>
                <w:szCs w:val="18"/>
              </w:rPr>
            </w:pPr>
            <w:r>
              <w:rPr>
                <w:sz w:val="18"/>
                <w:szCs w:val="18"/>
              </w:rPr>
              <w:t>施工性</w:t>
            </w:r>
          </w:p>
          <w:p w14:paraId="08BECC31">
            <w:pPr>
              <w:pStyle w:val="26"/>
              <w:snapToGrid w:val="0"/>
              <w:spacing w:line="240" w:lineRule="exact"/>
              <w:ind w:left="57" w:right="57" w:firstLine="0" w:firstLineChars="0"/>
              <w:jc w:val="center"/>
              <w:rPr>
                <w:sz w:val="18"/>
                <w:szCs w:val="18"/>
              </w:rPr>
            </w:pPr>
            <w:r>
              <w:rPr>
                <w:sz w:val="18"/>
                <w:szCs w:val="18"/>
              </w:rPr>
              <w:t>干燥时间</w:t>
            </w:r>
          </w:p>
          <w:p w14:paraId="1AAC2E8C">
            <w:pPr>
              <w:pStyle w:val="26"/>
              <w:snapToGrid w:val="0"/>
              <w:spacing w:line="240" w:lineRule="exact"/>
              <w:ind w:left="57" w:right="57" w:firstLine="0" w:firstLineChars="0"/>
              <w:jc w:val="center"/>
              <w:rPr>
                <w:sz w:val="18"/>
                <w:szCs w:val="18"/>
              </w:rPr>
            </w:pPr>
            <w:r>
              <w:rPr>
                <w:sz w:val="18"/>
                <w:szCs w:val="18"/>
              </w:rPr>
              <w:t>粘结强度（标准状态）</w:t>
            </w:r>
          </w:p>
          <w:p w14:paraId="5A8273EB">
            <w:pPr>
              <w:pStyle w:val="26"/>
              <w:snapToGrid w:val="0"/>
              <w:spacing w:line="240" w:lineRule="exact"/>
              <w:ind w:left="57" w:right="57" w:firstLine="0" w:firstLineChars="0"/>
              <w:jc w:val="center"/>
              <w:rPr>
                <w:sz w:val="18"/>
                <w:szCs w:val="18"/>
              </w:rPr>
            </w:pPr>
            <w:r>
              <w:rPr>
                <w:sz w:val="18"/>
                <w:szCs w:val="18"/>
              </w:rPr>
              <w:t>挥发性有机化合物含量（VOC）</w:t>
            </w:r>
          </w:p>
          <w:p w14:paraId="59A5EE03">
            <w:pPr>
              <w:pStyle w:val="26"/>
              <w:snapToGrid w:val="0"/>
              <w:spacing w:line="240" w:lineRule="exact"/>
              <w:ind w:left="57" w:right="57" w:firstLine="0" w:firstLineChars="0"/>
              <w:jc w:val="center"/>
              <w:rPr>
                <w:sz w:val="18"/>
                <w:szCs w:val="18"/>
              </w:rPr>
            </w:pPr>
            <w:r>
              <w:rPr>
                <w:sz w:val="18"/>
                <w:szCs w:val="18"/>
              </w:rPr>
              <w:t>净化性能（空气净化功能腻子复试此项）</w:t>
            </w:r>
          </w:p>
          <w:p w14:paraId="4DA8DBA8">
            <w:pPr>
              <w:pStyle w:val="26"/>
              <w:snapToGrid w:val="0"/>
              <w:spacing w:line="240" w:lineRule="exact"/>
              <w:ind w:left="57" w:right="57" w:firstLine="0" w:firstLineChars="0"/>
              <w:jc w:val="center"/>
              <w:rPr>
                <w:sz w:val="18"/>
                <w:szCs w:val="18"/>
              </w:rPr>
            </w:pPr>
            <w:r>
              <w:rPr>
                <w:sz w:val="18"/>
                <w:szCs w:val="18"/>
              </w:rPr>
              <w:t>空气负离子诱生量（负离子腻子复试此项）</w:t>
            </w:r>
          </w:p>
        </w:tc>
        <w:tc>
          <w:tcPr>
            <w:tcW w:w="3139" w:type="dxa"/>
            <w:gridSpan w:val="2"/>
            <w:vAlign w:val="center"/>
          </w:tcPr>
          <w:p w14:paraId="61FF8B74">
            <w:pPr>
              <w:pStyle w:val="26"/>
              <w:snapToGrid w:val="0"/>
              <w:spacing w:line="240" w:lineRule="exact"/>
              <w:ind w:left="57" w:right="57" w:firstLine="0" w:firstLineChars="0"/>
              <w:rPr>
                <w:sz w:val="18"/>
                <w:szCs w:val="18"/>
              </w:rPr>
            </w:pPr>
            <w:r>
              <w:rPr>
                <w:sz w:val="18"/>
                <w:szCs w:val="18"/>
              </w:rPr>
              <w:t>同一厂家生产的同一品种、同一类型的腻子10t为一检验批，不足10t也视为一批。同一批产品应至少抽取一组样品进行复验</w:t>
            </w:r>
          </w:p>
        </w:tc>
        <w:tc>
          <w:tcPr>
            <w:tcW w:w="3525" w:type="dxa"/>
            <w:vAlign w:val="center"/>
          </w:tcPr>
          <w:p w14:paraId="2395CFA9">
            <w:pPr>
              <w:pStyle w:val="26"/>
              <w:snapToGrid w:val="0"/>
              <w:spacing w:line="240" w:lineRule="exact"/>
              <w:ind w:left="57" w:right="57" w:firstLine="0" w:firstLineChars="0"/>
              <w:rPr>
                <w:sz w:val="18"/>
                <w:szCs w:val="18"/>
              </w:rPr>
            </w:pPr>
            <w:r>
              <w:rPr>
                <w:sz w:val="18"/>
                <w:szCs w:val="18"/>
              </w:rPr>
              <w:t>每组样品不少于10kg</w:t>
            </w:r>
          </w:p>
        </w:tc>
        <w:tc>
          <w:tcPr>
            <w:tcW w:w="1413" w:type="dxa"/>
            <w:vAlign w:val="center"/>
          </w:tcPr>
          <w:p w14:paraId="454C5D29">
            <w:pPr>
              <w:pStyle w:val="26"/>
              <w:snapToGrid w:val="0"/>
              <w:spacing w:line="240" w:lineRule="exact"/>
              <w:ind w:left="57" w:right="57" w:firstLine="0" w:firstLineChars="0"/>
              <w:rPr>
                <w:sz w:val="18"/>
                <w:szCs w:val="18"/>
              </w:rPr>
            </w:pPr>
          </w:p>
        </w:tc>
      </w:tr>
      <w:tr w14:paraId="047BB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97" w:hRule="atLeast"/>
        </w:trPr>
        <w:tc>
          <w:tcPr>
            <w:tcW w:w="603" w:type="dxa"/>
            <w:gridSpan w:val="2"/>
            <w:vMerge w:val="continue"/>
            <w:vAlign w:val="center"/>
          </w:tcPr>
          <w:p w14:paraId="71557277">
            <w:pPr>
              <w:pStyle w:val="26"/>
              <w:snapToGrid w:val="0"/>
              <w:spacing w:line="240" w:lineRule="exact"/>
              <w:ind w:left="57" w:right="57" w:firstLine="0" w:firstLineChars="0"/>
              <w:jc w:val="center"/>
              <w:rPr>
                <w:sz w:val="18"/>
                <w:szCs w:val="18"/>
              </w:rPr>
            </w:pPr>
          </w:p>
        </w:tc>
        <w:tc>
          <w:tcPr>
            <w:tcW w:w="1677" w:type="dxa"/>
            <w:gridSpan w:val="2"/>
            <w:vAlign w:val="center"/>
          </w:tcPr>
          <w:p w14:paraId="76152475">
            <w:pPr>
              <w:pStyle w:val="26"/>
              <w:snapToGrid w:val="0"/>
              <w:spacing w:line="240" w:lineRule="exact"/>
              <w:ind w:left="57" w:right="57" w:firstLine="0" w:firstLineChars="0"/>
              <w:jc w:val="center"/>
              <w:rPr>
                <w:sz w:val="18"/>
                <w:szCs w:val="18"/>
              </w:rPr>
            </w:pPr>
            <w:r>
              <w:rPr>
                <w:sz w:val="18"/>
                <w:szCs w:val="18"/>
              </w:rPr>
              <w:t>外墙用腻子</w:t>
            </w:r>
          </w:p>
          <w:p w14:paraId="28274556">
            <w:pPr>
              <w:pStyle w:val="26"/>
              <w:snapToGrid w:val="0"/>
              <w:spacing w:line="240" w:lineRule="exact"/>
              <w:ind w:left="57" w:right="57" w:firstLine="0" w:firstLineChars="0"/>
              <w:jc w:val="center"/>
              <w:rPr>
                <w:sz w:val="18"/>
                <w:szCs w:val="18"/>
              </w:rPr>
            </w:pPr>
            <w:r>
              <w:rPr>
                <w:sz w:val="18"/>
                <w:szCs w:val="18"/>
              </w:rPr>
              <w:t>《建筑外墙用腻子》JG</w:t>
            </w:r>
            <w:r>
              <w:rPr>
                <w:kern w:val="0"/>
                <w:sz w:val="18"/>
                <w:szCs w:val="18"/>
              </w:rPr>
              <w:t>/</w:t>
            </w:r>
            <w:r>
              <w:rPr>
                <w:sz w:val="18"/>
                <w:szCs w:val="18"/>
              </w:rPr>
              <w:t>T 157</w:t>
            </w:r>
          </w:p>
        </w:tc>
        <w:tc>
          <w:tcPr>
            <w:tcW w:w="1593" w:type="dxa"/>
            <w:gridSpan w:val="2"/>
            <w:vMerge w:val="continue"/>
            <w:vAlign w:val="center"/>
          </w:tcPr>
          <w:p w14:paraId="059BB18A">
            <w:pPr>
              <w:pStyle w:val="26"/>
              <w:snapToGrid w:val="0"/>
              <w:spacing w:line="240" w:lineRule="exact"/>
              <w:ind w:left="57" w:right="57" w:firstLine="0" w:firstLineChars="0"/>
              <w:jc w:val="center"/>
              <w:rPr>
                <w:sz w:val="18"/>
                <w:szCs w:val="18"/>
              </w:rPr>
            </w:pPr>
          </w:p>
        </w:tc>
        <w:tc>
          <w:tcPr>
            <w:tcW w:w="2084" w:type="dxa"/>
            <w:vAlign w:val="center"/>
          </w:tcPr>
          <w:p w14:paraId="40F69E93">
            <w:pPr>
              <w:pStyle w:val="26"/>
              <w:snapToGrid w:val="0"/>
              <w:spacing w:line="240" w:lineRule="exact"/>
              <w:ind w:left="57" w:right="57" w:firstLine="0" w:firstLineChars="0"/>
              <w:jc w:val="center"/>
              <w:rPr>
                <w:sz w:val="18"/>
                <w:szCs w:val="18"/>
              </w:rPr>
            </w:pPr>
            <w:r>
              <w:rPr>
                <w:sz w:val="18"/>
                <w:szCs w:val="18"/>
              </w:rPr>
              <w:t>容器中状态</w:t>
            </w:r>
          </w:p>
          <w:p w14:paraId="502E4405">
            <w:pPr>
              <w:pStyle w:val="26"/>
              <w:snapToGrid w:val="0"/>
              <w:spacing w:line="240" w:lineRule="exact"/>
              <w:ind w:left="57" w:right="57" w:firstLine="0" w:firstLineChars="0"/>
              <w:jc w:val="center"/>
              <w:rPr>
                <w:sz w:val="18"/>
                <w:szCs w:val="18"/>
              </w:rPr>
            </w:pPr>
            <w:r>
              <w:rPr>
                <w:sz w:val="18"/>
                <w:szCs w:val="18"/>
              </w:rPr>
              <w:t>施工性</w:t>
            </w:r>
          </w:p>
          <w:p w14:paraId="19F44CC2">
            <w:pPr>
              <w:pStyle w:val="26"/>
              <w:snapToGrid w:val="0"/>
              <w:spacing w:line="240" w:lineRule="exact"/>
              <w:ind w:left="57" w:right="57" w:firstLine="0" w:firstLineChars="0"/>
              <w:jc w:val="center"/>
              <w:rPr>
                <w:sz w:val="18"/>
                <w:szCs w:val="18"/>
              </w:rPr>
            </w:pPr>
            <w:r>
              <w:rPr>
                <w:sz w:val="18"/>
                <w:szCs w:val="18"/>
              </w:rPr>
              <w:t>干燥时间</w:t>
            </w:r>
          </w:p>
          <w:p w14:paraId="4C317941">
            <w:pPr>
              <w:pStyle w:val="26"/>
              <w:snapToGrid w:val="0"/>
              <w:spacing w:line="240" w:lineRule="exact"/>
              <w:ind w:left="57" w:right="57" w:firstLine="0" w:firstLineChars="0"/>
              <w:jc w:val="center"/>
              <w:rPr>
                <w:sz w:val="18"/>
                <w:szCs w:val="18"/>
              </w:rPr>
            </w:pPr>
            <w:r>
              <w:rPr>
                <w:sz w:val="18"/>
                <w:szCs w:val="18"/>
              </w:rPr>
              <w:t>初期干燥抗裂性</w:t>
            </w:r>
          </w:p>
          <w:p w14:paraId="21059718">
            <w:pPr>
              <w:pStyle w:val="26"/>
              <w:snapToGrid w:val="0"/>
              <w:spacing w:line="240" w:lineRule="exact"/>
              <w:ind w:left="57" w:right="57" w:firstLine="0" w:firstLineChars="0"/>
              <w:jc w:val="center"/>
              <w:rPr>
                <w:sz w:val="18"/>
                <w:szCs w:val="18"/>
              </w:rPr>
            </w:pPr>
            <w:r>
              <w:rPr>
                <w:sz w:val="18"/>
                <w:szCs w:val="18"/>
              </w:rPr>
              <w:t>粘结强度（标准状态）</w:t>
            </w:r>
          </w:p>
          <w:p w14:paraId="6E823D72">
            <w:pPr>
              <w:pStyle w:val="26"/>
              <w:snapToGrid w:val="0"/>
              <w:spacing w:line="240" w:lineRule="exact"/>
              <w:ind w:left="57" w:right="57" w:firstLine="0" w:firstLineChars="0"/>
              <w:jc w:val="center"/>
              <w:rPr>
                <w:sz w:val="18"/>
                <w:szCs w:val="18"/>
              </w:rPr>
            </w:pPr>
            <w:r>
              <w:rPr>
                <w:sz w:val="18"/>
                <w:szCs w:val="18"/>
              </w:rPr>
              <w:t>腻子膜柔韧性或动态抗开裂性</w:t>
            </w:r>
          </w:p>
        </w:tc>
        <w:tc>
          <w:tcPr>
            <w:tcW w:w="3139" w:type="dxa"/>
            <w:gridSpan w:val="2"/>
            <w:vAlign w:val="center"/>
          </w:tcPr>
          <w:p w14:paraId="157C346E">
            <w:pPr>
              <w:pStyle w:val="26"/>
              <w:snapToGrid w:val="0"/>
              <w:spacing w:line="240" w:lineRule="exact"/>
              <w:ind w:left="57" w:right="57" w:firstLine="0" w:firstLineChars="0"/>
              <w:rPr>
                <w:sz w:val="18"/>
                <w:szCs w:val="18"/>
              </w:rPr>
            </w:pPr>
            <w:r>
              <w:rPr>
                <w:sz w:val="18"/>
                <w:szCs w:val="18"/>
              </w:rPr>
              <w:t>同一厂家生产的同一品种、同一类型的腻子10t为一检验批，不足10t也视为一批。同一批产品应至少抽取一组样品进行复验</w:t>
            </w:r>
          </w:p>
        </w:tc>
        <w:tc>
          <w:tcPr>
            <w:tcW w:w="3525" w:type="dxa"/>
            <w:vAlign w:val="center"/>
          </w:tcPr>
          <w:p w14:paraId="58F416BB">
            <w:pPr>
              <w:pStyle w:val="26"/>
              <w:snapToGrid w:val="0"/>
              <w:spacing w:line="240" w:lineRule="exact"/>
              <w:ind w:left="57" w:right="57" w:firstLine="0" w:firstLineChars="0"/>
              <w:rPr>
                <w:sz w:val="18"/>
                <w:szCs w:val="18"/>
              </w:rPr>
            </w:pPr>
            <w:r>
              <w:rPr>
                <w:sz w:val="18"/>
                <w:szCs w:val="18"/>
              </w:rPr>
              <w:t>每组样品不少于10kg</w:t>
            </w:r>
          </w:p>
        </w:tc>
        <w:tc>
          <w:tcPr>
            <w:tcW w:w="1413" w:type="dxa"/>
            <w:vAlign w:val="center"/>
          </w:tcPr>
          <w:p w14:paraId="2718FBAC">
            <w:pPr>
              <w:pStyle w:val="26"/>
              <w:snapToGrid w:val="0"/>
              <w:spacing w:line="240" w:lineRule="exact"/>
              <w:ind w:left="57" w:right="57" w:firstLine="0" w:firstLineChars="0"/>
              <w:rPr>
                <w:sz w:val="18"/>
                <w:szCs w:val="18"/>
              </w:rPr>
            </w:pPr>
          </w:p>
        </w:tc>
      </w:tr>
      <w:tr w14:paraId="335B3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1" w:hRule="atLeast"/>
        </w:trPr>
        <w:tc>
          <w:tcPr>
            <w:tcW w:w="603" w:type="dxa"/>
            <w:gridSpan w:val="2"/>
            <w:vAlign w:val="center"/>
          </w:tcPr>
          <w:p w14:paraId="188EE5B6">
            <w:pPr>
              <w:pStyle w:val="26"/>
              <w:snapToGrid w:val="0"/>
              <w:spacing w:line="240" w:lineRule="exact"/>
              <w:ind w:left="57" w:right="57" w:firstLine="0" w:firstLineChars="0"/>
              <w:jc w:val="center"/>
              <w:rPr>
                <w:sz w:val="18"/>
                <w:szCs w:val="18"/>
              </w:rPr>
            </w:pPr>
            <w:r>
              <w:rPr>
                <w:sz w:val="18"/>
                <w:szCs w:val="18"/>
              </w:rPr>
              <w:t>6</w:t>
            </w:r>
          </w:p>
        </w:tc>
        <w:tc>
          <w:tcPr>
            <w:tcW w:w="1677" w:type="dxa"/>
            <w:gridSpan w:val="2"/>
            <w:vAlign w:val="center"/>
          </w:tcPr>
          <w:p w14:paraId="3D0F415F">
            <w:pPr>
              <w:pStyle w:val="26"/>
              <w:snapToGrid w:val="0"/>
              <w:spacing w:line="240" w:lineRule="exact"/>
              <w:ind w:left="57" w:right="57" w:firstLine="0" w:firstLineChars="0"/>
              <w:jc w:val="center"/>
              <w:rPr>
                <w:sz w:val="18"/>
                <w:szCs w:val="18"/>
              </w:rPr>
            </w:pPr>
            <w:r>
              <w:rPr>
                <w:sz w:val="18"/>
                <w:szCs w:val="18"/>
              </w:rPr>
              <w:t>粉刷石膏</w:t>
            </w:r>
          </w:p>
          <w:p w14:paraId="2C34F4FB">
            <w:pPr>
              <w:pStyle w:val="26"/>
              <w:snapToGrid w:val="0"/>
              <w:spacing w:line="240" w:lineRule="exact"/>
              <w:ind w:left="57" w:right="57" w:firstLine="0" w:firstLineChars="0"/>
              <w:jc w:val="center"/>
              <w:rPr>
                <w:sz w:val="18"/>
                <w:szCs w:val="18"/>
              </w:rPr>
            </w:pPr>
            <w:r>
              <w:rPr>
                <w:sz w:val="18"/>
                <w:szCs w:val="18"/>
              </w:rPr>
              <w:t>《抹灰石膏》GB</w:t>
            </w:r>
            <w:r>
              <w:rPr>
                <w:kern w:val="0"/>
                <w:sz w:val="18"/>
                <w:szCs w:val="18"/>
              </w:rPr>
              <w:t>/</w:t>
            </w:r>
            <w:r>
              <w:rPr>
                <w:sz w:val="18"/>
                <w:szCs w:val="18"/>
              </w:rPr>
              <w:t>T 28627</w:t>
            </w:r>
          </w:p>
        </w:tc>
        <w:tc>
          <w:tcPr>
            <w:tcW w:w="1593" w:type="dxa"/>
            <w:gridSpan w:val="2"/>
            <w:vAlign w:val="center"/>
          </w:tcPr>
          <w:p w14:paraId="51D8FCF7">
            <w:pPr>
              <w:pStyle w:val="26"/>
              <w:snapToGrid w:val="0"/>
              <w:spacing w:line="240" w:lineRule="exact"/>
              <w:ind w:left="57" w:right="57" w:firstLine="0" w:firstLineChars="0"/>
              <w:jc w:val="center"/>
              <w:rPr>
                <w:sz w:val="18"/>
                <w:szCs w:val="18"/>
              </w:rPr>
            </w:pPr>
            <w:r>
              <w:rPr>
                <w:sz w:val="18"/>
                <w:szCs w:val="18"/>
              </w:rPr>
              <w:t>《民用建筑工程室内环境污染控制标准》GB 50325</w:t>
            </w:r>
          </w:p>
        </w:tc>
        <w:tc>
          <w:tcPr>
            <w:tcW w:w="2084" w:type="dxa"/>
            <w:vAlign w:val="center"/>
          </w:tcPr>
          <w:p w14:paraId="0C6D7749">
            <w:pPr>
              <w:pStyle w:val="26"/>
              <w:snapToGrid w:val="0"/>
              <w:spacing w:line="240" w:lineRule="exact"/>
              <w:ind w:left="57" w:right="57" w:firstLine="0" w:firstLineChars="0"/>
              <w:jc w:val="center"/>
              <w:rPr>
                <w:sz w:val="18"/>
                <w:szCs w:val="18"/>
              </w:rPr>
            </w:pPr>
            <w:r>
              <w:rPr>
                <w:sz w:val="18"/>
                <w:szCs w:val="18"/>
              </w:rPr>
              <w:t>放射性限量</w:t>
            </w:r>
          </w:p>
        </w:tc>
        <w:tc>
          <w:tcPr>
            <w:tcW w:w="3139" w:type="dxa"/>
            <w:gridSpan w:val="2"/>
            <w:vAlign w:val="center"/>
          </w:tcPr>
          <w:p w14:paraId="5E85E00B">
            <w:pPr>
              <w:pStyle w:val="26"/>
              <w:snapToGrid w:val="0"/>
              <w:spacing w:line="240" w:lineRule="exact"/>
              <w:ind w:left="57" w:right="57" w:firstLine="0" w:firstLineChars="0"/>
              <w:rPr>
                <w:sz w:val="18"/>
                <w:szCs w:val="18"/>
              </w:rPr>
            </w:pPr>
            <w:r>
              <w:rPr>
                <w:sz w:val="18"/>
                <w:szCs w:val="18"/>
              </w:rPr>
              <w:t>同一厂家生产的同一品种、同一类型的腻子10t为一检验批，不足10t也视为一批。同一批产品应至少抽取一组样品进行复验</w:t>
            </w:r>
          </w:p>
        </w:tc>
        <w:tc>
          <w:tcPr>
            <w:tcW w:w="3525" w:type="dxa"/>
            <w:vAlign w:val="center"/>
          </w:tcPr>
          <w:p w14:paraId="50F0EC7F">
            <w:pPr>
              <w:pStyle w:val="26"/>
              <w:snapToGrid w:val="0"/>
              <w:spacing w:line="240" w:lineRule="exact"/>
              <w:ind w:left="57" w:right="57" w:firstLine="0" w:firstLineChars="0"/>
              <w:rPr>
                <w:sz w:val="18"/>
                <w:szCs w:val="18"/>
              </w:rPr>
            </w:pPr>
            <w:r>
              <w:rPr>
                <w:sz w:val="18"/>
                <w:szCs w:val="18"/>
              </w:rPr>
              <w:t>每组样品不少于10kg</w:t>
            </w:r>
          </w:p>
        </w:tc>
        <w:tc>
          <w:tcPr>
            <w:tcW w:w="1413" w:type="dxa"/>
            <w:vAlign w:val="center"/>
          </w:tcPr>
          <w:p w14:paraId="45ADB08F">
            <w:pPr>
              <w:pStyle w:val="26"/>
              <w:snapToGrid w:val="0"/>
              <w:spacing w:line="240" w:lineRule="exact"/>
              <w:ind w:left="57" w:right="57" w:firstLine="0" w:firstLineChars="0"/>
              <w:rPr>
                <w:sz w:val="18"/>
                <w:szCs w:val="18"/>
              </w:rPr>
            </w:pPr>
          </w:p>
        </w:tc>
      </w:tr>
      <w:tr w14:paraId="74F853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14034" w:type="dxa"/>
            <w:gridSpan w:val="11"/>
            <w:vAlign w:val="center"/>
          </w:tcPr>
          <w:p w14:paraId="4C83BD0C">
            <w:pPr>
              <w:pStyle w:val="26"/>
              <w:snapToGrid w:val="0"/>
              <w:spacing w:line="240" w:lineRule="exact"/>
              <w:ind w:left="57" w:right="57" w:firstLine="0" w:firstLineChars="0"/>
              <w:rPr>
                <w:b/>
                <w:sz w:val="18"/>
                <w:szCs w:val="18"/>
              </w:rPr>
            </w:pPr>
            <w:r>
              <w:rPr>
                <w:b/>
                <w:sz w:val="18"/>
                <w:szCs w:val="18"/>
              </w:rPr>
              <w:t>十八、瓦</w:t>
            </w:r>
          </w:p>
        </w:tc>
      </w:tr>
      <w:tr w14:paraId="2CF7A9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568" w:type="dxa"/>
            <w:vAlign w:val="center"/>
          </w:tcPr>
          <w:p w14:paraId="75B2814F">
            <w:pPr>
              <w:pStyle w:val="26"/>
              <w:snapToGrid w:val="0"/>
              <w:spacing w:line="240" w:lineRule="exact"/>
              <w:ind w:left="57" w:right="57" w:firstLine="0" w:firstLineChars="0"/>
              <w:jc w:val="center"/>
              <w:rPr>
                <w:sz w:val="18"/>
                <w:szCs w:val="18"/>
              </w:rPr>
            </w:pPr>
            <w:r>
              <w:rPr>
                <w:sz w:val="18"/>
                <w:szCs w:val="18"/>
              </w:rPr>
              <w:t>1</w:t>
            </w:r>
          </w:p>
        </w:tc>
        <w:tc>
          <w:tcPr>
            <w:tcW w:w="1701" w:type="dxa"/>
            <w:gridSpan w:val="2"/>
            <w:vAlign w:val="center"/>
          </w:tcPr>
          <w:p w14:paraId="5C179E52">
            <w:pPr>
              <w:pStyle w:val="26"/>
              <w:snapToGrid w:val="0"/>
              <w:spacing w:line="240" w:lineRule="exact"/>
              <w:ind w:left="57" w:right="57" w:firstLine="0" w:firstLineChars="0"/>
              <w:jc w:val="center"/>
              <w:rPr>
                <w:sz w:val="18"/>
                <w:szCs w:val="18"/>
              </w:rPr>
            </w:pPr>
            <w:r>
              <w:rPr>
                <w:sz w:val="18"/>
                <w:szCs w:val="18"/>
              </w:rPr>
              <w:t>烧结瓦</w:t>
            </w:r>
          </w:p>
          <w:p w14:paraId="5167179B">
            <w:pPr>
              <w:pStyle w:val="26"/>
              <w:snapToGrid w:val="0"/>
              <w:spacing w:line="240" w:lineRule="exact"/>
              <w:ind w:left="57" w:right="57" w:firstLine="0" w:firstLineChars="0"/>
              <w:jc w:val="center"/>
              <w:rPr>
                <w:sz w:val="18"/>
                <w:szCs w:val="18"/>
              </w:rPr>
            </w:pPr>
            <w:r>
              <w:rPr>
                <w:sz w:val="18"/>
                <w:szCs w:val="18"/>
              </w:rPr>
              <w:t>《烧结瓦》GB</w:t>
            </w:r>
            <w:r>
              <w:rPr>
                <w:kern w:val="0"/>
                <w:sz w:val="18"/>
                <w:szCs w:val="18"/>
              </w:rPr>
              <w:t>/</w:t>
            </w:r>
            <w:r>
              <w:rPr>
                <w:sz w:val="18"/>
                <w:szCs w:val="18"/>
              </w:rPr>
              <w:t>T 21149</w:t>
            </w:r>
          </w:p>
        </w:tc>
        <w:tc>
          <w:tcPr>
            <w:tcW w:w="1560" w:type="dxa"/>
            <w:gridSpan w:val="2"/>
            <w:vMerge w:val="restart"/>
            <w:vAlign w:val="center"/>
          </w:tcPr>
          <w:p w14:paraId="7FCA2537">
            <w:pPr>
              <w:pStyle w:val="26"/>
              <w:snapToGrid w:val="0"/>
              <w:spacing w:line="240" w:lineRule="exact"/>
              <w:ind w:left="57" w:right="57" w:firstLine="0" w:firstLineChars="0"/>
              <w:jc w:val="center"/>
              <w:rPr>
                <w:sz w:val="18"/>
                <w:szCs w:val="18"/>
              </w:rPr>
            </w:pPr>
            <w:r>
              <w:rPr>
                <w:sz w:val="18"/>
                <w:szCs w:val="18"/>
              </w:rPr>
              <w:t>《屋面工程质量验收规范》GB 50207</w:t>
            </w:r>
          </w:p>
        </w:tc>
        <w:tc>
          <w:tcPr>
            <w:tcW w:w="2128" w:type="dxa"/>
            <w:gridSpan w:val="2"/>
            <w:vAlign w:val="center"/>
          </w:tcPr>
          <w:p w14:paraId="0902B82E">
            <w:pPr>
              <w:pStyle w:val="26"/>
              <w:snapToGrid w:val="0"/>
              <w:spacing w:line="240" w:lineRule="exact"/>
              <w:ind w:left="57" w:right="57" w:firstLine="0" w:firstLineChars="0"/>
              <w:jc w:val="center"/>
              <w:rPr>
                <w:sz w:val="18"/>
                <w:szCs w:val="18"/>
              </w:rPr>
            </w:pPr>
            <w:r>
              <w:rPr>
                <w:sz w:val="18"/>
                <w:szCs w:val="18"/>
              </w:rPr>
              <w:t>抗渗性</w:t>
            </w:r>
          </w:p>
          <w:p w14:paraId="4860604D">
            <w:pPr>
              <w:pStyle w:val="26"/>
              <w:snapToGrid w:val="0"/>
              <w:spacing w:line="240" w:lineRule="exact"/>
              <w:ind w:left="57" w:right="57" w:firstLine="0" w:firstLineChars="0"/>
              <w:jc w:val="center"/>
              <w:rPr>
                <w:sz w:val="18"/>
                <w:szCs w:val="18"/>
              </w:rPr>
            </w:pPr>
            <w:r>
              <w:rPr>
                <w:sz w:val="18"/>
                <w:szCs w:val="18"/>
              </w:rPr>
              <w:t>抗冻性</w:t>
            </w:r>
          </w:p>
          <w:p w14:paraId="345B4E87">
            <w:pPr>
              <w:pStyle w:val="26"/>
              <w:snapToGrid w:val="0"/>
              <w:spacing w:line="240" w:lineRule="exact"/>
              <w:ind w:left="57" w:right="57" w:firstLine="0" w:firstLineChars="0"/>
              <w:jc w:val="center"/>
              <w:rPr>
                <w:sz w:val="18"/>
                <w:szCs w:val="18"/>
              </w:rPr>
            </w:pPr>
            <w:r>
              <w:rPr>
                <w:sz w:val="18"/>
                <w:szCs w:val="18"/>
              </w:rPr>
              <w:t>吸水率</w:t>
            </w:r>
          </w:p>
        </w:tc>
        <w:tc>
          <w:tcPr>
            <w:tcW w:w="3116" w:type="dxa"/>
            <w:vAlign w:val="center"/>
          </w:tcPr>
          <w:p w14:paraId="2DE061BE">
            <w:pPr>
              <w:pStyle w:val="26"/>
              <w:snapToGrid w:val="0"/>
              <w:spacing w:line="240" w:lineRule="exact"/>
              <w:ind w:left="57" w:right="57" w:firstLine="0" w:firstLineChars="0"/>
              <w:rPr>
                <w:sz w:val="18"/>
                <w:szCs w:val="18"/>
              </w:rPr>
            </w:pPr>
            <w:r>
              <w:rPr>
                <w:sz w:val="18"/>
                <w:szCs w:val="18"/>
              </w:rPr>
              <w:t>同一批至少抽一次</w:t>
            </w:r>
          </w:p>
        </w:tc>
        <w:tc>
          <w:tcPr>
            <w:tcW w:w="3548" w:type="dxa"/>
            <w:gridSpan w:val="2"/>
            <w:vAlign w:val="center"/>
          </w:tcPr>
          <w:p w14:paraId="1412818E">
            <w:pPr>
              <w:pStyle w:val="26"/>
              <w:snapToGrid w:val="0"/>
              <w:spacing w:line="240" w:lineRule="exact"/>
              <w:ind w:left="57" w:right="57" w:firstLine="0" w:firstLineChars="0"/>
              <w:rPr>
                <w:sz w:val="18"/>
                <w:szCs w:val="18"/>
              </w:rPr>
            </w:pPr>
            <w:r>
              <w:rPr>
                <w:sz w:val="18"/>
                <w:szCs w:val="18"/>
              </w:rPr>
              <w:t>每次抽取15块</w:t>
            </w:r>
          </w:p>
        </w:tc>
        <w:tc>
          <w:tcPr>
            <w:tcW w:w="1413" w:type="dxa"/>
            <w:vAlign w:val="center"/>
          </w:tcPr>
          <w:p w14:paraId="2500DBA9">
            <w:pPr>
              <w:pStyle w:val="26"/>
              <w:snapToGrid w:val="0"/>
              <w:spacing w:line="240" w:lineRule="exact"/>
              <w:ind w:left="57" w:right="57" w:firstLine="0" w:firstLineChars="0"/>
              <w:rPr>
                <w:sz w:val="18"/>
                <w:szCs w:val="18"/>
              </w:rPr>
            </w:pPr>
          </w:p>
        </w:tc>
      </w:tr>
      <w:tr w14:paraId="7EF6C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568" w:type="dxa"/>
            <w:vAlign w:val="center"/>
          </w:tcPr>
          <w:p w14:paraId="3425DC30">
            <w:pPr>
              <w:pStyle w:val="26"/>
              <w:snapToGrid w:val="0"/>
              <w:spacing w:line="240" w:lineRule="exact"/>
              <w:ind w:left="57" w:right="57" w:firstLine="0" w:firstLineChars="0"/>
              <w:jc w:val="center"/>
              <w:rPr>
                <w:sz w:val="18"/>
                <w:szCs w:val="18"/>
              </w:rPr>
            </w:pPr>
            <w:r>
              <w:rPr>
                <w:sz w:val="18"/>
                <w:szCs w:val="18"/>
              </w:rPr>
              <w:t>2</w:t>
            </w:r>
          </w:p>
        </w:tc>
        <w:tc>
          <w:tcPr>
            <w:tcW w:w="1701" w:type="dxa"/>
            <w:gridSpan w:val="2"/>
            <w:vAlign w:val="center"/>
          </w:tcPr>
          <w:p w14:paraId="2B7CFDA6">
            <w:pPr>
              <w:pStyle w:val="26"/>
              <w:snapToGrid w:val="0"/>
              <w:spacing w:line="240" w:lineRule="exact"/>
              <w:ind w:left="57" w:right="57" w:firstLine="0" w:firstLineChars="0"/>
              <w:jc w:val="center"/>
              <w:rPr>
                <w:sz w:val="18"/>
                <w:szCs w:val="18"/>
              </w:rPr>
            </w:pPr>
            <w:r>
              <w:rPr>
                <w:sz w:val="18"/>
                <w:szCs w:val="18"/>
              </w:rPr>
              <w:t>混凝土瓦</w:t>
            </w:r>
          </w:p>
          <w:p w14:paraId="3BDC4754">
            <w:pPr>
              <w:pStyle w:val="26"/>
              <w:snapToGrid w:val="0"/>
              <w:spacing w:line="240" w:lineRule="exact"/>
              <w:ind w:left="57" w:right="57" w:firstLine="0" w:firstLineChars="0"/>
              <w:jc w:val="center"/>
              <w:rPr>
                <w:sz w:val="18"/>
                <w:szCs w:val="18"/>
              </w:rPr>
            </w:pPr>
            <w:r>
              <w:rPr>
                <w:sz w:val="18"/>
                <w:szCs w:val="18"/>
              </w:rPr>
              <w:t>《混凝土瓦》JC</w:t>
            </w:r>
            <w:r>
              <w:rPr>
                <w:kern w:val="0"/>
                <w:sz w:val="18"/>
                <w:szCs w:val="18"/>
              </w:rPr>
              <w:t>/</w:t>
            </w:r>
            <w:r>
              <w:rPr>
                <w:sz w:val="18"/>
                <w:szCs w:val="18"/>
              </w:rPr>
              <w:t>T 746</w:t>
            </w:r>
          </w:p>
        </w:tc>
        <w:tc>
          <w:tcPr>
            <w:tcW w:w="1560" w:type="dxa"/>
            <w:gridSpan w:val="2"/>
            <w:vMerge w:val="continue"/>
            <w:vAlign w:val="center"/>
          </w:tcPr>
          <w:p w14:paraId="0CA92960">
            <w:pPr>
              <w:pStyle w:val="26"/>
              <w:snapToGrid w:val="0"/>
              <w:spacing w:line="240" w:lineRule="exact"/>
              <w:ind w:left="57" w:right="57" w:firstLine="0" w:firstLineChars="0"/>
              <w:jc w:val="center"/>
              <w:rPr>
                <w:sz w:val="18"/>
                <w:szCs w:val="18"/>
              </w:rPr>
            </w:pPr>
          </w:p>
        </w:tc>
        <w:tc>
          <w:tcPr>
            <w:tcW w:w="2128" w:type="dxa"/>
            <w:gridSpan w:val="2"/>
            <w:vAlign w:val="center"/>
          </w:tcPr>
          <w:p w14:paraId="50A502C5">
            <w:pPr>
              <w:pStyle w:val="26"/>
              <w:snapToGrid w:val="0"/>
              <w:spacing w:line="240" w:lineRule="exact"/>
              <w:ind w:left="57" w:right="57" w:firstLine="0" w:firstLineChars="0"/>
              <w:jc w:val="center"/>
              <w:rPr>
                <w:sz w:val="18"/>
                <w:szCs w:val="18"/>
              </w:rPr>
            </w:pPr>
            <w:r>
              <w:rPr>
                <w:sz w:val="18"/>
                <w:szCs w:val="18"/>
              </w:rPr>
              <w:t>抗渗性</w:t>
            </w:r>
          </w:p>
          <w:p w14:paraId="65681090">
            <w:pPr>
              <w:pStyle w:val="26"/>
              <w:snapToGrid w:val="0"/>
              <w:spacing w:line="240" w:lineRule="exact"/>
              <w:ind w:left="57" w:right="57" w:firstLine="0" w:firstLineChars="0"/>
              <w:jc w:val="center"/>
              <w:rPr>
                <w:sz w:val="18"/>
                <w:szCs w:val="18"/>
              </w:rPr>
            </w:pPr>
            <w:r>
              <w:rPr>
                <w:sz w:val="18"/>
                <w:szCs w:val="18"/>
              </w:rPr>
              <w:t>抗冻性</w:t>
            </w:r>
          </w:p>
          <w:p w14:paraId="64504BB6">
            <w:pPr>
              <w:pStyle w:val="26"/>
              <w:snapToGrid w:val="0"/>
              <w:spacing w:line="240" w:lineRule="exact"/>
              <w:ind w:left="57" w:right="57" w:firstLine="0" w:firstLineChars="0"/>
              <w:jc w:val="center"/>
              <w:rPr>
                <w:sz w:val="18"/>
                <w:szCs w:val="18"/>
              </w:rPr>
            </w:pPr>
            <w:r>
              <w:rPr>
                <w:sz w:val="18"/>
                <w:szCs w:val="18"/>
              </w:rPr>
              <w:t>吸水率</w:t>
            </w:r>
          </w:p>
        </w:tc>
        <w:tc>
          <w:tcPr>
            <w:tcW w:w="3116" w:type="dxa"/>
            <w:vAlign w:val="center"/>
          </w:tcPr>
          <w:p w14:paraId="7775786E">
            <w:pPr>
              <w:pStyle w:val="26"/>
              <w:snapToGrid w:val="0"/>
              <w:spacing w:line="240" w:lineRule="exact"/>
              <w:ind w:left="57" w:right="57" w:firstLine="0" w:firstLineChars="0"/>
              <w:rPr>
                <w:sz w:val="18"/>
                <w:szCs w:val="18"/>
              </w:rPr>
            </w:pPr>
            <w:r>
              <w:rPr>
                <w:sz w:val="18"/>
                <w:szCs w:val="18"/>
              </w:rPr>
              <w:t>同一批至少抽一次</w:t>
            </w:r>
          </w:p>
        </w:tc>
        <w:tc>
          <w:tcPr>
            <w:tcW w:w="3548" w:type="dxa"/>
            <w:gridSpan w:val="2"/>
            <w:vAlign w:val="center"/>
          </w:tcPr>
          <w:p w14:paraId="709A02B4">
            <w:pPr>
              <w:pStyle w:val="26"/>
              <w:snapToGrid w:val="0"/>
              <w:spacing w:line="240" w:lineRule="exact"/>
              <w:ind w:left="57" w:right="57" w:firstLine="0" w:firstLineChars="0"/>
              <w:rPr>
                <w:sz w:val="18"/>
                <w:szCs w:val="18"/>
              </w:rPr>
            </w:pPr>
            <w:r>
              <w:rPr>
                <w:sz w:val="18"/>
                <w:szCs w:val="18"/>
              </w:rPr>
              <w:t>每次抽取2片</w:t>
            </w:r>
          </w:p>
        </w:tc>
        <w:tc>
          <w:tcPr>
            <w:tcW w:w="1413" w:type="dxa"/>
            <w:vAlign w:val="center"/>
          </w:tcPr>
          <w:p w14:paraId="5F669F36">
            <w:pPr>
              <w:pStyle w:val="26"/>
              <w:snapToGrid w:val="0"/>
              <w:spacing w:line="240" w:lineRule="exact"/>
              <w:ind w:left="57" w:right="57" w:firstLine="0" w:firstLineChars="0"/>
              <w:rPr>
                <w:sz w:val="18"/>
                <w:szCs w:val="18"/>
              </w:rPr>
            </w:pPr>
          </w:p>
        </w:tc>
      </w:tr>
      <w:tr w14:paraId="1C2907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4" w:hRule="atLeast"/>
        </w:trPr>
        <w:tc>
          <w:tcPr>
            <w:tcW w:w="568" w:type="dxa"/>
            <w:tcBorders>
              <w:bottom w:val="single" w:color="auto" w:sz="4" w:space="0"/>
            </w:tcBorders>
            <w:vAlign w:val="center"/>
          </w:tcPr>
          <w:p w14:paraId="5BA924D4">
            <w:pPr>
              <w:pStyle w:val="26"/>
              <w:snapToGrid w:val="0"/>
              <w:spacing w:line="240" w:lineRule="exact"/>
              <w:ind w:left="57" w:right="57" w:firstLine="0" w:firstLineChars="0"/>
              <w:jc w:val="center"/>
              <w:rPr>
                <w:sz w:val="18"/>
                <w:szCs w:val="18"/>
              </w:rPr>
            </w:pPr>
            <w:r>
              <w:rPr>
                <w:sz w:val="18"/>
                <w:szCs w:val="18"/>
              </w:rPr>
              <w:t>3</w:t>
            </w:r>
          </w:p>
        </w:tc>
        <w:tc>
          <w:tcPr>
            <w:tcW w:w="1701" w:type="dxa"/>
            <w:gridSpan w:val="2"/>
            <w:vAlign w:val="center"/>
          </w:tcPr>
          <w:p w14:paraId="02F6B076">
            <w:pPr>
              <w:pStyle w:val="26"/>
              <w:snapToGrid w:val="0"/>
              <w:spacing w:line="240" w:lineRule="exact"/>
              <w:ind w:left="57" w:right="57" w:firstLine="0" w:firstLineChars="0"/>
              <w:jc w:val="center"/>
              <w:rPr>
                <w:sz w:val="18"/>
                <w:szCs w:val="18"/>
              </w:rPr>
            </w:pPr>
            <w:r>
              <w:rPr>
                <w:sz w:val="18"/>
                <w:szCs w:val="18"/>
              </w:rPr>
              <w:t>玻纤胎沥青瓦</w:t>
            </w:r>
          </w:p>
          <w:p w14:paraId="3B2A6D53">
            <w:pPr>
              <w:pStyle w:val="26"/>
              <w:snapToGrid w:val="0"/>
              <w:spacing w:line="240" w:lineRule="exact"/>
              <w:ind w:left="57" w:right="57" w:firstLine="0" w:firstLineChars="0"/>
              <w:jc w:val="center"/>
              <w:rPr>
                <w:sz w:val="18"/>
                <w:szCs w:val="18"/>
              </w:rPr>
            </w:pPr>
            <w:r>
              <w:rPr>
                <w:sz w:val="18"/>
                <w:szCs w:val="18"/>
              </w:rPr>
              <w:t>《玻纤胎沥青瓦》GB</w:t>
            </w:r>
            <w:r>
              <w:rPr>
                <w:kern w:val="0"/>
                <w:sz w:val="18"/>
                <w:szCs w:val="18"/>
              </w:rPr>
              <w:t>/</w:t>
            </w:r>
            <w:r>
              <w:rPr>
                <w:sz w:val="18"/>
                <w:szCs w:val="18"/>
              </w:rPr>
              <w:t>T 20474</w:t>
            </w:r>
          </w:p>
        </w:tc>
        <w:tc>
          <w:tcPr>
            <w:tcW w:w="1560" w:type="dxa"/>
            <w:gridSpan w:val="2"/>
            <w:vMerge w:val="continue"/>
            <w:vAlign w:val="center"/>
          </w:tcPr>
          <w:p w14:paraId="65B0E264">
            <w:pPr>
              <w:pStyle w:val="26"/>
              <w:snapToGrid w:val="0"/>
              <w:spacing w:line="240" w:lineRule="exact"/>
              <w:ind w:left="57" w:right="57" w:firstLine="0" w:firstLineChars="0"/>
              <w:jc w:val="center"/>
              <w:rPr>
                <w:sz w:val="18"/>
                <w:szCs w:val="18"/>
              </w:rPr>
            </w:pPr>
          </w:p>
        </w:tc>
        <w:tc>
          <w:tcPr>
            <w:tcW w:w="2128" w:type="dxa"/>
            <w:gridSpan w:val="2"/>
            <w:vAlign w:val="center"/>
          </w:tcPr>
          <w:p w14:paraId="4DE9FCFB">
            <w:pPr>
              <w:pStyle w:val="26"/>
              <w:snapToGrid w:val="0"/>
              <w:spacing w:line="240" w:lineRule="exact"/>
              <w:ind w:left="57" w:right="57" w:firstLine="0" w:firstLineChars="0"/>
              <w:jc w:val="center"/>
              <w:rPr>
                <w:sz w:val="18"/>
                <w:szCs w:val="18"/>
              </w:rPr>
            </w:pPr>
            <w:r>
              <w:rPr>
                <w:sz w:val="18"/>
                <w:szCs w:val="18"/>
              </w:rPr>
              <w:t>可溶物含量</w:t>
            </w:r>
          </w:p>
          <w:p w14:paraId="249AFD2E">
            <w:pPr>
              <w:pStyle w:val="26"/>
              <w:snapToGrid w:val="0"/>
              <w:spacing w:line="240" w:lineRule="exact"/>
              <w:ind w:left="57" w:right="57" w:firstLine="0" w:firstLineChars="0"/>
              <w:jc w:val="center"/>
              <w:rPr>
                <w:sz w:val="18"/>
                <w:szCs w:val="18"/>
              </w:rPr>
            </w:pPr>
            <w:r>
              <w:rPr>
                <w:sz w:val="18"/>
                <w:szCs w:val="18"/>
              </w:rPr>
              <w:t>拉力</w:t>
            </w:r>
          </w:p>
          <w:p w14:paraId="68EF98F0">
            <w:pPr>
              <w:pStyle w:val="26"/>
              <w:snapToGrid w:val="0"/>
              <w:spacing w:line="240" w:lineRule="exact"/>
              <w:ind w:left="57" w:right="57" w:firstLine="0" w:firstLineChars="0"/>
              <w:jc w:val="center"/>
              <w:rPr>
                <w:sz w:val="18"/>
                <w:szCs w:val="18"/>
              </w:rPr>
            </w:pPr>
            <w:r>
              <w:rPr>
                <w:sz w:val="18"/>
                <w:szCs w:val="18"/>
              </w:rPr>
              <w:t>柔度</w:t>
            </w:r>
          </w:p>
          <w:p w14:paraId="4ACB171D">
            <w:pPr>
              <w:pStyle w:val="26"/>
              <w:snapToGrid w:val="0"/>
              <w:spacing w:line="240" w:lineRule="exact"/>
              <w:ind w:left="57" w:right="57" w:firstLine="0" w:firstLineChars="0"/>
              <w:jc w:val="center"/>
              <w:rPr>
                <w:sz w:val="18"/>
                <w:szCs w:val="18"/>
              </w:rPr>
            </w:pPr>
            <w:r>
              <w:rPr>
                <w:sz w:val="18"/>
                <w:szCs w:val="18"/>
              </w:rPr>
              <w:t>耐热度</w:t>
            </w:r>
          </w:p>
          <w:p w14:paraId="6C428AE6">
            <w:pPr>
              <w:pStyle w:val="26"/>
              <w:snapToGrid w:val="0"/>
              <w:spacing w:line="240" w:lineRule="exact"/>
              <w:ind w:left="57" w:right="57" w:firstLine="0" w:firstLineChars="0"/>
              <w:jc w:val="center"/>
              <w:rPr>
                <w:sz w:val="18"/>
                <w:szCs w:val="18"/>
              </w:rPr>
            </w:pPr>
            <w:r>
              <w:rPr>
                <w:sz w:val="18"/>
                <w:szCs w:val="18"/>
              </w:rPr>
              <w:t>不透水性</w:t>
            </w:r>
          </w:p>
          <w:p w14:paraId="4FD791D0">
            <w:pPr>
              <w:pStyle w:val="26"/>
              <w:snapToGrid w:val="0"/>
              <w:spacing w:line="240" w:lineRule="exact"/>
              <w:ind w:left="57" w:right="57" w:firstLine="0" w:firstLineChars="0"/>
              <w:jc w:val="center"/>
              <w:rPr>
                <w:sz w:val="18"/>
                <w:szCs w:val="18"/>
              </w:rPr>
            </w:pPr>
            <w:r>
              <w:rPr>
                <w:sz w:val="18"/>
                <w:szCs w:val="18"/>
              </w:rPr>
              <w:t>叠层剥离强度</w:t>
            </w:r>
          </w:p>
        </w:tc>
        <w:tc>
          <w:tcPr>
            <w:tcW w:w="3116" w:type="dxa"/>
            <w:vAlign w:val="center"/>
          </w:tcPr>
          <w:p w14:paraId="1C01C6EF">
            <w:pPr>
              <w:pStyle w:val="26"/>
              <w:snapToGrid w:val="0"/>
              <w:spacing w:line="240" w:lineRule="exact"/>
              <w:ind w:left="57" w:right="57" w:firstLine="0" w:firstLineChars="0"/>
              <w:rPr>
                <w:sz w:val="18"/>
                <w:szCs w:val="18"/>
              </w:rPr>
            </w:pPr>
            <w:r>
              <w:rPr>
                <w:sz w:val="18"/>
                <w:szCs w:val="18"/>
              </w:rPr>
              <w:t>同一批至少抽一次</w:t>
            </w:r>
          </w:p>
        </w:tc>
        <w:tc>
          <w:tcPr>
            <w:tcW w:w="3548" w:type="dxa"/>
            <w:gridSpan w:val="2"/>
            <w:vAlign w:val="center"/>
          </w:tcPr>
          <w:p w14:paraId="0B3987A8">
            <w:pPr>
              <w:pStyle w:val="26"/>
              <w:snapToGrid w:val="0"/>
              <w:spacing w:line="240" w:lineRule="exact"/>
              <w:ind w:left="57" w:right="57" w:firstLine="0" w:firstLineChars="0"/>
              <w:rPr>
                <w:sz w:val="18"/>
                <w:szCs w:val="18"/>
              </w:rPr>
            </w:pPr>
            <w:r>
              <w:rPr>
                <w:sz w:val="18"/>
                <w:szCs w:val="18"/>
              </w:rPr>
              <w:t>每次抽取2张</w:t>
            </w:r>
          </w:p>
        </w:tc>
        <w:tc>
          <w:tcPr>
            <w:tcW w:w="1413" w:type="dxa"/>
            <w:vAlign w:val="center"/>
          </w:tcPr>
          <w:p w14:paraId="391600CA">
            <w:pPr>
              <w:pStyle w:val="26"/>
              <w:snapToGrid w:val="0"/>
              <w:spacing w:line="240" w:lineRule="exact"/>
              <w:ind w:left="57" w:right="57" w:firstLine="0" w:firstLineChars="0"/>
              <w:rPr>
                <w:sz w:val="18"/>
                <w:szCs w:val="18"/>
              </w:rPr>
            </w:pPr>
          </w:p>
        </w:tc>
      </w:tr>
    </w:tbl>
    <w:p w14:paraId="6D04E8E4">
      <w:pPr>
        <w:pStyle w:val="166"/>
        <w:snapToGrid w:val="0"/>
        <w:spacing w:line="280" w:lineRule="exact"/>
        <w:ind w:left="57" w:right="57" w:firstLine="0" w:firstLineChars="0"/>
        <w:jc w:val="center"/>
        <w:rPr>
          <w:rFonts w:ascii="Times New Roman" w:hAnsi="Times New Roman" w:cs="Times New Roman"/>
          <w:b/>
          <w:sz w:val="18"/>
          <w:szCs w:val="18"/>
        </w:rPr>
      </w:pPr>
      <w:r>
        <w:rPr>
          <w:rFonts w:ascii="Times New Roman" w:hAnsi="Times New Roman" w:cs="Times New Roman"/>
          <w:sz w:val="18"/>
          <w:szCs w:val="18"/>
        </w:rPr>
        <w:br w:type="page"/>
      </w:r>
      <w:r>
        <w:rPr>
          <w:rFonts w:hAnsi="宋体" w:cs="Times New Roman"/>
          <w:b/>
          <w:sz w:val="21"/>
          <w:szCs w:val="18"/>
        </w:rPr>
        <w:t>续上表</w:t>
      </w:r>
    </w:p>
    <w:tbl>
      <w:tblPr>
        <w:tblStyle w:val="37"/>
        <w:tblW w:w="14173" w:type="dxa"/>
        <w:tblInd w:w="-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5"/>
        <w:gridCol w:w="1560"/>
        <w:gridCol w:w="1842"/>
        <w:gridCol w:w="2550"/>
        <w:gridCol w:w="3262"/>
        <w:gridCol w:w="2980"/>
        <w:gridCol w:w="1414"/>
      </w:tblGrid>
      <w:tr w14:paraId="1DBA49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 w:hRule="atLeast"/>
        </w:trPr>
        <w:tc>
          <w:tcPr>
            <w:tcW w:w="565" w:type="dxa"/>
            <w:vAlign w:val="center"/>
          </w:tcPr>
          <w:p w14:paraId="70675EB9">
            <w:pPr>
              <w:pStyle w:val="26"/>
              <w:snapToGrid w:val="0"/>
              <w:spacing w:line="280" w:lineRule="exact"/>
              <w:ind w:left="57" w:right="57" w:firstLine="0" w:firstLineChars="0"/>
              <w:jc w:val="center"/>
              <w:rPr>
                <w:sz w:val="18"/>
                <w:szCs w:val="18"/>
              </w:rPr>
            </w:pPr>
            <w:r>
              <w:rPr>
                <w:sz w:val="18"/>
                <w:szCs w:val="18"/>
              </w:rPr>
              <w:t>序号</w:t>
            </w:r>
          </w:p>
        </w:tc>
        <w:tc>
          <w:tcPr>
            <w:tcW w:w="1560" w:type="dxa"/>
            <w:vAlign w:val="center"/>
          </w:tcPr>
          <w:p w14:paraId="48A9CEA0">
            <w:pPr>
              <w:pStyle w:val="26"/>
              <w:snapToGrid w:val="0"/>
              <w:spacing w:line="280" w:lineRule="exact"/>
              <w:ind w:left="57" w:right="57" w:firstLine="0" w:firstLineChars="0"/>
              <w:jc w:val="center"/>
              <w:rPr>
                <w:sz w:val="18"/>
                <w:szCs w:val="18"/>
              </w:rPr>
            </w:pPr>
            <w:r>
              <w:rPr>
                <w:sz w:val="18"/>
                <w:szCs w:val="18"/>
              </w:rPr>
              <w:t>材料</w:t>
            </w:r>
          </w:p>
        </w:tc>
        <w:tc>
          <w:tcPr>
            <w:tcW w:w="1842" w:type="dxa"/>
            <w:vAlign w:val="center"/>
          </w:tcPr>
          <w:p w14:paraId="3568ADDC">
            <w:pPr>
              <w:pStyle w:val="26"/>
              <w:snapToGrid w:val="0"/>
              <w:spacing w:line="280" w:lineRule="exact"/>
              <w:ind w:left="57" w:right="57" w:firstLine="0" w:firstLineChars="0"/>
              <w:jc w:val="center"/>
              <w:rPr>
                <w:sz w:val="18"/>
                <w:szCs w:val="18"/>
              </w:rPr>
            </w:pPr>
            <w:r>
              <w:rPr>
                <w:sz w:val="18"/>
                <w:szCs w:val="18"/>
              </w:rPr>
              <w:t>进场复验依据</w:t>
            </w:r>
          </w:p>
        </w:tc>
        <w:tc>
          <w:tcPr>
            <w:tcW w:w="2550" w:type="dxa"/>
            <w:vAlign w:val="center"/>
          </w:tcPr>
          <w:p w14:paraId="0BE2B3AE">
            <w:pPr>
              <w:pStyle w:val="26"/>
              <w:snapToGrid w:val="0"/>
              <w:spacing w:line="280" w:lineRule="exact"/>
              <w:ind w:left="57" w:right="57" w:firstLine="0" w:firstLineChars="0"/>
              <w:jc w:val="center"/>
              <w:rPr>
                <w:sz w:val="18"/>
                <w:szCs w:val="18"/>
              </w:rPr>
            </w:pPr>
            <w:r>
              <w:rPr>
                <w:sz w:val="18"/>
                <w:szCs w:val="18"/>
              </w:rPr>
              <w:t>进场复验项目</w:t>
            </w:r>
          </w:p>
        </w:tc>
        <w:tc>
          <w:tcPr>
            <w:tcW w:w="3262" w:type="dxa"/>
            <w:vAlign w:val="center"/>
          </w:tcPr>
          <w:p w14:paraId="1313DD20">
            <w:pPr>
              <w:pStyle w:val="26"/>
              <w:snapToGrid w:val="0"/>
              <w:spacing w:line="280" w:lineRule="exact"/>
              <w:ind w:left="57" w:right="57" w:firstLine="0" w:firstLineChars="0"/>
              <w:jc w:val="center"/>
              <w:rPr>
                <w:sz w:val="18"/>
                <w:szCs w:val="18"/>
              </w:rPr>
            </w:pPr>
            <w:r>
              <w:rPr>
                <w:sz w:val="18"/>
                <w:szCs w:val="18"/>
              </w:rPr>
              <w:t>组批原则</w:t>
            </w:r>
          </w:p>
        </w:tc>
        <w:tc>
          <w:tcPr>
            <w:tcW w:w="2980" w:type="dxa"/>
            <w:vAlign w:val="center"/>
          </w:tcPr>
          <w:p w14:paraId="7C16CFF7">
            <w:pPr>
              <w:pStyle w:val="26"/>
              <w:snapToGrid w:val="0"/>
              <w:spacing w:line="280" w:lineRule="exact"/>
              <w:ind w:left="57" w:right="57" w:firstLine="0" w:firstLineChars="0"/>
              <w:jc w:val="center"/>
              <w:rPr>
                <w:sz w:val="18"/>
                <w:szCs w:val="18"/>
              </w:rPr>
            </w:pPr>
            <w:r>
              <w:rPr>
                <w:sz w:val="18"/>
                <w:szCs w:val="18"/>
              </w:rPr>
              <w:t>取样规定（数量）</w:t>
            </w:r>
          </w:p>
        </w:tc>
        <w:tc>
          <w:tcPr>
            <w:tcW w:w="1414" w:type="dxa"/>
            <w:vAlign w:val="center"/>
          </w:tcPr>
          <w:p w14:paraId="1235318B">
            <w:pPr>
              <w:pStyle w:val="26"/>
              <w:snapToGrid w:val="0"/>
              <w:spacing w:line="280" w:lineRule="exact"/>
              <w:ind w:left="57" w:right="57" w:firstLine="0" w:firstLineChars="0"/>
              <w:jc w:val="center"/>
              <w:rPr>
                <w:sz w:val="18"/>
                <w:szCs w:val="18"/>
              </w:rPr>
            </w:pPr>
            <w:r>
              <w:rPr>
                <w:sz w:val="18"/>
                <w:szCs w:val="18"/>
              </w:rPr>
              <w:t>备注</w:t>
            </w:r>
          </w:p>
        </w:tc>
      </w:tr>
      <w:tr w14:paraId="3FEEE1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8" w:hRule="atLeast"/>
        </w:trPr>
        <w:tc>
          <w:tcPr>
            <w:tcW w:w="14173" w:type="dxa"/>
            <w:gridSpan w:val="7"/>
            <w:tcBorders>
              <w:bottom w:val="nil"/>
            </w:tcBorders>
            <w:vAlign w:val="center"/>
          </w:tcPr>
          <w:p w14:paraId="0EB13946">
            <w:pPr>
              <w:pStyle w:val="26"/>
              <w:snapToGrid w:val="0"/>
              <w:spacing w:line="280" w:lineRule="exact"/>
              <w:ind w:left="57" w:right="57" w:firstLine="0" w:firstLineChars="0"/>
              <w:jc w:val="center"/>
              <w:rPr>
                <w:b/>
                <w:sz w:val="18"/>
                <w:szCs w:val="18"/>
              </w:rPr>
            </w:pPr>
            <w:r>
              <w:rPr>
                <w:b/>
                <w:sz w:val="18"/>
                <w:szCs w:val="18"/>
              </w:rPr>
              <w:t>十九、结构加固材料</w:t>
            </w:r>
          </w:p>
        </w:tc>
      </w:tr>
      <w:tr w14:paraId="1F5ADF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9" w:hRule="atLeast"/>
        </w:trPr>
        <w:tc>
          <w:tcPr>
            <w:tcW w:w="565" w:type="dxa"/>
            <w:vMerge w:val="restart"/>
            <w:tcBorders>
              <w:top w:val="single" w:color="auto" w:sz="4" w:space="0"/>
              <w:left w:val="single" w:color="auto" w:sz="4" w:space="0"/>
              <w:bottom w:val="single" w:color="auto" w:sz="4" w:space="0"/>
              <w:right w:val="single" w:color="auto" w:sz="4" w:space="0"/>
            </w:tcBorders>
            <w:vAlign w:val="center"/>
          </w:tcPr>
          <w:p w14:paraId="4A500E74">
            <w:pPr>
              <w:pStyle w:val="26"/>
              <w:snapToGrid w:val="0"/>
              <w:spacing w:line="280" w:lineRule="exact"/>
              <w:ind w:left="57" w:right="57" w:firstLine="0" w:firstLineChars="0"/>
              <w:jc w:val="center"/>
              <w:rPr>
                <w:sz w:val="18"/>
                <w:szCs w:val="18"/>
              </w:rPr>
            </w:pPr>
            <w:r>
              <w:rPr>
                <w:sz w:val="18"/>
                <w:szCs w:val="18"/>
              </w:rPr>
              <w:t>1</w:t>
            </w:r>
          </w:p>
        </w:tc>
        <w:tc>
          <w:tcPr>
            <w:tcW w:w="1560" w:type="dxa"/>
            <w:vMerge w:val="restart"/>
            <w:tcBorders>
              <w:left w:val="single" w:color="auto" w:sz="4" w:space="0"/>
            </w:tcBorders>
            <w:vAlign w:val="center"/>
          </w:tcPr>
          <w:p w14:paraId="7C475A5E">
            <w:pPr>
              <w:pStyle w:val="26"/>
              <w:snapToGrid w:val="0"/>
              <w:spacing w:line="280" w:lineRule="exact"/>
              <w:ind w:left="57" w:right="57" w:firstLine="0" w:firstLineChars="0"/>
              <w:jc w:val="center"/>
              <w:rPr>
                <w:sz w:val="18"/>
                <w:szCs w:val="18"/>
              </w:rPr>
            </w:pPr>
            <w:r>
              <w:rPr>
                <w:sz w:val="18"/>
                <w:szCs w:val="18"/>
              </w:rPr>
              <w:t>纤维复合材</w:t>
            </w:r>
          </w:p>
          <w:p w14:paraId="616D8DDA">
            <w:pPr>
              <w:pStyle w:val="26"/>
              <w:snapToGrid w:val="0"/>
              <w:spacing w:line="280" w:lineRule="exact"/>
              <w:ind w:left="57" w:right="57" w:firstLine="0" w:firstLineChars="0"/>
              <w:jc w:val="center"/>
              <w:rPr>
                <w:sz w:val="18"/>
                <w:szCs w:val="18"/>
              </w:rPr>
            </w:pPr>
            <w:r>
              <w:rPr>
                <w:sz w:val="18"/>
                <w:szCs w:val="18"/>
              </w:rPr>
              <w:t>《工程结构加固材料安全性鉴定技术规范》GB 50728</w:t>
            </w:r>
          </w:p>
        </w:tc>
        <w:tc>
          <w:tcPr>
            <w:tcW w:w="1842" w:type="dxa"/>
            <w:vMerge w:val="restart"/>
            <w:vAlign w:val="center"/>
          </w:tcPr>
          <w:p w14:paraId="505546B9">
            <w:pPr>
              <w:pStyle w:val="26"/>
              <w:snapToGrid w:val="0"/>
              <w:spacing w:line="280" w:lineRule="exact"/>
              <w:ind w:left="57" w:right="57" w:firstLine="0" w:firstLineChars="0"/>
              <w:jc w:val="center"/>
              <w:rPr>
                <w:sz w:val="18"/>
                <w:szCs w:val="18"/>
              </w:rPr>
            </w:pPr>
            <w:r>
              <w:rPr>
                <w:sz w:val="18"/>
                <w:szCs w:val="18"/>
              </w:rPr>
              <w:t>《建筑结构加固工程施工质量验收规范》GB 50550</w:t>
            </w:r>
          </w:p>
        </w:tc>
        <w:tc>
          <w:tcPr>
            <w:tcW w:w="2550" w:type="dxa"/>
            <w:vAlign w:val="center"/>
          </w:tcPr>
          <w:p w14:paraId="7287144D">
            <w:pPr>
              <w:pStyle w:val="26"/>
              <w:snapToGrid w:val="0"/>
              <w:spacing w:line="280" w:lineRule="exact"/>
              <w:ind w:left="57" w:right="57" w:firstLine="0" w:firstLineChars="0"/>
              <w:jc w:val="center"/>
              <w:rPr>
                <w:sz w:val="18"/>
                <w:szCs w:val="18"/>
              </w:rPr>
            </w:pPr>
            <w:r>
              <w:rPr>
                <w:sz w:val="18"/>
                <w:szCs w:val="18"/>
              </w:rPr>
              <w:t>抗拉强度标准值</w:t>
            </w:r>
          </w:p>
          <w:p w14:paraId="4322B9CB">
            <w:pPr>
              <w:pStyle w:val="26"/>
              <w:snapToGrid w:val="0"/>
              <w:spacing w:line="280" w:lineRule="exact"/>
              <w:ind w:left="57" w:right="57" w:firstLine="0" w:firstLineChars="0"/>
              <w:jc w:val="center"/>
              <w:rPr>
                <w:sz w:val="18"/>
                <w:szCs w:val="18"/>
              </w:rPr>
            </w:pPr>
            <w:r>
              <w:rPr>
                <w:sz w:val="18"/>
                <w:szCs w:val="18"/>
              </w:rPr>
              <w:t>弹性模量</w:t>
            </w:r>
          </w:p>
          <w:p w14:paraId="263E8946">
            <w:pPr>
              <w:pStyle w:val="26"/>
              <w:snapToGrid w:val="0"/>
              <w:spacing w:line="280" w:lineRule="exact"/>
              <w:ind w:left="57" w:right="57" w:firstLine="0" w:firstLineChars="0"/>
              <w:jc w:val="center"/>
              <w:rPr>
                <w:sz w:val="18"/>
                <w:szCs w:val="18"/>
              </w:rPr>
            </w:pPr>
            <w:r>
              <w:rPr>
                <w:sz w:val="18"/>
                <w:szCs w:val="18"/>
              </w:rPr>
              <w:t>伸长率</w:t>
            </w:r>
          </w:p>
          <w:p w14:paraId="482504D1">
            <w:pPr>
              <w:pStyle w:val="26"/>
              <w:snapToGrid w:val="0"/>
              <w:spacing w:line="280" w:lineRule="exact"/>
              <w:ind w:left="57" w:right="57" w:firstLine="0" w:firstLineChars="0"/>
              <w:jc w:val="center"/>
              <w:rPr>
                <w:sz w:val="18"/>
                <w:szCs w:val="18"/>
              </w:rPr>
            </w:pPr>
            <w:r>
              <w:rPr>
                <w:sz w:val="18"/>
                <w:szCs w:val="18"/>
              </w:rPr>
              <w:t>纤维织物（布）单位面积质量</w:t>
            </w:r>
          </w:p>
          <w:p w14:paraId="4F369D37">
            <w:pPr>
              <w:pStyle w:val="26"/>
              <w:snapToGrid w:val="0"/>
              <w:spacing w:line="280" w:lineRule="exact"/>
              <w:ind w:left="57" w:right="57" w:firstLine="0" w:firstLineChars="0"/>
              <w:jc w:val="center"/>
              <w:rPr>
                <w:sz w:val="18"/>
                <w:szCs w:val="18"/>
              </w:rPr>
            </w:pPr>
            <w:r>
              <w:rPr>
                <w:sz w:val="18"/>
                <w:szCs w:val="18"/>
              </w:rPr>
              <w:t>碳纤维织物（布）的K数</w:t>
            </w:r>
          </w:p>
        </w:tc>
        <w:tc>
          <w:tcPr>
            <w:tcW w:w="3262" w:type="dxa"/>
            <w:vAlign w:val="center"/>
          </w:tcPr>
          <w:p w14:paraId="7D3A3845">
            <w:pPr>
              <w:pStyle w:val="26"/>
              <w:snapToGrid w:val="0"/>
              <w:spacing w:line="280" w:lineRule="exact"/>
              <w:ind w:left="57" w:right="57" w:firstLine="0" w:firstLineChars="0"/>
              <w:rPr>
                <w:sz w:val="18"/>
                <w:szCs w:val="18"/>
              </w:rPr>
            </w:pPr>
            <w:r>
              <w:rPr>
                <w:sz w:val="18"/>
                <w:szCs w:val="18"/>
              </w:rPr>
              <w:t>以3000m</w:t>
            </w:r>
            <w:r>
              <w:rPr>
                <w:sz w:val="18"/>
                <w:szCs w:val="18"/>
                <w:vertAlign w:val="superscript"/>
              </w:rPr>
              <w:t>2</w:t>
            </w:r>
            <w:r>
              <w:rPr>
                <w:sz w:val="18"/>
                <w:szCs w:val="18"/>
              </w:rPr>
              <w:t>为一批，不足此数量时，按一批计</w:t>
            </w:r>
          </w:p>
        </w:tc>
        <w:tc>
          <w:tcPr>
            <w:tcW w:w="2980" w:type="dxa"/>
            <w:vAlign w:val="center"/>
          </w:tcPr>
          <w:p w14:paraId="3D8DA17B">
            <w:pPr>
              <w:pStyle w:val="26"/>
              <w:snapToGrid w:val="0"/>
              <w:spacing w:line="280" w:lineRule="exact"/>
              <w:ind w:left="57" w:right="57" w:firstLine="0" w:firstLineChars="0"/>
              <w:rPr>
                <w:sz w:val="18"/>
                <w:szCs w:val="18"/>
              </w:rPr>
            </w:pPr>
            <w:r>
              <w:rPr>
                <w:sz w:val="18"/>
                <w:szCs w:val="18"/>
              </w:rPr>
              <w:t>长度大于5m且面积不小于1.5m</w:t>
            </w:r>
            <w:r>
              <w:rPr>
                <w:sz w:val="18"/>
                <w:szCs w:val="18"/>
                <w:vertAlign w:val="superscript"/>
              </w:rPr>
              <w:t>2</w:t>
            </w:r>
            <w:r>
              <w:rPr>
                <w:sz w:val="18"/>
                <w:szCs w:val="18"/>
              </w:rPr>
              <w:t>（配套浸渍（粘结）用胶粘剂每组不少于1kg）</w:t>
            </w:r>
          </w:p>
        </w:tc>
        <w:tc>
          <w:tcPr>
            <w:tcW w:w="1414" w:type="dxa"/>
            <w:vAlign w:val="center"/>
          </w:tcPr>
          <w:p w14:paraId="7D78D39B">
            <w:pPr>
              <w:pStyle w:val="26"/>
              <w:snapToGrid w:val="0"/>
              <w:spacing w:line="280" w:lineRule="exact"/>
              <w:ind w:left="57" w:right="57" w:firstLine="0" w:firstLineChars="0"/>
              <w:rPr>
                <w:sz w:val="18"/>
                <w:szCs w:val="18"/>
              </w:rPr>
            </w:pPr>
            <w:r>
              <w:rPr>
                <w:sz w:val="18"/>
                <w:szCs w:val="18"/>
              </w:rPr>
              <w:t>材料种类：碳纤维布、玻璃纤维布</w:t>
            </w:r>
          </w:p>
        </w:tc>
      </w:tr>
      <w:tr w14:paraId="1DE8B6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7" w:hRule="atLeast"/>
        </w:trPr>
        <w:tc>
          <w:tcPr>
            <w:tcW w:w="565" w:type="dxa"/>
            <w:vMerge w:val="continue"/>
            <w:tcBorders>
              <w:top w:val="single" w:color="auto" w:sz="4" w:space="0"/>
              <w:left w:val="single" w:color="auto" w:sz="4" w:space="0"/>
              <w:bottom w:val="single" w:color="auto" w:sz="4" w:space="0"/>
              <w:right w:val="single" w:color="auto" w:sz="4" w:space="0"/>
            </w:tcBorders>
            <w:vAlign w:val="center"/>
          </w:tcPr>
          <w:p w14:paraId="7C2B54AD">
            <w:pPr>
              <w:pStyle w:val="26"/>
              <w:snapToGrid w:val="0"/>
              <w:spacing w:line="280" w:lineRule="exact"/>
              <w:ind w:left="57" w:right="57" w:firstLine="0" w:firstLineChars="0"/>
              <w:jc w:val="center"/>
              <w:rPr>
                <w:sz w:val="18"/>
                <w:szCs w:val="18"/>
              </w:rPr>
            </w:pPr>
          </w:p>
        </w:tc>
        <w:tc>
          <w:tcPr>
            <w:tcW w:w="1560" w:type="dxa"/>
            <w:vMerge w:val="continue"/>
            <w:tcBorders>
              <w:left w:val="single" w:color="auto" w:sz="4" w:space="0"/>
            </w:tcBorders>
            <w:vAlign w:val="center"/>
          </w:tcPr>
          <w:p w14:paraId="255C6D15">
            <w:pPr>
              <w:pStyle w:val="26"/>
              <w:snapToGrid w:val="0"/>
              <w:spacing w:line="280" w:lineRule="exact"/>
              <w:ind w:left="57" w:right="57" w:firstLine="0" w:firstLineChars="0"/>
              <w:jc w:val="center"/>
              <w:rPr>
                <w:sz w:val="18"/>
                <w:szCs w:val="18"/>
              </w:rPr>
            </w:pPr>
          </w:p>
        </w:tc>
        <w:tc>
          <w:tcPr>
            <w:tcW w:w="1842" w:type="dxa"/>
            <w:vMerge w:val="continue"/>
            <w:vAlign w:val="center"/>
          </w:tcPr>
          <w:p w14:paraId="65D17866">
            <w:pPr>
              <w:pStyle w:val="26"/>
              <w:snapToGrid w:val="0"/>
              <w:spacing w:line="280" w:lineRule="exact"/>
              <w:ind w:left="57" w:right="57" w:firstLine="0" w:firstLineChars="0"/>
              <w:jc w:val="center"/>
              <w:rPr>
                <w:sz w:val="18"/>
                <w:szCs w:val="18"/>
              </w:rPr>
            </w:pPr>
          </w:p>
        </w:tc>
        <w:tc>
          <w:tcPr>
            <w:tcW w:w="2550" w:type="dxa"/>
            <w:vAlign w:val="center"/>
          </w:tcPr>
          <w:p w14:paraId="3004BC9E">
            <w:pPr>
              <w:pStyle w:val="26"/>
              <w:snapToGrid w:val="0"/>
              <w:spacing w:line="280" w:lineRule="exact"/>
              <w:ind w:left="57" w:right="57" w:firstLine="0" w:firstLineChars="0"/>
              <w:jc w:val="center"/>
              <w:rPr>
                <w:sz w:val="18"/>
                <w:szCs w:val="18"/>
              </w:rPr>
            </w:pPr>
            <w:r>
              <w:rPr>
                <w:sz w:val="18"/>
                <w:szCs w:val="18"/>
              </w:rPr>
              <w:t>抗拉强度标准值</w:t>
            </w:r>
          </w:p>
          <w:p w14:paraId="40C4D1E4">
            <w:pPr>
              <w:pStyle w:val="26"/>
              <w:snapToGrid w:val="0"/>
              <w:spacing w:line="280" w:lineRule="exact"/>
              <w:ind w:left="57" w:right="57" w:firstLine="0" w:firstLineChars="0"/>
              <w:jc w:val="center"/>
              <w:rPr>
                <w:sz w:val="18"/>
                <w:szCs w:val="18"/>
              </w:rPr>
            </w:pPr>
            <w:r>
              <w:rPr>
                <w:sz w:val="18"/>
                <w:szCs w:val="18"/>
              </w:rPr>
              <w:t>弹性模量</w:t>
            </w:r>
          </w:p>
          <w:p w14:paraId="59B4DF29">
            <w:pPr>
              <w:pStyle w:val="26"/>
              <w:snapToGrid w:val="0"/>
              <w:spacing w:line="280" w:lineRule="exact"/>
              <w:ind w:left="57" w:right="57" w:firstLine="0" w:firstLineChars="0"/>
              <w:jc w:val="center"/>
              <w:rPr>
                <w:sz w:val="18"/>
                <w:szCs w:val="18"/>
              </w:rPr>
            </w:pPr>
            <w:r>
              <w:rPr>
                <w:sz w:val="18"/>
                <w:szCs w:val="18"/>
              </w:rPr>
              <w:t>伸长率</w:t>
            </w:r>
          </w:p>
          <w:p w14:paraId="0AE1FEBD">
            <w:pPr>
              <w:pStyle w:val="26"/>
              <w:snapToGrid w:val="0"/>
              <w:spacing w:line="280" w:lineRule="exact"/>
              <w:ind w:left="57" w:right="57" w:firstLine="0" w:firstLineChars="0"/>
              <w:jc w:val="center"/>
              <w:rPr>
                <w:sz w:val="18"/>
                <w:szCs w:val="18"/>
              </w:rPr>
            </w:pPr>
            <w:r>
              <w:rPr>
                <w:sz w:val="18"/>
                <w:szCs w:val="18"/>
              </w:rPr>
              <w:t>预成型板的纤维体积含量</w:t>
            </w:r>
          </w:p>
        </w:tc>
        <w:tc>
          <w:tcPr>
            <w:tcW w:w="3262" w:type="dxa"/>
            <w:vAlign w:val="center"/>
          </w:tcPr>
          <w:p w14:paraId="1AF66025">
            <w:pPr>
              <w:pStyle w:val="26"/>
              <w:snapToGrid w:val="0"/>
              <w:spacing w:line="280" w:lineRule="exact"/>
              <w:ind w:left="57" w:right="57" w:firstLine="0" w:firstLineChars="0"/>
              <w:rPr>
                <w:sz w:val="18"/>
                <w:szCs w:val="18"/>
              </w:rPr>
            </w:pPr>
            <w:r>
              <w:rPr>
                <w:sz w:val="18"/>
                <w:szCs w:val="18"/>
              </w:rPr>
              <w:t>以5000m为一批，不足此数量时，按一批计</w:t>
            </w:r>
          </w:p>
        </w:tc>
        <w:tc>
          <w:tcPr>
            <w:tcW w:w="2980" w:type="dxa"/>
            <w:vAlign w:val="center"/>
          </w:tcPr>
          <w:p w14:paraId="78D329DB">
            <w:pPr>
              <w:pStyle w:val="26"/>
              <w:snapToGrid w:val="0"/>
              <w:spacing w:line="280" w:lineRule="exact"/>
              <w:ind w:left="57" w:right="57" w:firstLine="0" w:firstLineChars="0"/>
              <w:rPr>
                <w:sz w:val="18"/>
                <w:szCs w:val="18"/>
              </w:rPr>
            </w:pPr>
            <w:r>
              <w:rPr>
                <w:sz w:val="18"/>
                <w:szCs w:val="18"/>
              </w:rPr>
              <w:t>长度大于5m</w:t>
            </w:r>
          </w:p>
        </w:tc>
        <w:tc>
          <w:tcPr>
            <w:tcW w:w="1414" w:type="dxa"/>
            <w:vAlign w:val="center"/>
          </w:tcPr>
          <w:p w14:paraId="57F99C29">
            <w:pPr>
              <w:pStyle w:val="26"/>
              <w:snapToGrid w:val="0"/>
              <w:spacing w:line="280" w:lineRule="exact"/>
              <w:ind w:left="57" w:right="57" w:firstLine="0" w:firstLineChars="0"/>
              <w:rPr>
                <w:sz w:val="18"/>
                <w:szCs w:val="18"/>
              </w:rPr>
            </w:pPr>
            <w:r>
              <w:rPr>
                <w:sz w:val="18"/>
                <w:szCs w:val="18"/>
              </w:rPr>
              <w:t>材料种类：碳纤维板</w:t>
            </w:r>
          </w:p>
        </w:tc>
      </w:tr>
      <w:tr w14:paraId="6CDBC0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2" w:hRule="exact"/>
        </w:trPr>
        <w:tc>
          <w:tcPr>
            <w:tcW w:w="565" w:type="dxa"/>
            <w:vMerge w:val="restart"/>
            <w:tcBorders>
              <w:top w:val="single" w:color="auto" w:sz="4" w:space="0"/>
              <w:left w:val="single" w:color="auto" w:sz="4" w:space="0"/>
              <w:right w:val="single" w:color="auto" w:sz="4" w:space="0"/>
            </w:tcBorders>
            <w:vAlign w:val="center"/>
          </w:tcPr>
          <w:p w14:paraId="03AB2BCC">
            <w:pPr>
              <w:pStyle w:val="26"/>
              <w:snapToGrid w:val="0"/>
              <w:spacing w:line="280" w:lineRule="exact"/>
              <w:ind w:left="57" w:right="57" w:firstLine="0" w:firstLineChars="0"/>
              <w:jc w:val="center"/>
              <w:rPr>
                <w:sz w:val="18"/>
                <w:szCs w:val="18"/>
              </w:rPr>
            </w:pPr>
            <w:r>
              <w:rPr>
                <w:sz w:val="18"/>
                <w:szCs w:val="18"/>
              </w:rPr>
              <w:t>2</w:t>
            </w:r>
          </w:p>
        </w:tc>
        <w:tc>
          <w:tcPr>
            <w:tcW w:w="1560" w:type="dxa"/>
            <w:vMerge w:val="restart"/>
            <w:tcBorders>
              <w:left w:val="single" w:color="auto" w:sz="4" w:space="0"/>
            </w:tcBorders>
            <w:vAlign w:val="center"/>
          </w:tcPr>
          <w:p w14:paraId="58BBED6D">
            <w:pPr>
              <w:pStyle w:val="26"/>
              <w:snapToGrid w:val="0"/>
              <w:spacing w:line="280" w:lineRule="exact"/>
              <w:ind w:left="57" w:right="57" w:firstLine="0" w:firstLineChars="0"/>
              <w:jc w:val="center"/>
              <w:rPr>
                <w:sz w:val="18"/>
                <w:szCs w:val="18"/>
              </w:rPr>
            </w:pPr>
            <w:r>
              <w:rPr>
                <w:sz w:val="18"/>
                <w:szCs w:val="18"/>
              </w:rPr>
              <w:t>结构胶粘剂</w:t>
            </w:r>
          </w:p>
          <w:p w14:paraId="077C93C0">
            <w:pPr>
              <w:pStyle w:val="26"/>
              <w:snapToGrid w:val="0"/>
              <w:spacing w:line="280" w:lineRule="exact"/>
              <w:ind w:left="57" w:right="57" w:firstLine="0" w:firstLineChars="0"/>
              <w:jc w:val="center"/>
              <w:rPr>
                <w:sz w:val="18"/>
                <w:szCs w:val="18"/>
              </w:rPr>
            </w:pPr>
            <w:r>
              <w:rPr>
                <w:sz w:val="18"/>
                <w:szCs w:val="18"/>
              </w:rPr>
              <w:t>《工程结构加固材料安全性鉴定技术规范》GB 50728</w:t>
            </w:r>
          </w:p>
        </w:tc>
        <w:tc>
          <w:tcPr>
            <w:tcW w:w="1842" w:type="dxa"/>
            <w:vMerge w:val="restart"/>
            <w:vAlign w:val="center"/>
          </w:tcPr>
          <w:p w14:paraId="26958CB4">
            <w:pPr>
              <w:pStyle w:val="26"/>
              <w:snapToGrid w:val="0"/>
              <w:spacing w:line="280" w:lineRule="exact"/>
              <w:ind w:left="57" w:right="57" w:firstLine="0" w:firstLineChars="0"/>
              <w:jc w:val="center"/>
              <w:rPr>
                <w:sz w:val="18"/>
                <w:szCs w:val="18"/>
              </w:rPr>
            </w:pPr>
            <w:r>
              <w:rPr>
                <w:sz w:val="18"/>
                <w:szCs w:val="18"/>
              </w:rPr>
              <w:t>《建筑结构加固工程施工质量验收规范》GB 50550</w:t>
            </w:r>
          </w:p>
        </w:tc>
        <w:tc>
          <w:tcPr>
            <w:tcW w:w="2550" w:type="dxa"/>
            <w:vAlign w:val="center"/>
          </w:tcPr>
          <w:p w14:paraId="524392D5">
            <w:pPr>
              <w:pStyle w:val="26"/>
              <w:snapToGrid w:val="0"/>
              <w:spacing w:line="280" w:lineRule="exact"/>
              <w:ind w:left="57" w:right="57" w:firstLine="0" w:firstLineChars="0"/>
              <w:jc w:val="center"/>
              <w:rPr>
                <w:sz w:val="18"/>
                <w:szCs w:val="18"/>
              </w:rPr>
            </w:pPr>
            <w:r>
              <w:rPr>
                <w:sz w:val="18"/>
                <w:szCs w:val="18"/>
              </w:rPr>
              <w:t>钢-钢拉伸抗剪强度</w:t>
            </w:r>
          </w:p>
          <w:p w14:paraId="0564CD20">
            <w:pPr>
              <w:pStyle w:val="26"/>
              <w:snapToGrid w:val="0"/>
              <w:spacing w:line="280" w:lineRule="exact"/>
              <w:ind w:left="57" w:right="57" w:firstLine="0" w:firstLineChars="0"/>
              <w:jc w:val="center"/>
              <w:rPr>
                <w:sz w:val="18"/>
                <w:szCs w:val="18"/>
              </w:rPr>
            </w:pPr>
            <w:r>
              <w:rPr>
                <w:sz w:val="18"/>
                <w:szCs w:val="18"/>
              </w:rPr>
              <w:t>与混凝土的正拉粘结强度</w:t>
            </w:r>
          </w:p>
          <w:p w14:paraId="071DECA4">
            <w:pPr>
              <w:pStyle w:val="26"/>
              <w:snapToGrid w:val="0"/>
              <w:spacing w:line="280" w:lineRule="exact"/>
              <w:ind w:left="57" w:right="57" w:firstLine="0" w:firstLineChars="0"/>
              <w:jc w:val="center"/>
              <w:rPr>
                <w:sz w:val="18"/>
                <w:szCs w:val="18"/>
              </w:rPr>
            </w:pPr>
            <w:r>
              <w:rPr>
                <w:sz w:val="18"/>
                <w:szCs w:val="18"/>
              </w:rPr>
              <w:t>耐湿热老化性能（快速法）</w:t>
            </w:r>
          </w:p>
          <w:p w14:paraId="220C02E8">
            <w:pPr>
              <w:pStyle w:val="26"/>
              <w:snapToGrid w:val="0"/>
              <w:spacing w:line="280" w:lineRule="exact"/>
              <w:ind w:left="57" w:right="57" w:firstLine="0" w:firstLineChars="0"/>
              <w:jc w:val="center"/>
              <w:rPr>
                <w:sz w:val="18"/>
                <w:szCs w:val="18"/>
              </w:rPr>
            </w:pPr>
            <w:r>
              <w:rPr>
                <w:sz w:val="18"/>
                <w:szCs w:val="18"/>
              </w:rPr>
              <w:t>抗冲击剥离能力</w:t>
            </w:r>
          </w:p>
        </w:tc>
        <w:tc>
          <w:tcPr>
            <w:tcW w:w="3262" w:type="dxa"/>
            <w:vAlign w:val="center"/>
          </w:tcPr>
          <w:p w14:paraId="41D84204">
            <w:pPr>
              <w:pStyle w:val="26"/>
              <w:snapToGrid w:val="0"/>
              <w:spacing w:line="280" w:lineRule="exact"/>
              <w:ind w:left="57" w:right="57" w:firstLine="0" w:firstLineChars="0"/>
              <w:rPr>
                <w:sz w:val="18"/>
                <w:szCs w:val="18"/>
              </w:rPr>
            </w:pPr>
            <w:r>
              <w:rPr>
                <w:sz w:val="18"/>
                <w:szCs w:val="18"/>
              </w:rPr>
              <w:t>一次进场的同种材料为一批</w:t>
            </w:r>
          </w:p>
        </w:tc>
        <w:tc>
          <w:tcPr>
            <w:tcW w:w="2980" w:type="dxa"/>
            <w:vAlign w:val="center"/>
          </w:tcPr>
          <w:p w14:paraId="20697516">
            <w:pPr>
              <w:pStyle w:val="26"/>
              <w:snapToGrid w:val="0"/>
              <w:spacing w:line="280" w:lineRule="exact"/>
              <w:ind w:left="57" w:right="57" w:firstLine="0" w:firstLineChars="0"/>
              <w:rPr>
                <w:sz w:val="18"/>
                <w:szCs w:val="18"/>
              </w:rPr>
            </w:pPr>
            <w:r>
              <w:rPr>
                <w:sz w:val="18"/>
                <w:szCs w:val="18"/>
              </w:rPr>
              <w:t>A、B组份各不少于1kg</w:t>
            </w:r>
          </w:p>
        </w:tc>
        <w:tc>
          <w:tcPr>
            <w:tcW w:w="1414" w:type="dxa"/>
            <w:vAlign w:val="center"/>
          </w:tcPr>
          <w:p w14:paraId="08BD9A79">
            <w:pPr>
              <w:pStyle w:val="26"/>
              <w:snapToGrid w:val="0"/>
              <w:spacing w:line="280" w:lineRule="exact"/>
              <w:ind w:left="57" w:right="57" w:firstLine="0" w:firstLineChars="0"/>
              <w:rPr>
                <w:sz w:val="18"/>
                <w:szCs w:val="18"/>
              </w:rPr>
            </w:pPr>
            <w:r>
              <w:rPr>
                <w:sz w:val="18"/>
                <w:szCs w:val="18"/>
              </w:rPr>
              <w:t>材料种类：底胶</w:t>
            </w:r>
          </w:p>
        </w:tc>
      </w:tr>
      <w:tr w14:paraId="1A6797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9" w:hRule="exact"/>
        </w:trPr>
        <w:tc>
          <w:tcPr>
            <w:tcW w:w="565" w:type="dxa"/>
            <w:vMerge w:val="continue"/>
            <w:tcBorders>
              <w:left w:val="single" w:color="auto" w:sz="4" w:space="0"/>
              <w:right w:val="single" w:color="auto" w:sz="4" w:space="0"/>
            </w:tcBorders>
            <w:vAlign w:val="center"/>
          </w:tcPr>
          <w:p w14:paraId="45708B27">
            <w:pPr>
              <w:pStyle w:val="26"/>
              <w:snapToGrid w:val="0"/>
              <w:spacing w:line="280" w:lineRule="exact"/>
              <w:ind w:left="57" w:right="57" w:firstLine="0" w:firstLineChars="0"/>
              <w:jc w:val="center"/>
              <w:rPr>
                <w:sz w:val="18"/>
                <w:szCs w:val="18"/>
              </w:rPr>
            </w:pPr>
          </w:p>
        </w:tc>
        <w:tc>
          <w:tcPr>
            <w:tcW w:w="1560" w:type="dxa"/>
            <w:vMerge w:val="continue"/>
            <w:tcBorders>
              <w:left w:val="single" w:color="auto" w:sz="4" w:space="0"/>
            </w:tcBorders>
            <w:vAlign w:val="center"/>
          </w:tcPr>
          <w:p w14:paraId="0997344F">
            <w:pPr>
              <w:pStyle w:val="26"/>
              <w:snapToGrid w:val="0"/>
              <w:spacing w:line="280" w:lineRule="exact"/>
              <w:ind w:left="57" w:right="57" w:firstLine="0" w:firstLineChars="0"/>
              <w:jc w:val="center"/>
              <w:rPr>
                <w:sz w:val="18"/>
                <w:szCs w:val="18"/>
              </w:rPr>
            </w:pPr>
          </w:p>
        </w:tc>
        <w:tc>
          <w:tcPr>
            <w:tcW w:w="1842" w:type="dxa"/>
            <w:vMerge w:val="continue"/>
            <w:vAlign w:val="center"/>
          </w:tcPr>
          <w:p w14:paraId="08BE65B6">
            <w:pPr>
              <w:pStyle w:val="26"/>
              <w:snapToGrid w:val="0"/>
              <w:spacing w:line="280" w:lineRule="exact"/>
              <w:ind w:left="57" w:right="57" w:firstLine="0" w:firstLineChars="0"/>
              <w:jc w:val="center"/>
              <w:rPr>
                <w:sz w:val="18"/>
                <w:szCs w:val="18"/>
              </w:rPr>
            </w:pPr>
          </w:p>
        </w:tc>
        <w:tc>
          <w:tcPr>
            <w:tcW w:w="2550" w:type="dxa"/>
            <w:vAlign w:val="center"/>
          </w:tcPr>
          <w:p w14:paraId="0B50B4A3">
            <w:pPr>
              <w:pStyle w:val="26"/>
              <w:snapToGrid w:val="0"/>
              <w:spacing w:line="280" w:lineRule="exact"/>
              <w:ind w:left="57" w:right="57" w:firstLine="0" w:firstLineChars="0"/>
              <w:jc w:val="center"/>
              <w:rPr>
                <w:sz w:val="18"/>
                <w:szCs w:val="18"/>
              </w:rPr>
            </w:pPr>
            <w:r>
              <w:rPr>
                <w:sz w:val="18"/>
                <w:szCs w:val="18"/>
              </w:rPr>
              <w:t>钢-钢拉伸抗剪强度</w:t>
            </w:r>
          </w:p>
          <w:p w14:paraId="322E8990">
            <w:pPr>
              <w:pStyle w:val="26"/>
              <w:snapToGrid w:val="0"/>
              <w:spacing w:line="280" w:lineRule="exact"/>
              <w:ind w:left="57" w:right="57" w:firstLine="0" w:firstLineChars="0"/>
              <w:jc w:val="center"/>
              <w:rPr>
                <w:sz w:val="18"/>
                <w:szCs w:val="18"/>
              </w:rPr>
            </w:pPr>
            <w:r>
              <w:rPr>
                <w:sz w:val="18"/>
                <w:szCs w:val="18"/>
              </w:rPr>
              <w:t>与混凝土的正拉粘结强度</w:t>
            </w:r>
          </w:p>
          <w:p w14:paraId="3E602391">
            <w:pPr>
              <w:pStyle w:val="26"/>
              <w:snapToGrid w:val="0"/>
              <w:spacing w:line="280" w:lineRule="exact"/>
              <w:ind w:left="57" w:right="57" w:firstLine="0" w:firstLineChars="0"/>
              <w:jc w:val="center"/>
              <w:rPr>
                <w:sz w:val="18"/>
                <w:szCs w:val="18"/>
              </w:rPr>
            </w:pPr>
            <w:r>
              <w:rPr>
                <w:sz w:val="18"/>
                <w:szCs w:val="18"/>
              </w:rPr>
              <w:t>不挥发物含量</w:t>
            </w:r>
          </w:p>
          <w:p w14:paraId="09414BBE">
            <w:pPr>
              <w:pStyle w:val="26"/>
              <w:snapToGrid w:val="0"/>
              <w:spacing w:line="280" w:lineRule="exact"/>
              <w:ind w:left="57" w:right="57" w:firstLine="0" w:firstLineChars="0"/>
              <w:jc w:val="center"/>
              <w:rPr>
                <w:sz w:val="18"/>
                <w:szCs w:val="18"/>
              </w:rPr>
            </w:pPr>
            <w:r>
              <w:rPr>
                <w:sz w:val="18"/>
                <w:szCs w:val="18"/>
              </w:rPr>
              <w:t>耐湿热老化性能（快速法）</w:t>
            </w:r>
          </w:p>
        </w:tc>
        <w:tc>
          <w:tcPr>
            <w:tcW w:w="3262" w:type="dxa"/>
            <w:vAlign w:val="center"/>
          </w:tcPr>
          <w:p w14:paraId="2903783D">
            <w:pPr>
              <w:pStyle w:val="26"/>
              <w:snapToGrid w:val="0"/>
              <w:spacing w:line="280" w:lineRule="exact"/>
              <w:ind w:left="57" w:right="57" w:firstLine="0" w:firstLineChars="0"/>
              <w:rPr>
                <w:sz w:val="18"/>
                <w:szCs w:val="18"/>
              </w:rPr>
            </w:pPr>
            <w:r>
              <w:rPr>
                <w:sz w:val="18"/>
                <w:szCs w:val="18"/>
              </w:rPr>
              <w:t>一次进场的同种材料为一批</w:t>
            </w:r>
          </w:p>
        </w:tc>
        <w:tc>
          <w:tcPr>
            <w:tcW w:w="2980" w:type="dxa"/>
            <w:vAlign w:val="center"/>
          </w:tcPr>
          <w:p w14:paraId="05288931">
            <w:pPr>
              <w:pStyle w:val="26"/>
              <w:snapToGrid w:val="0"/>
              <w:spacing w:line="280" w:lineRule="exact"/>
              <w:ind w:left="57" w:right="57" w:firstLine="0" w:firstLineChars="0"/>
              <w:rPr>
                <w:sz w:val="18"/>
                <w:szCs w:val="18"/>
              </w:rPr>
            </w:pPr>
            <w:r>
              <w:rPr>
                <w:sz w:val="18"/>
                <w:szCs w:val="18"/>
              </w:rPr>
              <w:t>A、B组份各不少于1.5kg</w:t>
            </w:r>
          </w:p>
        </w:tc>
        <w:tc>
          <w:tcPr>
            <w:tcW w:w="1414" w:type="dxa"/>
            <w:vAlign w:val="center"/>
          </w:tcPr>
          <w:p w14:paraId="7F23C5C8">
            <w:pPr>
              <w:pStyle w:val="26"/>
              <w:snapToGrid w:val="0"/>
              <w:spacing w:line="280" w:lineRule="exact"/>
              <w:ind w:left="57" w:right="57" w:firstLine="0" w:firstLineChars="0"/>
              <w:rPr>
                <w:sz w:val="18"/>
                <w:szCs w:val="18"/>
              </w:rPr>
            </w:pPr>
            <w:r>
              <w:rPr>
                <w:sz w:val="18"/>
                <w:szCs w:val="18"/>
              </w:rPr>
              <w:t>材料种类：修补胶</w:t>
            </w:r>
          </w:p>
        </w:tc>
      </w:tr>
      <w:tr w14:paraId="05E094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4" w:hRule="exact"/>
        </w:trPr>
        <w:tc>
          <w:tcPr>
            <w:tcW w:w="565" w:type="dxa"/>
            <w:vMerge w:val="continue"/>
            <w:tcBorders>
              <w:left w:val="single" w:color="auto" w:sz="4" w:space="0"/>
              <w:right w:val="single" w:color="auto" w:sz="4" w:space="0"/>
            </w:tcBorders>
            <w:vAlign w:val="center"/>
          </w:tcPr>
          <w:p w14:paraId="132E9714">
            <w:pPr>
              <w:pStyle w:val="26"/>
              <w:snapToGrid w:val="0"/>
              <w:spacing w:line="280" w:lineRule="exact"/>
              <w:ind w:left="57" w:right="57" w:firstLine="0" w:firstLineChars="0"/>
              <w:jc w:val="center"/>
              <w:rPr>
                <w:sz w:val="18"/>
                <w:szCs w:val="18"/>
              </w:rPr>
            </w:pPr>
          </w:p>
        </w:tc>
        <w:tc>
          <w:tcPr>
            <w:tcW w:w="1560" w:type="dxa"/>
            <w:vMerge w:val="continue"/>
            <w:tcBorders>
              <w:left w:val="single" w:color="auto" w:sz="4" w:space="0"/>
            </w:tcBorders>
            <w:vAlign w:val="center"/>
          </w:tcPr>
          <w:p w14:paraId="7D66A856">
            <w:pPr>
              <w:pStyle w:val="26"/>
              <w:snapToGrid w:val="0"/>
              <w:spacing w:line="280" w:lineRule="exact"/>
              <w:ind w:left="57" w:right="57" w:firstLine="0" w:firstLineChars="0"/>
              <w:jc w:val="center"/>
              <w:rPr>
                <w:sz w:val="18"/>
                <w:szCs w:val="18"/>
              </w:rPr>
            </w:pPr>
          </w:p>
        </w:tc>
        <w:tc>
          <w:tcPr>
            <w:tcW w:w="1842" w:type="dxa"/>
            <w:vMerge w:val="continue"/>
            <w:vAlign w:val="center"/>
          </w:tcPr>
          <w:p w14:paraId="6654F5C8">
            <w:pPr>
              <w:pStyle w:val="26"/>
              <w:snapToGrid w:val="0"/>
              <w:spacing w:line="280" w:lineRule="exact"/>
              <w:ind w:left="57" w:right="57" w:firstLine="0" w:firstLineChars="0"/>
              <w:jc w:val="center"/>
              <w:rPr>
                <w:sz w:val="18"/>
                <w:szCs w:val="18"/>
              </w:rPr>
            </w:pPr>
          </w:p>
        </w:tc>
        <w:tc>
          <w:tcPr>
            <w:tcW w:w="2550" w:type="dxa"/>
            <w:vAlign w:val="center"/>
          </w:tcPr>
          <w:p w14:paraId="6465F450">
            <w:pPr>
              <w:pStyle w:val="26"/>
              <w:snapToGrid w:val="0"/>
              <w:spacing w:line="280" w:lineRule="exact"/>
              <w:ind w:left="57" w:right="57" w:firstLine="0" w:firstLineChars="0"/>
              <w:jc w:val="center"/>
              <w:rPr>
                <w:sz w:val="18"/>
                <w:szCs w:val="18"/>
              </w:rPr>
            </w:pPr>
            <w:r>
              <w:rPr>
                <w:sz w:val="18"/>
                <w:szCs w:val="18"/>
              </w:rPr>
              <w:t>钢-钢拉伸抗剪强度</w:t>
            </w:r>
          </w:p>
          <w:p w14:paraId="365A882A">
            <w:pPr>
              <w:pStyle w:val="26"/>
              <w:snapToGrid w:val="0"/>
              <w:spacing w:line="280" w:lineRule="exact"/>
              <w:ind w:left="57" w:right="57" w:firstLine="0" w:firstLineChars="0"/>
              <w:jc w:val="center"/>
              <w:rPr>
                <w:sz w:val="18"/>
                <w:szCs w:val="18"/>
              </w:rPr>
            </w:pPr>
            <w:r>
              <w:rPr>
                <w:sz w:val="18"/>
                <w:szCs w:val="18"/>
              </w:rPr>
              <w:t>与混凝土的正拉粘结强度</w:t>
            </w:r>
          </w:p>
          <w:p w14:paraId="4A268AB3">
            <w:pPr>
              <w:pStyle w:val="26"/>
              <w:snapToGrid w:val="0"/>
              <w:spacing w:line="280" w:lineRule="exact"/>
              <w:ind w:left="57" w:right="57" w:firstLine="0" w:firstLineChars="0"/>
              <w:jc w:val="center"/>
              <w:rPr>
                <w:sz w:val="18"/>
                <w:szCs w:val="18"/>
              </w:rPr>
            </w:pPr>
            <w:r>
              <w:rPr>
                <w:sz w:val="18"/>
                <w:szCs w:val="18"/>
              </w:rPr>
              <w:t>不挥发物含量</w:t>
            </w:r>
          </w:p>
          <w:p w14:paraId="43A3CDE4">
            <w:pPr>
              <w:pStyle w:val="26"/>
              <w:snapToGrid w:val="0"/>
              <w:spacing w:line="280" w:lineRule="exact"/>
              <w:ind w:left="57" w:right="57" w:firstLine="0" w:firstLineChars="0"/>
              <w:jc w:val="center"/>
              <w:rPr>
                <w:sz w:val="18"/>
                <w:szCs w:val="18"/>
              </w:rPr>
            </w:pPr>
            <w:r>
              <w:rPr>
                <w:sz w:val="18"/>
                <w:szCs w:val="18"/>
              </w:rPr>
              <w:t>耐湿热老化性能（快速法）</w:t>
            </w:r>
          </w:p>
        </w:tc>
        <w:tc>
          <w:tcPr>
            <w:tcW w:w="3262" w:type="dxa"/>
            <w:vAlign w:val="center"/>
          </w:tcPr>
          <w:p w14:paraId="7E1E8E00">
            <w:pPr>
              <w:pStyle w:val="26"/>
              <w:snapToGrid w:val="0"/>
              <w:spacing w:line="280" w:lineRule="exact"/>
              <w:ind w:left="57" w:right="57" w:firstLine="0" w:firstLineChars="0"/>
              <w:rPr>
                <w:sz w:val="18"/>
                <w:szCs w:val="18"/>
              </w:rPr>
            </w:pPr>
            <w:r>
              <w:rPr>
                <w:sz w:val="18"/>
                <w:szCs w:val="18"/>
              </w:rPr>
              <w:t>一次进场的同种材料为一批</w:t>
            </w:r>
          </w:p>
        </w:tc>
        <w:tc>
          <w:tcPr>
            <w:tcW w:w="2980" w:type="dxa"/>
            <w:vAlign w:val="center"/>
          </w:tcPr>
          <w:p w14:paraId="753A7E99">
            <w:pPr>
              <w:pStyle w:val="26"/>
              <w:snapToGrid w:val="0"/>
              <w:spacing w:line="280" w:lineRule="exact"/>
              <w:ind w:left="57" w:right="57" w:firstLine="0" w:firstLineChars="0"/>
              <w:rPr>
                <w:sz w:val="18"/>
                <w:szCs w:val="18"/>
              </w:rPr>
            </w:pPr>
            <w:r>
              <w:rPr>
                <w:sz w:val="18"/>
                <w:szCs w:val="18"/>
              </w:rPr>
              <w:t>A、B组份各不少于2.5kg</w:t>
            </w:r>
          </w:p>
        </w:tc>
        <w:tc>
          <w:tcPr>
            <w:tcW w:w="1414" w:type="dxa"/>
            <w:vAlign w:val="center"/>
          </w:tcPr>
          <w:p w14:paraId="6017A34C">
            <w:pPr>
              <w:pStyle w:val="26"/>
              <w:snapToGrid w:val="0"/>
              <w:spacing w:line="280" w:lineRule="exact"/>
              <w:ind w:left="57" w:right="57" w:firstLine="0" w:firstLineChars="0"/>
              <w:rPr>
                <w:sz w:val="18"/>
                <w:szCs w:val="18"/>
              </w:rPr>
            </w:pPr>
            <w:r>
              <w:rPr>
                <w:sz w:val="18"/>
                <w:szCs w:val="18"/>
              </w:rPr>
              <w:t>材料种类：锚固胶</w:t>
            </w:r>
          </w:p>
        </w:tc>
      </w:tr>
      <w:tr w14:paraId="5A545C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5" w:hRule="exact"/>
        </w:trPr>
        <w:tc>
          <w:tcPr>
            <w:tcW w:w="565" w:type="dxa"/>
            <w:vMerge w:val="continue"/>
            <w:tcBorders>
              <w:left w:val="single" w:color="auto" w:sz="4" w:space="0"/>
              <w:right w:val="single" w:color="auto" w:sz="4" w:space="0"/>
            </w:tcBorders>
            <w:vAlign w:val="center"/>
          </w:tcPr>
          <w:p w14:paraId="13A2FA9E">
            <w:pPr>
              <w:pStyle w:val="26"/>
              <w:snapToGrid w:val="0"/>
              <w:spacing w:line="280" w:lineRule="exact"/>
              <w:ind w:left="57" w:right="57" w:firstLine="0" w:firstLineChars="0"/>
              <w:jc w:val="center"/>
              <w:rPr>
                <w:sz w:val="18"/>
                <w:szCs w:val="18"/>
              </w:rPr>
            </w:pPr>
          </w:p>
        </w:tc>
        <w:tc>
          <w:tcPr>
            <w:tcW w:w="1560" w:type="dxa"/>
            <w:vMerge w:val="continue"/>
            <w:tcBorders>
              <w:left w:val="single" w:color="auto" w:sz="4" w:space="0"/>
            </w:tcBorders>
            <w:vAlign w:val="center"/>
          </w:tcPr>
          <w:p w14:paraId="6E7543CE">
            <w:pPr>
              <w:pStyle w:val="26"/>
              <w:snapToGrid w:val="0"/>
              <w:spacing w:line="280" w:lineRule="exact"/>
              <w:ind w:left="57" w:right="57" w:firstLine="0" w:firstLineChars="0"/>
              <w:jc w:val="center"/>
              <w:rPr>
                <w:sz w:val="18"/>
                <w:szCs w:val="18"/>
              </w:rPr>
            </w:pPr>
          </w:p>
        </w:tc>
        <w:tc>
          <w:tcPr>
            <w:tcW w:w="1842" w:type="dxa"/>
            <w:vMerge w:val="continue"/>
            <w:vAlign w:val="center"/>
          </w:tcPr>
          <w:p w14:paraId="23B72FD2">
            <w:pPr>
              <w:pStyle w:val="26"/>
              <w:snapToGrid w:val="0"/>
              <w:spacing w:line="280" w:lineRule="exact"/>
              <w:ind w:left="57" w:right="57" w:firstLine="0" w:firstLineChars="0"/>
              <w:jc w:val="center"/>
              <w:rPr>
                <w:sz w:val="18"/>
                <w:szCs w:val="18"/>
              </w:rPr>
            </w:pPr>
          </w:p>
        </w:tc>
        <w:tc>
          <w:tcPr>
            <w:tcW w:w="2550" w:type="dxa"/>
            <w:vAlign w:val="center"/>
          </w:tcPr>
          <w:p w14:paraId="45B25A0A">
            <w:pPr>
              <w:pStyle w:val="26"/>
              <w:snapToGrid w:val="0"/>
              <w:spacing w:line="280" w:lineRule="exact"/>
              <w:ind w:left="57" w:right="57" w:firstLine="0" w:firstLineChars="0"/>
              <w:jc w:val="center"/>
              <w:rPr>
                <w:sz w:val="18"/>
                <w:szCs w:val="18"/>
              </w:rPr>
            </w:pPr>
            <w:r>
              <w:rPr>
                <w:sz w:val="18"/>
                <w:szCs w:val="18"/>
              </w:rPr>
              <w:t>钢-钢拉伸抗剪强度</w:t>
            </w:r>
          </w:p>
          <w:p w14:paraId="663507CC">
            <w:pPr>
              <w:pStyle w:val="26"/>
              <w:snapToGrid w:val="0"/>
              <w:spacing w:line="280" w:lineRule="exact"/>
              <w:ind w:left="57" w:right="57" w:firstLine="0" w:firstLineChars="0"/>
              <w:jc w:val="center"/>
              <w:rPr>
                <w:sz w:val="18"/>
                <w:szCs w:val="18"/>
              </w:rPr>
            </w:pPr>
            <w:r>
              <w:rPr>
                <w:sz w:val="18"/>
                <w:szCs w:val="18"/>
              </w:rPr>
              <w:t>与混凝土的正拉粘结强度</w:t>
            </w:r>
          </w:p>
          <w:p w14:paraId="1B7918F8">
            <w:pPr>
              <w:pStyle w:val="26"/>
              <w:snapToGrid w:val="0"/>
              <w:spacing w:line="280" w:lineRule="exact"/>
              <w:ind w:left="57" w:right="57" w:firstLine="0" w:firstLineChars="0"/>
              <w:jc w:val="center"/>
              <w:rPr>
                <w:sz w:val="18"/>
                <w:szCs w:val="18"/>
              </w:rPr>
            </w:pPr>
            <w:r>
              <w:rPr>
                <w:sz w:val="18"/>
                <w:szCs w:val="18"/>
              </w:rPr>
              <w:t>不挥发物含量</w:t>
            </w:r>
          </w:p>
          <w:p w14:paraId="0FBF9F3D">
            <w:pPr>
              <w:pStyle w:val="26"/>
              <w:snapToGrid w:val="0"/>
              <w:spacing w:line="280" w:lineRule="exact"/>
              <w:ind w:left="57" w:right="57" w:firstLine="0" w:firstLineChars="0"/>
              <w:jc w:val="center"/>
              <w:rPr>
                <w:sz w:val="18"/>
                <w:szCs w:val="18"/>
              </w:rPr>
            </w:pPr>
            <w:r>
              <w:rPr>
                <w:sz w:val="18"/>
                <w:szCs w:val="18"/>
              </w:rPr>
              <w:t>耐湿热老化性能（快速法）</w:t>
            </w:r>
          </w:p>
          <w:p w14:paraId="454CA307">
            <w:pPr>
              <w:pStyle w:val="26"/>
              <w:snapToGrid w:val="0"/>
              <w:spacing w:line="280" w:lineRule="exact"/>
              <w:ind w:left="57" w:right="57" w:firstLine="0" w:firstLineChars="0"/>
              <w:jc w:val="center"/>
              <w:rPr>
                <w:sz w:val="18"/>
                <w:szCs w:val="18"/>
              </w:rPr>
            </w:pPr>
            <w:r>
              <w:rPr>
                <w:sz w:val="18"/>
                <w:szCs w:val="18"/>
              </w:rPr>
              <w:t>抗冲击剥离能力</w:t>
            </w:r>
          </w:p>
        </w:tc>
        <w:tc>
          <w:tcPr>
            <w:tcW w:w="3262" w:type="dxa"/>
            <w:vAlign w:val="center"/>
          </w:tcPr>
          <w:p w14:paraId="28172267">
            <w:pPr>
              <w:pStyle w:val="26"/>
              <w:snapToGrid w:val="0"/>
              <w:spacing w:line="280" w:lineRule="exact"/>
              <w:ind w:left="57" w:right="57" w:firstLine="0" w:firstLineChars="0"/>
              <w:rPr>
                <w:sz w:val="18"/>
                <w:szCs w:val="18"/>
              </w:rPr>
            </w:pPr>
            <w:r>
              <w:rPr>
                <w:sz w:val="18"/>
                <w:szCs w:val="18"/>
              </w:rPr>
              <w:t>一次进场的同种材料为一批</w:t>
            </w:r>
          </w:p>
        </w:tc>
        <w:tc>
          <w:tcPr>
            <w:tcW w:w="2980" w:type="dxa"/>
            <w:vAlign w:val="center"/>
          </w:tcPr>
          <w:p w14:paraId="1A8FA19C">
            <w:pPr>
              <w:pStyle w:val="26"/>
              <w:snapToGrid w:val="0"/>
              <w:spacing w:line="280" w:lineRule="exact"/>
              <w:ind w:left="57" w:right="57" w:firstLine="0" w:firstLineChars="0"/>
              <w:rPr>
                <w:sz w:val="18"/>
                <w:szCs w:val="18"/>
              </w:rPr>
            </w:pPr>
            <w:r>
              <w:rPr>
                <w:sz w:val="18"/>
                <w:szCs w:val="18"/>
              </w:rPr>
              <w:t>A、B组份各不少于1kg，碳纤维布不少于0.2 ㎡</w:t>
            </w:r>
          </w:p>
        </w:tc>
        <w:tc>
          <w:tcPr>
            <w:tcW w:w="1414" w:type="dxa"/>
            <w:vAlign w:val="center"/>
          </w:tcPr>
          <w:p w14:paraId="1337AF7F">
            <w:pPr>
              <w:pStyle w:val="26"/>
              <w:snapToGrid w:val="0"/>
              <w:spacing w:line="280" w:lineRule="exact"/>
              <w:ind w:left="57" w:right="57" w:firstLine="0" w:firstLineChars="0"/>
              <w:rPr>
                <w:sz w:val="18"/>
                <w:szCs w:val="18"/>
              </w:rPr>
            </w:pPr>
            <w:r>
              <w:rPr>
                <w:sz w:val="18"/>
                <w:szCs w:val="18"/>
              </w:rPr>
              <w:t>材料种类：碳纤维浸渍</w:t>
            </w:r>
            <w:r>
              <w:rPr>
                <w:kern w:val="0"/>
                <w:sz w:val="18"/>
                <w:szCs w:val="18"/>
              </w:rPr>
              <w:t>/</w:t>
            </w:r>
            <w:r>
              <w:rPr>
                <w:sz w:val="18"/>
                <w:szCs w:val="18"/>
              </w:rPr>
              <w:t>粘结用胶粘剂</w:t>
            </w:r>
          </w:p>
        </w:tc>
      </w:tr>
      <w:tr w14:paraId="347C2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7" w:hRule="atLeast"/>
        </w:trPr>
        <w:tc>
          <w:tcPr>
            <w:tcW w:w="565" w:type="dxa"/>
            <w:vMerge w:val="continue"/>
            <w:tcBorders>
              <w:left w:val="single" w:color="auto" w:sz="4" w:space="0"/>
              <w:right w:val="single" w:color="auto" w:sz="4" w:space="0"/>
            </w:tcBorders>
            <w:vAlign w:val="center"/>
          </w:tcPr>
          <w:p w14:paraId="715E176D">
            <w:pPr>
              <w:pStyle w:val="26"/>
              <w:snapToGrid w:val="0"/>
              <w:spacing w:line="280" w:lineRule="exact"/>
              <w:ind w:left="57" w:right="57" w:firstLine="0" w:firstLineChars="0"/>
              <w:jc w:val="center"/>
              <w:rPr>
                <w:sz w:val="18"/>
                <w:szCs w:val="18"/>
              </w:rPr>
            </w:pPr>
          </w:p>
        </w:tc>
        <w:tc>
          <w:tcPr>
            <w:tcW w:w="1560" w:type="dxa"/>
            <w:vMerge w:val="continue"/>
            <w:tcBorders>
              <w:left w:val="single" w:color="auto" w:sz="4" w:space="0"/>
            </w:tcBorders>
            <w:vAlign w:val="center"/>
          </w:tcPr>
          <w:p w14:paraId="41B5A377">
            <w:pPr>
              <w:pStyle w:val="26"/>
              <w:snapToGrid w:val="0"/>
              <w:spacing w:line="280" w:lineRule="exact"/>
              <w:ind w:left="57" w:right="57" w:firstLine="0" w:firstLineChars="0"/>
              <w:jc w:val="center"/>
              <w:rPr>
                <w:sz w:val="18"/>
                <w:szCs w:val="18"/>
              </w:rPr>
            </w:pPr>
          </w:p>
        </w:tc>
        <w:tc>
          <w:tcPr>
            <w:tcW w:w="1842" w:type="dxa"/>
            <w:vMerge w:val="continue"/>
            <w:vAlign w:val="center"/>
          </w:tcPr>
          <w:p w14:paraId="704CD13D">
            <w:pPr>
              <w:pStyle w:val="26"/>
              <w:snapToGrid w:val="0"/>
              <w:spacing w:line="280" w:lineRule="exact"/>
              <w:ind w:left="57" w:right="57" w:firstLine="0" w:firstLineChars="0"/>
              <w:jc w:val="center"/>
              <w:rPr>
                <w:sz w:val="18"/>
                <w:szCs w:val="18"/>
              </w:rPr>
            </w:pPr>
          </w:p>
        </w:tc>
        <w:tc>
          <w:tcPr>
            <w:tcW w:w="2550" w:type="dxa"/>
            <w:vAlign w:val="center"/>
          </w:tcPr>
          <w:p w14:paraId="4E03F62A">
            <w:pPr>
              <w:pStyle w:val="26"/>
              <w:snapToGrid w:val="0"/>
              <w:spacing w:line="280" w:lineRule="exact"/>
              <w:ind w:left="57" w:right="57" w:firstLine="0" w:firstLineChars="0"/>
              <w:jc w:val="center"/>
              <w:rPr>
                <w:sz w:val="18"/>
                <w:szCs w:val="18"/>
              </w:rPr>
            </w:pPr>
            <w:r>
              <w:rPr>
                <w:sz w:val="18"/>
                <w:szCs w:val="18"/>
              </w:rPr>
              <w:t>钢-钢拉伸抗剪强度</w:t>
            </w:r>
          </w:p>
          <w:p w14:paraId="09077D68">
            <w:pPr>
              <w:pStyle w:val="26"/>
              <w:snapToGrid w:val="0"/>
              <w:spacing w:line="280" w:lineRule="exact"/>
              <w:ind w:left="57" w:right="57" w:firstLine="0" w:firstLineChars="0"/>
              <w:jc w:val="center"/>
              <w:rPr>
                <w:sz w:val="18"/>
                <w:szCs w:val="18"/>
              </w:rPr>
            </w:pPr>
            <w:r>
              <w:rPr>
                <w:sz w:val="18"/>
                <w:szCs w:val="18"/>
              </w:rPr>
              <w:t>与混凝土的正拉粘结强度</w:t>
            </w:r>
          </w:p>
          <w:p w14:paraId="7F62B194">
            <w:pPr>
              <w:pStyle w:val="26"/>
              <w:snapToGrid w:val="0"/>
              <w:spacing w:line="280" w:lineRule="exact"/>
              <w:ind w:left="57" w:right="57" w:firstLine="0" w:firstLineChars="0"/>
              <w:jc w:val="center"/>
              <w:rPr>
                <w:sz w:val="18"/>
                <w:szCs w:val="18"/>
              </w:rPr>
            </w:pPr>
            <w:r>
              <w:rPr>
                <w:sz w:val="18"/>
                <w:szCs w:val="18"/>
              </w:rPr>
              <w:t>不挥发物含量</w:t>
            </w:r>
          </w:p>
          <w:p w14:paraId="084380D1">
            <w:pPr>
              <w:pStyle w:val="26"/>
              <w:snapToGrid w:val="0"/>
              <w:spacing w:line="280" w:lineRule="exact"/>
              <w:ind w:left="57" w:right="57" w:firstLine="0" w:firstLineChars="0"/>
              <w:jc w:val="center"/>
              <w:rPr>
                <w:sz w:val="18"/>
                <w:szCs w:val="18"/>
              </w:rPr>
            </w:pPr>
            <w:r>
              <w:rPr>
                <w:sz w:val="18"/>
                <w:szCs w:val="18"/>
              </w:rPr>
              <w:t>耐湿热老化性能（快速法）</w:t>
            </w:r>
          </w:p>
          <w:p w14:paraId="20B183C1">
            <w:pPr>
              <w:pStyle w:val="26"/>
              <w:snapToGrid w:val="0"/>
              <w:spacing w:line="280" w:lineRule="exact"/>
              <w:ind w:left="57" w:right="57" w:firstLine="0" w:firstLineChars="0"/>
              <w:jc w:val="center"/>
              <w:rPr>
                <w:sz w:val="18"/>
                <w:szCs w:val="18"/>
              </w:rPr>
            </w:pPr>
            <w:r>
              <w:rPr>
                <w:sz w:val="18"/>
                <w:szCs w:val="18"/>
              </w:rPr>
              <w:t>抗冲击剥离能力</w:t>
            </w:r>
          </w:p>
        </w:tc>
        <w:tc>
          <w:tcPr>
            <w:tcW w:w="3262" w:type="dxa"/>
            <w:vAlign w:val="center"/>
          </w:tcPr>
          <w:p w14:paraId="551854EF">
            <w:pPr>
              <w:pStyle w:val="26"/>
              <w:snapToGrid w:val="0"/>
              <w:spacing w:line="280" w:lineRule="exact"/>
              <w:ind w:left="57" w:right="57" w:firstLine="0" w:firstLineChars="0"/>
              <w:rPr>
                <w:sz w:val="18"/>
                <w:szCs w:val="18"/>
              </w:rPr>
            </w:pPr>
            <w:r>
              <w:rPr>
                <w:sz w:val="18"/>
                <w:szCs w:val="18"/>
              </w:rPr>
              <w:t>一次进场的同种材料为一批</w:t>
            </w:r>
          </w:p>
        </w:tc>
        <w:tc>
          <w:tcPr>
            <w:tcW w:w="2980" w:type="dxa"/>
            <w:vAlign w:val="center"/>
          </w:tcPr>
          <w:p w14:paraId="217F3C27">
            <w:pPr>
              <w:pStyle w:val="26"/>
              <w:snapToGrid w:val="0"/>
              <w:spacing w:line="280" w:lineRule="exact"/>
              <w:ind w:left="57" w:right="57" w:firstLine="0" w:firstLineChars="0"/>
              <w:rPr>
                <w:sz w:val="18"/>
                <w:szCs w:val="18"/>
              </w:rPr>
            </w:pPr>
            <w:r>
              <w:rPr>
                <w:sz w:val="18"/>
                <w:szCs w:val="18"/>
              </w:rPr>
              <w:t>A、B组份各不少于1.5kg，40mm×40mm钢板5块</w:t>
            </w:r>
          </w:p>
        </w:tc>
        <w:tc>
          <w:tcPr>
            <w:tcW w:w="1414" w:type="dxa"/>
            <w:vAlign w:val="center"/>
          </w:tcPr>
          <w:p w14:paraId="29336A27">
            <w:pPr>
              <w:pStyle w:val="26"/>
              <w:snapToGrid w:val="0"/>
              <w:spacing w:line="280" w:lineRule="exact"/>
              <w:ind w:left="57" w:right="57" w:firstLine="0" w:firstLineChars="0"/>
              <w:rPr>
                <w:sz w:val="18"/>
                <w:szCs w:val="18"/>
              </w:rPr>
            </w:pPr>
            <w:r>
              <w:rPr>
                <w:sz w:val="18"/>
                <w:szCs w:val="18"/>
              </w:rPr>
              <w:t>材料种类：粘钢胶</w:t>
            </w:r>
          </w:p>
        </w:tc>
      </w:tr>
    </w:tbl>
    <w:p w14:paraId="1D478B1F">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173" w:type="dxa"/>
        <w:tblInd w:w="-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5"/>
        <w:gridCol w:w="1563"/>
        <w:gridCol w:w="1842"/>
        <w:gridCol w:w="2549"/>
        <w:gridCol w:w="3261"/>
        <w:gridCol w:w="2979"/>
        <w:gridCol w:w="1414"/>
      </w:tblGrid>
      <w:tr w14:paraId="03CC10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 w:hRule="atLeast"/>
        </w:trPr>
        <w:tc>
          <w:tcPr>
            <w:tcW w:w="565" w:type="dxa"/>
            <w:vAlign w:val="center"/>
          </w:tcPr>
          <w:p w14:paraId="5CB0DA82">
            <w:pPr>
              <w:pStyle w:val="26"/>
              <w:snapToGrid w:val="0"/>
              <w:spacing w:line="260" w:lineRule="exact"/>
              <w:ind w:left="57" w:right="57" w:firstLine="0" w:firstLineChars="0"/>
              <w:jc w:val="center"/>
              <w:rPr>
                <w:sz w:val="18"/>
                <w:szCs w:val="18"/>
              </w:rPr>
            </w:pPr>
            <w:r>
              <w:rPr>
                <w:sz w:val="18"/>
                <w:szCs w:val="18"/>
              </w:rPr>
              <w:t>序号</w:t>
            </w:r>
          </w:p>
        </w:tc>
        <w:tc>
          <w:tcPr>
            <w:tcW w:w="1563" w:type="dxa"/>
            <w:vAlign w:val="center"/>
          </w:tcPr>
          <w:p w14:paraId="07BB9A8D">
            <w:pPr>
              <w:pStyle w:val="26"/>
              <w:snapToGrid w:val="0"/>
              <w:spacing w:line="260" w:lineRule="exact"/>
              <w:ind w:left="57" w:right="57" w:firstLine="0" w:firstLineChars="0"/>
              <w:jc w:val="center"/>
              <w:rPr>
                <w:sz w:val="18"/>
                <w:szCs w:val="18"/>
              </w:rPr>
            </w:pPr>
            <w:r>
              <w:rPr>
                <w:sz w:val="18"/>
                <w:szCs w:val="18"/>
              </w:rPr>
              <w:t>材料</w:t>
            </w:r>
          </w:p>
        </w:tc>
        <w:tc>
          <w:tcPr>
            <w:tcW w:w="1842" w:type="dxa"/>
            <w:vAlign w:val="center"/>
          </w:tcPr>
          <w:p w14:paraId="4324C739">
            <w:pPr>
              <w:pStyle w:val="26"/>
              <w:snapToGrid w:val="0"/>
              <w:spacing w:line="260" w:lineRule="exact"/>
              <w:ind w:left="57" w:right="57" w:firstLine="0" w:firstLineChars="0"/>
              <w:jc w:val="center"/>
              <w:rPr>
                <w:sz w:val="18"/>
                <w:szCs w:val="18"/>
              </w:rPr>
            </w:pPr>
            <w:r>
              <w:rPr>
                <w:sz w:val="18"/>
                <w:szCs w:val="18"/>
              </w:rPr>
              <w:t>进场复验依据</w:t>
            </w:r>
          </w:p>
        </w:tc>
        <w:tc>
          <w:tcPr>
            <w:tcW w:w="2549" w:type="dxa"/>
            <w:vAlign w:val="center"/>
          </w:tcPr>
          <w:p w14:paraId="74FBB1CA">
            <w:pPr>
              <w:pStyle w:val="26"/>
              <w:snapToGrid w:val="0"/>
              <w:spacing w:line="260" w:lineRule="exact"/>
              <w:ind w:left="57" w:right="57" w:firstLine="0" w:firstLineChars="0"/>
              <w:jc w:val="center"/>
              <w:rPr>
                <w:sz w:val="18"/>
                <w:szCs w:val="18"/>
              </w:rPr>
            </w:pPr>
            <w:r>
              <w:rPr>
                <w:sz w:val="18"/>
                <w:szCs w:val="18"/>
              </w:rPr>
              <w:t>进场复验项目</w:t>
            </w:r>
          </w:p>
        </w:tc>
        <w:tc>
          <w:tcPr>
            <w:tcW w:w="3261" w:type="dxa"/>
            <w:vAlign w:val="center"/>
          </w:tcPr>
          <w:p w14:paraId="76E09BA6">
            <w:pPr>
              <w:pStyle w:val="26"/>
              <w:snapToGrid w:val="0"/>
              <w:spacing w:line="260" w:lineRule="exact"/>
              <w:ind w:left="57" w:right="57" w:firstLine="0" w:firstLineChars="0"/>
              <w:jc w:val="center"/>
              <w:rPr>
                <w:sz w:val="18"/>
                <w:szCs w:val="18"/>
              </w:rPr>
            </w:pPr>
            <w:r>
              <w:rPr>
                <w:sz w:val="18"/>
                <w:szCs w:val="18"/>
              </w:rPr>
              <w:t>组批原则</w:t>
            </w:r>
          </w:p>
        </w:tc>
        <w:tc>
          <w:tcPr>
            <w:tcW w:w="2979" w:type="dxa"/>
            <w:vAlign w:val="center"/>
          </w:tcPr>
          <w:p w14:paraId="21C02685">
            <w:pPr>
              <w:pStyle w:val="26"/>
              <w:snapToGrid w:val="0"/>
              <w:spacing w:line="260" w:lineRule="exact"/>
              <w:ind w:left="57" w:right="57" w:firstLine="0" w:firstLineChars="0"/>
              <w:jc w:val="center"/>
              <w:rPr>
                <w:sz w:val="18"/>
                <w:szCs w:val="18"/>
              </w:rPr>
            </w:pPr>
            <w:r>
              <w:rPr>
                <w:sz w:val="18"/>
                <w:szCs w:val="18"/>
              </w:rPr>
              <w:t>取样规定（数量）</w:t>
            </w:r>
          </w:p>
        </w:tc>
        <w:tc>
          <w:tcPr>
            <w:tcW w:w="1414" w:type="dxa"/>
            <w:vAlign w:val="center"/>
          </w:tcPr>
          <w:p w14:paraId="63926F7E">
            <w:pPr>
              <w:pStyle w:val="26"/>
              <w:snapToGrid w:val="0"/>
              <w:spacing w:line="260" w:lineRule="exact"/>
              <w:ind w:left="57" w:right="57" w:firstLine="0" w:firstLineChars="0"/>
              <w:jc w:val="center"/>
              <w:rPr>
                <w:sz w:val="18"/>
                <w:szCs w:val="18"/>
              </w:rPr>
            </w:pPr>
            <w:r>
              <w:rPr>
                <w:sz w:val="18"/>
                <w:szCs w:val="18"/>
              </w:rPr>
              <w:t>备注</w:t>
            </w:r>
          </w:p>
        </w:tc>
      </w:tr>
      <w:tr w14:paraId="3E2AD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6" w:hRule="atLeast"/>
        </w:trPr>
        <w:tc>
          <w:tcPr>
            <w:tcW w:w="565" w:type="dxa"/>
            <w:vAlign w:val="center"/>
          </w:tcPr>
          <w:p w14:paraId="19E4596C">
            <w:pPr>
              <w:pStyle w:val="26"/>
              <w:snapToGrid w:val="0"/>
              <w:spacing w:line="260" w:lineRule="exact"/>
              <w:ind w:left="57" w:right="57" w:firstLine="0" w:firstLineChars="0"/>
              <w:jc w:val="center"/>
              <w:rPr>
                <w:sz w:val="18"/>
                <w:szCs w:val="18"/>
              </w:rPr>
            </w:pPr>
            <w:r>
              <w:rPr>
                <w:sz w:val="18"/>
                <w:szCs w:val="18"/>
              </w:rPr>
              <w:t>3</w:t>
            </w:r>
          </w:p>
        </w:tc>
        <w:tc>
          <w:tcPr>
            <w:tcW w:w="1563" w:type="dxa"/>
            <w:vAlign w:val="center"/>
          </w:tcPr>
          <w:p w14:paraId="68473BE7">
            <w:pPr>
              <w:pStyle w:val="26"/>
              <w:snapToGrid w:val="0"/>
              <w:spacing w:line="260" w:lineRule="exact"/>
              <w:ind w:left="57" w:right="57" w:firstLine="0" w:firstLineChars="0"/>
              <w:jc w:val="center"/>
              <w:rPr>
                <w:sz w:val="18"/>
                <w:szCs w:val="18"/>
              </w:rPr>
            </w:pPr>
            <w:r>
              <w:rPr>
                <w:sz w:val="18"/>
                <w:szCs w:val="18"/>
              </w:rPr>
              <w:t>水泥基灌浆材料</w:t>
            </w:r>
          </w:p>
          <w:p w14:paraId="0811D2A7">
            <w:pPr>
              <w:pStyle w:val="26"/>
              <w:snapToGrid w:val="0"/>
              <w:spacing w:line="260" w:lineRule="exact"/>
              <w:ind w:left="57" w:right="57" w:firstLine="0" w:firstLineChars="0"/>
              <w:jc w:val="center"/>
              <w:rPr>
                <w:sz w:val="18"/>
                <w:szCs w:val="18"/>
              </w:rPr>
            </w:pPr>
            <w:r>
              <w:rPr>
                <w:sz w:val="18"/>
                <w:szCs w:val="18"/>
              </w:rPr>
              <w:t>《水泥基灌浆材料》JC</w:t>
            </w:r>
            <w:r>
              <w:rPr>
                <w:kern w:val="0"/>
                <w:sz w:val="18"/>
                <w:szCs w:val="18"/>
              </w:rPr>
              <w:t>/</w:t>
            </w:r>
            <w:r>
              <w:rPr>
                <w:sz w:val="18"/>
                <w:szCs w:val="18"/>
              </w:rPr>
              <w:t>T 986</w:t>
            </w:r>
          </w:p>
          <w:p w14:paraId="3ED220F3">
            <w:pPr>
              <w:pStyle w:val="26"/>
              <w:snapToGrid w:val="0"/>
              <w:spacing w:line="260" w:lineRule="exact"/>
              <w:ind w:left="57" w:right="57" w:firstLine="0" w:firstLineChars="0"/>
              <w:jc w:val="center"/>
              <w:rPr>
                <w:sz w:val="18"/>
                <w:szCs w:val="18"/>
              </w:rPr>
            </w:pPr>
            <w:r>
              <w:rPr>
                <w:sz w:val="18"/>
                <w:szCs w:val="18"/>
              </w:rPr>
              <w:t>《工程结构加固材料安全性鉴定技术规范》GB 50728</w:t>
            </w:r>
          </w:p>
        </w:tc>
        <w:tc>
          <w:tcPr>
            <w:tcW w:w="1842" w:type="dxa"/>
            <w:vAlign w:val="center"/>
          </w:tcPr>
          <w:p w14:paraId="1E2361AC">
            <w:pPr>
              <w:pStyle w:val="26"/>
              <w:snapToGrid w:val="0"/>
              <w:spacing w:line="260" w:lineRule="exact"/>
              <w:ind w:left="57" w:right="57" w:firstLine="0" w:firstLineChars="0"/>
              <w:jc w:val="center"/>
              <w:rPr>
                <w:sz w:val="18"/>
                <w:szCs w:val="18"/>
              </w:rPr>
            </w:pPr>
            <w:r>
              <w:rPr>
                <w:sz w:val="18"/>
                <w:szCs w:val="18"/>
              </w:rPr>
              <w:t>《建筑结构加固工程施工质量验收规范》GB 50550</w:t>
            </w:r>
          </w:p>
        </w:tc>
        <w:tc>
          <w:tcPr>
            <w:tcW w:w="2549" w:type="dxa"/>
            <w:vAlign w:val="center"/>
          </w:tcPr>
          <w:p w14:paraId="4E66BD07">
            <w:pPr>
              <w:pStyle w:val="26"/>
              <w:snapToGrid w:val="0"/>
              <w:spacing w:line="260" w:lineRule="exact"/>
              <w:ind w:left="57" w:right="57" w:firstLine="0" w:firstLineChars="0"/>
              <w:jc w:val="center"/>
              <w:rPr>
                <w:sz w:val="18"/>
                <w:szCs w:val="18"/>
              </w:rPr>
            </w:pPr>
            <w:r>
              <w:rPr>
                <w:sz w:val="18"/>
                <w:szCs w:val="18"/>
              </w:rPr>
              <w:t>流动度</w:t>
            </w:r>
          </w:p>
          <w:p w14:paraId="566EA290">
            <w:pPr>
              <w:pStyle w:val="26"/>
              <w:snapToGrid w:val="0"/>
              <w:spacing w:line="260" w:lineRule="exact"/>
              <w:ind w:left="57" w:right="57" w:firstLine="0" w:firstLineChars="0"/>
              <w:jc w:val="center"/>
              <w:rPr>
                <w:sz w:val="18"/>
                <w:szCs w:val="18"/>
              </w:rPr>
            </w:pPr>
            <w:r>
              <w:rPr>
                <w:sz w:val="18"/>
                <w:szCs w:val="18"/>
              </w:rPr>
              <w:t>抗压强度</w:t>
            </w:r>
          </w:p>
          <w:p w14:paraId="6D5F532A">
            <w:pPr>
              <w:pStyle w:val="26"/>
              <w:snapToGrid w:val="0"/>
              <w:spacing w:line="260" w:lineRule="exact"/>
              <w:ind w:left="57" w:right="57" w:firstLine="0" w:firstLineChars="0"/>
              <w:jc w:val="center"/>
              <w:rPr>
                <w:sz w:val="18"/>
                <w:szCs w:val="18"/>
              </w:rPr>
            </w:pPr>
            <w:r>
              <w:rPr>
                <w:sz w:val="18"/>
                <w:szCs w:val="18"/>
              </w:rPr>
              <w:t>与混凝土正拉粘结强度</w:t>
            </w:r>
          </w:p>
        </w:tc>
        <w:tc>
          <w:tcPr>
            <w:tcW w:w="3261" w:type="dxa"/>
            <w:vAlign w:val="center"/>
          </w:tcPr>
          <w:p w14:paraId="7D065ED3">
            <w:pPr>
              <w:pStyle w:val="26"/>
              <w:snapToGrid w:val="0"/>
              <w:spacing w:line="260" w:lineRule="exact"/>
              <w:ind w:left="57" w:right="57" w:firstLine="0" w:firstLineChars="0"/>
              <w:rPr>
                <w:sz w:val="18"/>
                <w:szCs w:val="18"/>
              </w:rPr>
            </w:pPr>
            <w:r>
              <w:rPr>
                <w:sz w:val="18"/>
                <w:szCs w:val="18"/>
              </w:rPr>
              <w:t>每一编号为一取样单位。每200t为一编号，不足200t亦可为一编号</w:t>
            </w:r>
          </w:p>
        </w:tc>
        <w:tc>
          <w:tcPr>
            <w:tcW w:w="2979" w:type="dxa"/>
            <w:vAlign w:val="center"/>
          </w:tcPr>
          <w:p w14:paraId="7870CC7F">
            <w:pPr>
              <w:pStyle w:val="26"/>
              <w:snapToGrid w:val="0"/>
              <w:spacing w:line="260" w:lineRule="exact"/>
              <w:ind w:left="57" w:right="57" w:firstLine="0" w:firstLineChars="0"/>
              <w:rPr>
                <w:sz w:val="18"/>
                <w:szCs w:val="18"/>
              </w:rPr>
            </w:pPr>
            <w:r>
              <w:rPr>
                <w:sz w:val="18"/>
                <w:szCs w:val="18"/>
              </w:rPr>
              <w:t>取样应有代表性，可连续取，亦可从20个以上不同部位取等量样品，总数不少于30kg</w:t>
            </w:r>
          </w:p>
        </w:tc>
        <w:tc>
          <w:tcPr>
            <w:tcW w:w="1414" w:type="dxa"/>
            <w:vAlign w:val="center"/>
          </w:tcPr>
          <w:p w14:paraId="1A620A1E">
            <w:pPr>
              <w:pStyle w:val="26"/>
              <w:snapToGrid w:val="0"/>
              <w:spacing w:line="260" w:lineRule="exact"/>
              <w:ind w:left="57" w:right="57" w:firstLine="0" w:firstLineChars="0"/>
              <w:rPr>
                <w:sz w:val="18"/>
                <w:szCs w:val="18"/>
              </w:rPr>
            </w:pPr>
          </w:p>
        </w:tc>
      </w:tr>
      <w:tr w14:paraId="0C270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6" w:hRule="atLeast"/>
        </w:trPr>
        <w:tc>
          <w:tcPr>
            <w:tcW w:w="565" w:type="dxa"/>
            <w:vAlign w:val="center"/>
          </w:tcPr>
          <w:p w14:paraId="0D5E6A53">
            <w:pPr>
              <w:pStyle w:val="26"/>
              <w:snapToGrid w:val="0"/>
              <w:spacing w:line="260" w:lineRule="exact"/>
              <w:ind w:left="57" w:right="57" w:firstLine="0" w:firstLineChars="0"/>
              <w:jc w:val="center"/>
              <w:rPr>
                <w:sz w:val="18"/>
                <w:szCs w:val="18"/>
              </w:rPr>
            </w:pPr>
            <w:r>
              <w:rPr>
                <w:sz w:val="18"/>
                <w:szCs w:val="18"/>
              </w:rPr>
              <w:t>4</w:t>
            </w:r>
          </w:p>
        </w:tc>
        <w:tc>
          <w:tcPr>
            <w:tcW w:w="1563" w:type="dxa"/>
            <w:vAlign w:val="center"/>
          </w:tcPr>
          <w:p w14:paraId="7A21AC38">
            <w:pPr>
              <w:pStyle w:val="26"/>
              <w:snapToGrid w:val="0"/>
              <w:spacing w:line="260" w:lineRule="exact"/>
              <w:ind w:left="57" w:right="57" w:firstLine="0" w:firstLineChars="0"/>
              <w:jc w:val="center"/>
              <w:rPr>
                <w:sz w:val="18"/>
                <w:szCs w:val="18"/>
              </w:rPr>
            </w:pPr>
            <w:r>
              <w:rPr>
                <w:sz w:val="18"/>
                <w:szCs w:val="18"/>
              </w:rPr>
              <w:t>结构界面胶（剂）</w:t>
            </w:r>
          </w:p>
          <w:p w14:paraId="31DADBD0">
            <w:pPr>
              <w:pStyle w:val="26"/>
              <w:snapToGrid w:val="0"/>
              <w:spacing w:line="260" w:lineRule="exact"/>
              <w:ind w:left="57" w:right="57" w:firstLine="0" w:firstLineChars="0"/>
              <w:jc w:val="center"/>
              <w:rPr>
                <w:sz w:val="18"/>
                <w:szCs w:val="18"/>
              </w:rPr>
            </w:pPr>
            <w:r>
              <w:rPr>
                <w:sz w:val="18"/>
                <w:szCs w:val="18"/>
              </w:rPr>
              <w:t>《混凝土界面处理剂》</w:t>
            </w:r>
            <w:r>
              <w:fldChar w:fldCharType="begin"/>
            </w:r>
            <w:r>
              <w:instrText xml:space="preserve"> HYPERLINK "http://www.csres.com/detail/23298.html" </w:instrText>
            </w:r>
            <w:r>
              <w:fldChar w:fldCharType="separate"/>
            </w:r>
            <w:r>
              <w:rPr>
                <w:sz w:val="18"/>
                <w:szCs w:val="18"/>
              </w:rPr>
              <w:t>JC</w:t>
            </w:r>
            <w:r>
              <w:rPr>
                <w:kern w:val="0"/>
                <w:sz w:val="18"/>
                <w:szCs w:val="18"/>
              </w:rPr>
              <w:t>/</w:t>
            </w:r>
            <w:r>
              <w:rPr>
                <w:sz w:val="18"/>
                <w:szCs w:val="18"/>
              </w:rPr>
              <w:t>T 907</w:t>
            </w:r>
            <w:r>
              <w:rPr>
                <w:sz w:val="18"/>
                <w:szCs w:val="18"/>
              </w:rPr>
              <w:fldChar w:fldCharType="end"/>
            </w:r>
          </w:p>
          <w:p w14:paraId="1FEA0A44">
            <w:pPr>
              <w:pStyle w:val="26"/>
              <w:snapToGrid w:val="0"/>
              <w:spacing w:line="260" w:lineRule="exact"/>
              <w:ind w:left="57" w:right="57" w:firstLine="0" w:firstLineChars="0"/>
              <w:jc w:val="center"/>
              <w:rPr>
                <w:sz w:val="18"/>
                <w:szCs w:val="18"/>
              </w:rPr>
            </w:pPr>
            <w:r>
              <w:rPr>
                <w:sz w:val="18"/>
                <w:szCs w:val="18"/>
              </w:rPr>
              <w:t>《工程结构加固材料安全性鉴定技术规范》GB 50728</w:t>
            </w:r>
          </w:p>
        </w:tc>
        <w:tc>
          <w:tcPr>
            <w:tcW w:w="1842" w:type="dxa"/>
            <w:vAlign w:val="center"/>
          </w:tcPr>
          <w:p w14:paraId="28041181">
            <w:pPr>
              <w:pStyle w:val="26"/>
              <w:snapToGrid w:val="0"/>
              <w:spacing w:line="260" w:lineRule="exact"/>
              <w:ind w:left="57" w:right="57" w:firstLine="0" w:firstLineChars="0"/>
              <w:jc w:val="center"/>
              <w:rPr>
                <w:sz w:val="18"/>
                <w:szCs w:val="18"/>
              </w:rPr>
            </w:pPr>
            <w:r>
              <w:rPr>
                <w:sz w:val="18"/>
                <w:szCs w:val="18"/>
              </w:rPr>
              <w:t>《建筑结构加固工程施工质量验收规范》GB 50550</w:t>
            </w:r>
          </w:p>
        </w:tc>
        <w:tc>
          <w:tcPr>
            <w:tcW w:w="2549" w:type="dxa"/>
            <w:vAlign w:val="center"/>
          </w:tcPr>
          <w:p w14:paraId="3F204107">
            <w:pPr>
              <w:pStyle w:val="26"/>
              <w:snapToGrid w:val="0"/>
              <w:spacing w:line="260" w:lineRule="exact"/>
              <w:ind w:left="57" w:right="57" w:firstLine="0" w:firstLineChars="0"/>
              <w:jc w:val="center"/>
              <w:rPr>
                <w:sz w:val="18"/>
                <w:szCs w:val="18"/>
              </w:rPr>
            </w:pPr>
            <w:r>
              <w:rPr>
                <w:sz w:val="18"/>
                <w:szCs w:val="18"/>
              </w:rPr>
              <w:t>与混凝土正拉粘结强度</w:t>
            </w:r>
          </w:p>
          <w:p w14:paraId="536B881A">
            <w:pPr>
              <w:pStyle w:val="26"/>
              <w:snapToGrid w:val="0"/>
              <w:spacing w:line="260" w:lineRule="exact"/>
              <w:ind w:left="57" w:right="57" w:firstLine="0" w:firstLineChars="0"/>
              <w:jc w:val="center"/>
              <w:rPr>
                <w:sz w:val="18"/>
                <w:szCs w:val="18"/>
              </w:rPr>
            </w:pPr>
            <w:r>
              <w:rPr>
                <w:sz w:val="18"/>
                <w:szCs w:val="18"/>
              </w:rPr>
              <w:t>剪切粘结强度</w:t>
            </w:r>
          </w:p>
          <w:p w14:paraId="5F513020">
            <w:pPr>
              <w:pStyle w:val="26"/>
              <w:snapToGrid w:val="0"/>
              <w:spacing w:line="260" w:lineRule="exact"/>
              <w:ind w:left="57" w:right="57" w:firstLine="0" w:firstLineChars="0"/>
              <w:jc w:val="center"/>
              <w:rPr>
                <w:sz w:val="18"/>
                <w:szCs w:val="18"/>
              </w:rPr>
            </w:pPr>
            <w:r>
              <w:rPr>
                <w:sz w:val="18"/>
                <w:szCs w:val="18"/>
              </w:rPr>
              <w:t>耐湿热老化性能（快速法）</w:t>
            </w:r>
          </w:p>
        </w:tc>
        <w:tc>
          <w:tcPr>
            <w:tcW w:w="3261" w:type="dxa"/>
            <w:vAlign w:val="center"/>
          </w:tcPr>
          <w:p w14:paraId="48B01DEE">
            <w:pPr>
              <w:pStyle w:val="26"/>
              <w:snapToGrid w:val="0"/>
              <w:spacing w:line="260" w:lineRule="exact"/>
              <w:ind w:left="57" w:right="57" w:firstLine="0" w:firstLineChars="0"/>
              <w:rPr>
                <w:sz w:val="18"/>
                <w:szCs w:val="18"/>
              </w:rPr>
            </w:pPr>
            <w:r>
              <w:rPr>
                <w:sz w:val="18"/>
                <w:szCs w:val="18"/>
              </w:rPr>
              <w:t>一次进场的同种材料为一批</w:t>
            </w:r>
          </w:p>
        </w:tc>
        <w:tc>
          <w:tcPr>
            <w:tcW w:w="2979" w:type="dxa"/>
            <w:vAlign w:val="center"/>
          </w:tcPr>
          <w:p w14:paraId="2779194A">
            <w:pPr>
              <w:pStyle w:val="26"/>
              <w:snapToGrid w:val="0"/>
              <w:spacing w:line="260" w:lineRule="exact"/>
              <w:ind w:left="57" w:right="57" w:firstLine="0" w:firstLineChars="0"/>
              <w:rPr>
                <w:sz w:val="18"/>
                <w:szCs w:val="18"/>
              </w:rPr>
            </w:pPr>
            <w:r>
              <w:rPr>
                <w:sz w:val="18"/>
                <w:szCs w:val="18"/>
              </w:rPr>
              <w:t>不少于2kg</w:t>
            </w:r>
          </w:p>
        </w:tc>
        <w:tc>
          <w:tcPr>
            <w:tcW w:w="1414" w:type="dxa"/>
            <w:vAlign w:val="center"/>
          </w:tcPr>
          <w:p w14:paraId="6BCBFFF3">
            <w:pPr>
              <w:pStyle w:val="26"/>
              <w:snapToGrid w:val="0"/>
              <w:spacing w:line="260" w:lineRule="exact"/>
              <w:ind w:left="57" w:right="57" w:firstLine="0" w:firstLineChars="0"/>
              <w:rPr>
                <w:sz w:val="18"/>
                <w:szCs w:val="18"/>
              </w:rPr>
            </w:pPr>
          </w:p>
        </w:tc>
      </w:tr>
      <w:tr w14:paraId="70FB5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3" w:hRule="atLeast"/>
        </w:trPr>
        <w:tc>
          <w:tcPr>
            <w:tcW w:w="565" w:type="dxa"/>
            <w:vAlign w:val="center"/>
          </w:tcPr>
          <w:p w14:paraId="5DE1E922">
            <w:pPr>
              <w:pStyle w:val="26"/>
              <w:snapToGrid w:val="0"/>
              <w:spacing w:line="260" w:lineRule="exact"/>
              <w:ind w:left="57" w:right="57" w:firstLine="0" w:firstLineChars="0"/>
              <w:jc w:val="center"/>
              <w:rPr>
                <w:sz w:val="18"/>
                <w:szCs w:val="18"/>
              </w:rPr>
            </w:pPr>
            <w:r>
              <w:rPr>
                <w:sz w:val="18"/>
                <w:szCs w:val="18"/>
              </w:rPr>
              <w:t>5</w:t>
            </w:r>
          </w:p>
        </w:tc>
        <w:tc>
          <w:tcPr>
            <w:tcW w:w="1563" w:type="dxa"/>
            <w:vAlign w:val="center"/>
          </w:tcPr>
          <w:p w14:paraId="3EB9A9C6">
            <w:pPr>
              <w:pStyle w:val="26"/>
              <w:snapToGrid w:val="0"/>
              <w:spacing w:line="260" w:lineRule="exact"/>
              <w:ind w:left="57" w:right="57" w:firstLine="0" w:firstLineChars="0"/>
              <w:jc w:val="center"/>
              <w:rPr>
                <w:sz w:val="18"/>
                <w:szCs w:val="18"/>
              </w:rPr>
            </w:pPr>
            <w:r>
              <w:rPr>
                <w:sz w:val="18"/>
                <w:szCs w:val="18"/>
              </w:rPr>
              <w:t>聚合物砂浆</w:t>
            </w:r>
          </w:p>
          <w:p w14:paraId="30F1043B">
            <w:pPr>
              <w:pStyle w:val="26"/>
              <w:snapToGrid w:val="0"/>
              <w:spacing w:line="260" w:lineRule="exact"/>
              <w:ind w:left="57" w:right="57" w:firstLine="0" w:firstLineChars="0"/>
              <w:jc w:val="center"/>
              <w:rPr>
                <w:sz w:val="18"/>
                <w:szCs w:val="18"/>
              </w:rPr>
            </w:pPr>
            <w:r>
              <w:rPr>
                <w:sz w:val="18"/>
                <w:szCs w:val="18"/>
              </w:rPr>
              <w:t>《工程结构加固材料安全性鉴定技术规范》GB 50728</w:t>
            </w:r>
          </w:p>
        </w:tc>
        <w:tc>
          <w:tcPr>
            <w:tcW w:w="1842" w:type="dxa"/>
            <w:vAlign w:val="center"/>
          </w:tcPr>
          <w:p w14:paraId="0420F816">
            <w:pPr>
              <w:pStyle w:val="26"/>
              <w:snapToGrid w:val="0"/>
              <w:spacing w:line="260" w:lineRule="exact"/>
              <w:ind w:left="57" w:right="57" w:firstLine="0" w:firstLineChars="0"/>
              <w:jc w:val="center"/>
              <w:rPr>
                <w:sz w:val="18"/>
                <w:szCs w:val="18"/>
              </w:rPr>
            </w:pPr>
            <w:r>
              <w:rPr>
                <w:sz w:val="18"/>
                <w:szCs w:val="18"/>
              </w:rPr>
              <w:t>《建筑结构加固工程施工质量验收规范》GB 50550</w:t>
            </w:r>
          </w:p>
        </w:tc>
        <w:tc>
          <w:tcPr>
            <w:tcW w:w="2549" w:type="dxa"/>
            <w:vAlign w:val="center"/>
          </w:tcPr>
          <w:p w14:paraId="7FDA240D">
            <w:pPr>
              <w:pStyle w:val="26"/>
              <w:snapToGrid w:val="0"/>
              <w:spacing w:line="260" w:lineRule="exact"/>
              <w:ind w:left="57" w:right="57" w:firstLine="0" w:firstLineChars="0"/>
              <w:jc w:val="center"/>
              <w:rPr>
                <w:sz w:val="18"/>
                <w:szCs w:val="18"/>
              </w:rPr>
            </w:pPr>
            <w:r>
              <w:rPr>
                <w:sz w:val="18"/>
                <w:szCs w:val="18"/>
              </w:rPr>
              <w:t>劈裂抗拉强度</w:t>
            </w:r>
          </w:p>
          <w:p w14:paraId="6EA61289">
            <w:pPr>
              <w:pStyle w:val="26"/>
              <w:snapToGrid w:val="0"/>
              <w:spacing w:line="260" w:lineRule="exact"/>
              <w:ind w:left="57" w:right="57" w:firstLine="0" w:firstLineChars="0"/>
              <w:jc w:val="center"/>
              <w:rPr>
                <w:sz w:val="18"/>
                <w:szCs w:val="18"/>
              </w:rPr>
            </w:pPr>
            <w:r>
              <w:rPr>
                <w:sz w:val="18"/>
                <w:szCs w:val="18"/>
              </w:rPr>
              <w:t>与钢粘结的拉伸抗剪强度（钢套筒法）</w:t>
            </w:r>
          </w:p>
          <w:p w14:paraId="74220FDF">
            <w:pPr>
              <w:pStyle w:val="26"/>
              <w:snapToGrid w:val="0"/>
              <w:spacing w:line="260" w:lineRule="exact"/>
              <w:ind w:left="57" w:right="57" w:firstLine="0" w:firstLineChars="0"/>
              <w:jc w:val="center"/>
              <w:rPr>
                <w:sz w:val="18"/>
                <w:szCs w:val="18"/>
              </w:rPr>
            </w:pPr>
            <w:r>
              <w:rPr>
                <w:sz w:val="18"/>
                <w:szCs w:val="18"/>
              </w:rPr>
              <w:t>抗折强度</w:t>
            </w:r>
          </w:p>
        </w:tc>
        <w:tc>
          <w:tcPr>
            <w:tcW w:w="3261" w:type="dxa"/>
            <w:vAlign w:val="center"/>
          </w:tcPr>
          <w:p w14:paraId="59C7D2D3">
            <w:pPr>
              <w:pStyle w:val="26"/>
              <w:snapToGrid w:val="0"/>
              <w:spacing w:line="260" w:lineRule="exact"/>
              <w:ind w:left="57" w:right="57" w:firstLine="0" w:firstLineChars="0"/>
              <w:rPr>
                <w:sz w:val="18"/>
                <w:szCs w:val="18"/>
              </w:rPr>
            </w:pPr>
            <w:r>
              <w:rPr>
                <w:sz w:val="18"/>
                <w:szCs w:val="18"/>
              </w:rPr>
              <w:t>一次进场的同种材料为一批</w:t>
            </w:r>
          </w:p>
        </w:tc>
        <w:tc>
          <w:tcPr>
            <w:tcW w:w="2979" w:type="dxa"/>
            <w:vAlign w:val="center"/>
          </w:tcPr>
          <w:p w14:paraId="61EFC962">
            <w:pPr>
              <w:pStyle w:val="26"/>
              <w:snapToGrid w:val="0"/>
              <w:spacing w:line="260" w:lineRule="exact"/>
              <w:ind w:left="57" w:right="57" w:firstLine="0" w:firstLineChars="0"/>
              <w:rPr>
                <w:sz w:val="18"/>
                <w:szCs w:val="18"/>
              </w:rPr>
            </w:pPr>
            <w:r>
              <w:rPr>
                <w:sz w:val="18"/>
                <w:szCs w:val="18"/>
              </w:rPr>
              <w:t>不少于25kg</w:t>
            </w:r>
          </w:p>
        </w:tc>
        <w:tc>
          <w:tcPr>
            <w:tcW w:w="1414" w:type="dxa"/>
            <w:vAlign w:val="center"/>
          </w:tcPr>
          <w:p w14:paraId="470DA18C">
            <w:pPr>
              <w:pStyle w:val="26"/>
              <w:snapToGrid w:val="0"/>
              <w:spacing w:line="260" w:lineRule="exact"/>
              <w:ind w:left="57" w:right="57" w:firstLine="0" w:firstLineChars="0"/>
              <w:rPr>
                <w:sz w:val="18"/>
                <w:szCs w:val="18"/>
              </w:rPr>
            </w:pPr>
          </w:p>
        </w:tc>
      </w:tr>
      <w:tr w14:paraId="37BEF4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 w:hRule="atLeast"/>
        </w:trPr>
        <w:tc>
          <w:tcPr>
            <w:tcW w:w="565" w:type="dxa"/>
            <w:tcBorders>
              <w:top w:val="nil"/>
            </w:tcBorders>
            <w:vAlign w:val="center"/>
          </w:tcPr>
          <w:p w14:paraId="75154AB6">
            <w:pPr>
              <w:pStyle w:val="26"/>
              <w:snapToGrid w:val="0"/>
              <w:spacing w:line="260" w:lineRule="exact"/>
              <w:ind w:left="57" w:right="57" w:firstLine="0" w:firstLineChars="0"/>
              <w:jc w:val="center"/>
              <w:rPr>
                <w:sz w:val="18"/>
                <w:szCs w:val="18"/>
              </w:rPr>
            </w:pPr>
            <w:r>
              <w:rPr>
                <w:sz w:val="18"/>
                <w:szCs w:val="18"/>
              </w:rPr>
              <w:t>6</w:t>
            </w:r>
          </w:p>
        </w:tc>
        <w:tc>
          <w:tcPr>
            <w:tcW w:w="1563" w:type="dxa"/>
            <w:vAlign w:val="center"/>
          </w:tcPr>
          <w:p w14:paraId="4CE02F83">
            <w:pPr>
              <w:pStyle w:val="26"/>
              <w:snapToGrid w:val="0"/>
              <w:spacing w:line="260" w:lineRule="exact"/>
              <w:ind w:left="57" w:right="57" w:firstLine="0" w:firstLineChars="0"/>
              <w:jc w:val="center"/>
              <w:rPr>
                <w:sz w:val="18"/>
                <w:szCs w:val="18"/>
              </w:rPr>
            </w:pPr>
            <w:r>
              <w:rPr>
                <w:sz w:val="18"/>
                <w:szCs w:val="18"/>
              </w:rPr>
              <w:t>锚栓</w:t>
            </w:r>
          </w:p>
          <w:p w14:paraId="393154A2">
            <w:pPr>
              <w:pStyle w:val="26"/>
              <w:snapToGrid w:val="0"/>
              <w:spacing w:line="260" w:lineRule="exact"/>
              <w:ind w:left="57" w:right="57" w:firstLine="0" w:firstLineChars="0"/>
              <w:jc w:val="center"/>
              <w:rPr>
                <w:sz w:val="18"/>
                <w:szCs w:val="18"/>
              </w:rPr>
            </w:pPr>
            <w:r>
              <w:rPr>
                <w:sz w:val="18"/>
                <w:szCs w:val="18"/>
              </w:rPr>
              <w:t>《紧固件机械性能 螺栓、螺钉和螺柱》GB</w:t>
            </w:r>
            <w:r>
              <w:rPr>
                <w:kern w:val="0"/>
                <w:sz w:val="18"/>
                <w:szCs w:val="18"/>
              </w:rPr>
              <w:t>/</w:t>
            </w:r>
            <w:r>
              <w:rPr>
                <w:sz w:val="18"/>
                <w:szCs w:val="18"/>
              </w:rPr>
              <w:t>T 3098.1</w:t>
            </w:r>
          </w:p>
          <w:p w14:paraId="766B4B44">
            <w:pPr>
              <w:pStyle w:val="26"/>
              <w:snapToGrid w:val="0"/>
              <w:spacing w:line="260" w:lineRule="exact"/>
              <w:ind w:left="57" w:right="57" w:firstLine="0" w:firstLineChars="0"/>
              <w:jc w:val="center"/>
              <w:rPr>
                <w:sz w:val="18"/>
                <w:szCs w:val="18"/>
              </w:rPr>
            </w:pPr>
            <w:r>
              <w:rPr>
                <w:sz w:val="18"/>
                <w:szCs w:val="18"/>
              </w:rPr>
              <w:t>《紧固件机械性能 不锈钢螺栓、螺钉和螺柱》GB</w:t>
            </w:r>
            <w:r>
              <w:rPr>
                <w:kern w:val="0"/>
                <w:sz w:val="18"/>
                <w:szCs w:val="18"/>
              </w:rPr>
              <w:t>/</w:t>
            </w:r>
            <w:r>
              <w:rPr>
                <w:sz w:val="18"/>
                <w:szCs w:val="18"/>
              </w:rPr>
              <w:t>T 3098.6</w:t>
            </w:r>
          </w:p>
          <w:p w14:paraId="0941EA11">
            <w:pPr>
              <w:pStyle w:val="26"/>
              <w:snapToGrid w:val="0"/>
              <w:spacing w:line="260" w:lineRule="exact"/>
              <w:ind w:left="57" w:right="57" w:firstLine="0" w:firstLineChars="0"/>
              <w:jc w:val="center"/>
              <w:rPr>
                <w:sz w:val="18"/>
                <w:szCs w:val="18"/>
              </w:rPr>
            </w:pPr>
            <w:r>
              <w:rPr>
                <w:sz w:val="18"/>
                <w:szCs w:val="18"/>
              </w:rPr>
              <w:t>《混凝土用机械锚栓》JG</w:t>
            </w:r>
            <w:r>
              <w:rPr>
                <w:kern w:val="0"/>
                <w:sz w:val="18"/>
                <w:szCs w:val="18"/>
              </w:rPr>
              <w:t>/</w:t>
            </w:r>
            <w:r>
              <w:rPr>
                <w:sz w:val="18"/>
                <w:szCs w:val="18"/>
              </w:rPr>
              <w:t>T 160</w:t>
            </w:r>
          </w:p>
          <w:p w14:paraId="37B79367">
            <w:pPr>
              <w:pStyle w:val="26"/>
              <w:snapToGrid w:val="0"/>
              <w:spacing w:line="260" w:lineRule="exact"/>
              <w:ind w:left="57" w:right="57" w:firstLine="0" w:firstLineChars="0"/>
              <w:jc w:val="center"/>
              <w:rPr>
                <w:sz w:val="18"/>
                <w:szCs w:val="18"/>
              </w:rPr>
            </w:pPr>
            <w:r>
              <w:rPr>
                <w:sz w:val="18"/>
                <w:szCs w:val="18"/>
              </w:rPr>
              <w:t>《工程结构加固材料安全性鉴定技术规范》GB 50728</w:t>
            </w:r>
          </w:p>
        </w:tc>
        <w:tc>
          <w:tcPr>
            <w:tcW w:w="1842" w:type="dxa"/>
            <w:vAlign w:val="center"/>
          </w:tcPr>
          <w:p w14:paraId="1747AEE8">
            <w:pPr>
              <w:pStyle w:val="26"/>
              <w:snapToGrid w:val="0"/>
              <w:spacing w:line="260" w:lineRule="exact"/>
              <w:ind w:left="57" w:right="57" w:firstLine="0" w:firstLineChars="0"/>
              <w:jc w:val="center"/>
              <w:rPr>
                <w:sz w:val="18"/>
                <w:szCs w:val="18"/>
              </w:rPr>
            </w:pPr>
            <w:r>
              <w:rPr>
                <w:sz w:val="18"/>
                <w:szCs w:val="18"/>
              </w:rPr>
              <w:t>《建筑结构加固工程施工质量验收规范》GB 50550</w:t>
            </w:r>
          </w:p>
        </w:tc>
        <w:tc>
          <w:tcPr>
            <w:tcW w:w="2549" w:type="dxa"/>
            <w:vAlign w:val="center"/>
          </w:tcPr>
          <w:p w14:paraId="340DB793">
            <w:pPr>
              <w:pStyle w:val="26"/>
              <w:snapToGrid w:val="0"/>
              <w:spacing w:line="260" w:lineRule="exact"/>
              <w:ind w:left="57" w:right="57" w:firstLine="0" w:firstLineChars="0"/>
              <w:jc w:val="center"/>
              <w:rPr>
                <w:sz w:val="18"/>
                <w:szCs w:val="18"/>
              </w:rPr>
            </w:pPr>
            <w:r>
              <w:rPr>
                <w:sz w:val="18"/>
                <w:szCs w:val="18"/>
              </w:rPr>
              <w:t>屈服强度或规定塑性延伸强度</w:t>
            </w:r>
          </w:p>
          <w:p w14:paraId="0D484C36">
            <w:pPr>
              <w:pStyle w:val="26"/>
              <w:snapToGrid w:val="0"/>
              <w:spacing w:line="260" w:lineRule="exact"/>
              <w:ind w:left="57" w:right="57" w:firstLine="0" w:firstLineChars="0"/>
              <w:jc w:val="center"/>
              <w:rPr>
                <w:sz w:val="18"/>
                <w:szCs w:val="18"/>
              </w:rPr>
            </w:pPr>
            <w:r>
              <w:rPr>
                <w:sz w:val="18"/>
                <w:szCs w:val="18"/>
              </w:rPr>
              <w:t>抗拉强度</w:t>
            </w:r>
          </w:p>
          <w:p w14:paraId="29A063DF">
            <w:pPr>
              <w:pStyle w:val="26"/>
              <w:snapToGrid w:val="0"/>
              <w:spacing w:line="260" w:lineRule="exact"/>
              <w:ind w:left="57" w:right="57" w:firstLine="0" w:firstLineChars="0"/>
              <w:jc w:val="center"/>
              <w:rPr>
                <w:sz w:val="18"/>
                <w:szCs w:val="18"/>
              </w:rPr>
            </w:pPr>
            <w:r>
              <w:rPr>
                <w:sz w:val="18"/>
                <w:szCs w:val="18"/>
              </w:rPr>
              <w:t>伸长率</w:t>
            </w:r>
          </w:p>
        </w:tc>
        <w:tc>
          <w:tcPr>
            <w:tcW w:w="3261" w:type="dxa"/>
            <w:vAlign w:val="center"/>
          </w:tcPr>
          <w:p w14:paraId="09243AF5">
            <w:pPr>
              <w:pStyle w:val="26"/>
              <w:snapToGrid w:val="0"/>
              <w:spacing w:line="260" w:lineRule="exact"/>
              <w:ind w:left="57" w:right="57" w:firstLine="0" w:firstLineChars="0"/>
              <w:rPr>
                <w:sz w:val="18"/>
                <w:szCs w:val="18"/>
              </w:rPr>
            </w:pPr>
            <w:r>
              <w:rPr>
                <w:sz w:val="18"/>
                <w:szCs w:val="18"/>
              </w:rPr>
              <w:t>一次进场的同种材料为一批</w:t>
            </w:r>
          </w:p>
        </w:tc>
        <w:tc>
          <w:tcPr>
            <w:tcW w:w="2979" w:type="dxa"/>
            <w:vAlign w:val="center"/>
          </w:tcPr>
          <w:p w14:paraId="4DF66D6B">
            <w:pPr>
              <w:pStyle w:val="26"/>
              <w:snapToGrid w:val="0"/>
              <w:spacing w:line="260" w:lineRule="exact"/>
              <w:ind w:left="57" w:right="57" w:firstLine="0" w:firstLineChars="0"/>
              <w:rPr>
                <w:sz w:val="18"/>
                <w:szCs w:val="18"/>
              </w:rPr>
            </w:pPr>
            <w:r>
              <w:rPr>
                <w:sz w:val="18"/>
                <w:szCs w:val="18"/>
              </w:rPr>
              <w:t>随机抽取3箱（不足3箱应全取）的锚栓，经混合均匀后，从中见证抽取5%且不少于5个</w:t>
            </w:r>
          </w:p>
        </w:tc>
        <w:tc>
          <w:tcPr>
            <w:tcW w:w="1414" w:type="dxa"/>
            <w:vAlign w:val="center"/>
          </w:tcPr>
          <w:p w14:paraId="01D0865B">
            <w:pPr>
              <w:pStyle w:val="26"/>
              <w:snapToGrid w:val="0"/>
              <w:spacing w:line="260" w:lineRule="exact"/>
              <w:ind w:left="57" w:right="57" w:firstLine="0" w:firstLineChars="0"/>
              <w:rPr>
                <w:sz w:val="18"/>
                <w:szCs w:val="18"/>
              </w:rPr>
            </w:pPr>
          </w:p>
        </w:tc>
      </w:tr>
    </w:tbl>
    <w:p w14:paraId="23FF0EDA">
      <w:pPr>
        <w:widowControl/>
        <w:spacing w:line="240" w:lineRule="auto"/>
        <w:jc w:val="left"/>
        <w:rPr>
          <w:rFonts w:ascii="宋体" w:hAnsi="宋体" w:cs="Times New Roman"/>
          <w:b/>
          <w:color w:val="000000"/>
          <w:sz w:val="21"/>
          <w:szCs w:val="18"/>
        </w:rPr>
      </w:pPr>
      <w:r>
        <w:rPr>
          <w:rFonts w:hAnsi="宋体" w:cs="Times New Roman"/>
          <w:b/>
          <w:sz w:val="21"/>
          <w:szCs w:val="18"/>
        </w:rPr>
        <w:br w:type="page"/>
      </w:r>
    </w:p>
    <w:p w14:paraId="1B2E83EF">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319" w:type="dxa"/>
        <w:tblInd w:w="-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4"/>
        <w:gridCol w:w="1563"/>
        <w:gridCol w:w="1842"/>
        <w:gridCol w:w="1985"/>
        <w:gridCol w:w="4113"/>
        <w:gridCol w:w="2975"/>
        <w:gridCol w:w="1277"/>
      </w:tblGrid>
      <w:tr w14:paraId="1C7FFD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 w:hRule="atLeast"/>
        </w:trPr>
        <w:tc>
          <w:tcPr>
            <w:tcW w:w="565" w:type="dxa"/>
            <w:vAlign w:val="center"/>
          </w:tcPr>
          <w:p w14:paraId="62882932">
            <w:pPr>
              <w:pStyle w:val="26"/>
              <w:snapToGrid w:val="0"/>
              <w:spacing w:line="260" w:lineRule="exact"/>
              <w:ind w:left="57" w:right="57" w:firstLine="0" w:firstLineChars="0"/>
              <w:jc w:val="center"/>
              <w:rPr>
                <w:sz w:val="18"/>
                <w:szCs w:val="18"/>
              </w:rPr>
            </w:pPr>
            <w:r>
              <w:rPr>
                <w:sz w:val="18"/>
                <w:szCs w:val="18"/>
              </w:rPr>
              <w:t>序号</w:t>
            </w:r>
          </w:p>
        </w:tc>
        <w:tc>
          <w:tcPr>
            <w:tcW w:w="1563" w:type="dxa"/>
            <w:vAlign w:val="center"/>
          </w:tcPr>
          <w:p w14:paraId="1CA14BA7">
            <w:pPr>
              <w:pStyle w:val="26"/>
              <w:snapToGrid w:val="0"/>
              <w:spacing w:line="260" w:lineRule="exact"/>
              <w:ind w:left="57" w:right="57" w:firstLine="0" w:firstLineChars="0"/>
              <w:jc w:val="center"/>
              <w:rPr>
                <w:sz w:val="18"/>
                <w:szCs w:val="18"/>
              </w:rPr>
            </w:pPr>
            <w:r>
              <w:rPr>
                <w:sz w:val="18"/>
                <w:szCs w:val="18"/>
              </w:rPr>
              <w:t>材料</w:t>
            </w:r>
          </w:p>
        </w:tc>
        <w:tc>
          <w:tcPr>
            <w:tcW w:w="1842" w:type="dxa"/>
            <w:vAlign w:val="center"/>
          </w:tcPr>
          <w:p w14:paraId="72E017C9">
            <w:pPr>
              <w:pStyle w:val="26"/>
              <w:snapToGrid w:val="0"/>
              <w:spacing w:line="260" w:lineRule="exact"/>
              <w:ind w:left="57" w:right="57" w:firstLine="0" w:firstLineChars="0"/>
              <w:jc w:val="center"/>
              <w:rPr>
                <w:sz w:val="18"/>
                <w:szCs w:val="18"/>
              </w:rPr>
            </w:pPr>
            <w:r>
              <w:rPr>
                <w:sz w:val="18"/>
                <w:szCs w:val="18"/>
              </w:rPr>
              <w:t>进场复验依据</w:t>
            </w:r>
          </w:p>
        </w:tc>
        <w:tc>
          <w:tcPr>
            <w:tcW w:w="1982" w:type="dxa"/>
            <w:vAlign w:val="center"/>
          </w:tcPr>
          <w:p w14:paraId="19FD7D39">
            <w:pPr>
              <w:pStyle w:val="26"/>
              <w:snapToGrid w:val="0"/>
              <w:spacing w:line="260" w:lineRule="exact"/>
              <w:ind w:left="57" w:right="57" w:firstLine="0" w:firstLineChars="0"/>
              <w:jc w:val="center"/>
              <w:rPr>
                <w:sz w:val="18"/>
                <w:szCs w:val="18"/>
              </w:rPr>
            </w:pPr>
            <w:r>
              <w:rPr>
                <w:sz w:val="18"/>
                <w:szCs w:val="18"/>
              </w:rPr>
              <w:t>进场复验项目</w:t>
            </w:r>
          </w:p>
        </w:tc>
        <w:tc>
          <w:tcPr>
            <w:tcW w:w="4111" w:type="dxa"/>
            <w:vAlign w:val="center"/>
          </w:tcPr>
          <w:p w14:paraId="2CB9A948">
            <w:pPr>
              <w:pStyle w:val="26"/>
              <w:snapToGrid w:val="0"/>
              <w:spacing w:line="260" w:lineRule="exact"/>
              <w:ind w:left="57" w:right="57" w:firstLine="0" w:firstLineChars="0"/>
              <w:jc w:val="center"/>
              <w:rPr>
                <w:sz w:val="18"/>
                <w:szCs w:val="18"/>
              </w:rPr>
            </w:pPr>
            <w:r>
              <w:rPr>
                <w:sz w:val="18"/>
                <w:szCs w:val="18"/>
              </w:rPr>
              <w:t>组批原则</w:t>
            </w:r>
          </w:p>
        </w:tc>
        <w:tc>
          <w:tcPr>
            <w:tcW w:w="2976" w:type="dxa"/>
            <w:vAlign w:val="center"/>
          </w:tcPr>
          <w:p w14:paraId="69A0041F">
            <w:pPr>
              <w:pStyle w:val="26"/>
              <w:snapToGrid w:val="0"/>
              <w:spacing w:line="260" w:lineRule="exact"/>
              <w:ind w:left="57" w:right="57" w:firstLine="0" w:firstLineChars="0"/>
              <w:jc w:val="center"/>
              <w:rPr>
                <w:sz w:val="18"/>
                <w:szCs w:val="18"/>
              </w:rPr>
            </w:pPr>
            <w:r>
              <w:rPr>
                <w:sz w:val="18"/>
                <w:szCs w:val="18"/>
              </w:rPr>
              <w:t>取样规定（数量）</w:t>
            </w:r>
          </w:p>
        </w:tc>
        <w:tc>
          <w:tcPr>
            <w:tcW w:w="1276" w:type="dxa"/>
            <w:vAlign w:val="center"/>
          </w:tcPr>
          <w:p w14:paraId="3ACB18B7">
            <w:pPr>
              <w:pStyle w:val="26"/>
              <w:snapToGrid w:val="0"/>
              <w:spacing w:line="260" w:lineRule="exact"/>
              <w:ind w:left="57" w:right="57" w:firstLine="0" w:firstLineChars="0"/>
              <w:jc w:val="center"/>
              <w:rPr>
                <w:sz w:val="18"/>
                <w:szCs w:val="18"/>
              </w:rPr>
            </w:pPr>
            <w:r>
              <w:rPr>
                <w:sz w:val="18"/>
                <w:szCs w:val="18"/>
              </w:rPr>
              <w:t>备注</w:t>
            </w:r>
          </w:p>
        </w:tc>
      </w:tr>
      <w:tr w14:paraId="0E3C3A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34" w:hRule="atLeast"/>
        </w:trPr>
        <w:tc>
          <w:tcPr>
            <w:tcW w:w="565" w:type="dxa"/>
            <w:vAlign w:val="center"/>
          </w:tcPr>
          <w:p w14:paraId="33B3C940">
            <w:pPr>
              <w:pStyle w:val="26"/>
              <w:snapToGrid w:val="0"/>
              <w:spacing w:line="260" w:lineRule="exact"/>
              <w:ind w:left="57" w:right="57" w:firstLine="0" w:firstLineChars="0"/>
              <w:jc w:val="center"/>
              <w:rPr>
                <w:sz w:val="18"/>
                <w:szCs w:val="18"/>
              </w:rPr>
            </w:pPr>
            <w:r>
              <w:rPr>
                <w:sz w:val="18"/>
                <w:szCs w:val="18"/>
              </w:rPr>
              <w:t>7</w:t>
            </w:r>
          </w:p>
        </w:tc>
        <w:tc>
          <w:tcPr>
            <w:tcW w:w="1563" w:type="dxa"/>
            <w:vAlign w:val="center"/>
          </w:tcPr>
          <w:p w14:paraId="133C69F4">
            <w:pPr>
              <w:pStyle w:val="26"/>
              <w:snapToGrid w:val="0"/>
              <w:spacing w:line="260" w:lineRule="exact"/>
              <w:ind w:left="57" w:right="57" w:firstLine="0" w:firstLineChars="0"/>
              <w:jc w:val="center"/>
              <w:rPr>
                <w:sz w:val="18"/>
                <w:szCs w:val="18"/>
              </w:rPr>
            </w:pPr>
            <w:r>
              <w:rPr>
                <w:sz w:val="18"/>
                <w:szCs w:val="18"/>
              </w:rPr>
              <w:t>钢丝绳</w:t>
            </w:r>
          </w:p>
          <w:p w14:paraId="59163DA5">
            <w:pPr>
              <w:pStyle w:val="26"/>
              <w:snapToGrid w:val="0"/>
              <w:spacing w:line="260" w:lineRule="exact"/>
              <w:ind w:left="57" w:right="57" w:firstLine="0" w:firstLineChars="0"/>
              <w:jc w:val="center"/>
              <w:rPr>
                <w:sz w:val="18"/>
                <w:szCs w:val="18"/>
              </w:rPr>
            </w:pPr>
            <w:r>
              <w:rPr>
                <w:sz w:val="18"/>
                <w:szCs w:val="18"/>
              </w:rPr>
              <w:t>《不锈钢丝绳》GB</w:t>
            </w:r>
            <w:r>
              <w:rPr>
                <w:kern w:val="0"/>
                <w:sz w:val="18"/>
                <w:szCs w:val="18"/>
              </w:rPr>
              <w:t>/</w:t>
            </w:r>
            <w:r>
              <w:rPr>
                <w:sz w:val="18"/>
                <w:szCs w:val="18"/>
              </w:rPr>
              <w:t>T 9944</w:t>
            </w:r>
          </w:p>
          <w:p w14:paraId="6CCBAEB2">
            <w:pPr>
              <w:pStyle w:val="26"/>
              <w:snapToGrid w:val="0"/>
              <w:spacing w:line="260" w:lineRule="exact"/>
              <w:ind w:left="57" w:right="57" w:firstLine="0" w:firstLineChars="0"/>
              <w:jc w:val="center"/>
              <w:rPr>
                <w:sz w:val="18"/>
                <w:szCs w:val="18"/>
              </w:rPr>
            </w:pPr>
            <w:r>
              <w:rPr>
                <w:sz w:val="18"/>
                <w:szCs w:val="18"/>
              </w:rPr>
              <w:t>《工程结构加固材料安全性鉴定技术规范》GB 50728</w:t>
            </w:r>
          </w:p>
        </w:tc>
        <w:tc>
          <w:tcPr>
            <w:tcW w:w="1842" w:type="dxa"/>
            <w:vAlign w:val="center"/>
          </w:tcPr>
          <w:p w14:paraId="777EA777">
            <w:pPr>
              <w:pStyle w:val="26"/>
              <w:snapToGrid w:val="0"/>
              <w:spacing w:line="260" w:lineRule="exact"/>
              <w:ind w:left="57" w:right="57" w:firstLine="0" w:firstLineChars="0"/>
              <w:jc w:val="center"/>
              <w:rPr>
                <w:sz w:val="18"/>
                <w:szCs w:val="18"/>
              </w:rPr>
            </w:pPr>
            <w:r>
              <w:rPr>
                <w:sz w:val="18"/>
                <w:szCs w:val="18"/>
              </w:rPr>
              <w:t>《建筑结构加固工程施工质量验收规范》GB 50550</w:t>
            </w:r>
          </w:p>
        </w:tc>
        <w:tc>
          <w:tcPr>
            <w:tcW w:w="1982" w:type="dxa"/>
            <w:vAlign w:val="center"/>
          </w:tcPr>
          <w:p w14:paraId="50EB88C0">
            <w:pPr>
              <w:pStyle w:val="26"/>
              <w:snapToGrid w:val="0"/>
              <w:spacing w:line="260" w:lineRule="exact"/>
              <w:ind w:left="57" w:right="57" w:firstLine="0" w:firstLineChars="0"/>
              <w:jc w:val="center"/>
              <w:rPr>
                <w:sz w:val="18"/>
                <w:szCs w:val="18"/>
              </w:rPr>
            </w:pPr>
            <w:r>
              <w:rPr>
                <w:sz w:val="18"/>
                <w:szCs w:val="18"/>
              </w:rPr>
              <w:t>整绳破断拉力</w:t>
            </w:r>
          </w:p>
          <w:p w14:paraId="76EA05CA">
            <w:pPr>
              <w:pStyle w:val="26"/>
              <w:snapToGrid w:val="0"/>
              <w:spacing w:line="260" w:lineRule="exact"/>
              <w:ind w:left="57" w:right="57" w:firstLine="0" w:firstLineChars="0"/>
              <w:jc w:val="center"/>
              <w:rPr>
                <w:sz w:val="18"/>
                <w:szCs w:val="18"/>
              </w:rPr>
            </w:pPr>
            <w:r>
              <w:rPr>
                <w:sz w:val="18"/>
                <w:szCs w:val="18"/>
              </w:rPr>
              <w:t>弹性模量</w:t>
            </w:r>
          </w:p>
          <w:p w14:paraId="0AED00A2">
            <w:pPr>
              <w:pStyle w:val="26"/>
              <w:snapToGrid w:val="0"/>
              <w:spacing w:line="260" w:lineRule="exact"/>
              <w:ind w:left="57" w:right="57" w:firstLine="0" w:firstLineChars="0"/>
              <w:jc w:val="center"/>
              <w:rPr>
                <w:sz w:val="18"/>
                <w:szCs w:val="18"/>
              </w:rPr>
            </w:pPr>
            <w:r>
              <w:rPr>
                <w:sz w:val="18"/>
                <w:szCs w:val="18"/>
              </w:rPr>
              <w:t>伸长率</w:t>
            </w:r>
          </w:p>
        </w:tc>
        <w:tc>
          <w:tcPr>
            <w:tcW w:w="4111" w:type="dxa"/>
            <w:vAlign w:val="center"/>
          </w:tcPr>
          <w:p w14:paraId="413E1035">
            <w:pPr>
              <w:pStyle w:val="26"/>
              <w:snapToGrid w:val="0"/>
              <w:spacing w:line="260" w:lineRule="exact"/>
              <w:ind w:left="57" w:right="57" w:firstLine="0" w:firstLineChars="0"/>
              <w:rPr>
                <w:sz w:val="18"/>
                <w:szCs w:val="18"/>
              </w:rPr>
            </w:pPr>
            <w:r>
              <w:rPr>
                <w:sz w:val="18"/>
                <w:szCs w:val="18"/>
              </w:rPr>
              <w:t>每批由同一结构、同一直径、同一材料钢丝绳组成</w:t>
            </w:r>
          </w:p>
        </w:tc>
        <w:tc>
          <w:tcPr>
            <w:tcW w:w="2976" w:type="dxa"/>
            <w:vAlign w:val="center"/>
          </w:tcPr>
          <w:p w14:paraId="0500946E">
            <w:pPr>
              <w:pStyle w:val="26"/>
              <w:snapToGrid w:val="0"/>
              <w:spacing w:line="260" w:lineRule="exact"/>
              <w:ind w:left="57" w:right="57" w:firstLine="0" w:firstLineChars="0"/>
              <w:rPr>
                <w:sz w:val="18"/>
                <w:szCs w:val="18"/>
              </w:rPr>
            </w:pPr>
            <w:r>
              <w:rPr>
                <w:sz w:val="18"/>
                <w:szCs w:val="18"/>
              </w:rPr>
              <w:t>按盘数的5%且不少于2盘，每盘抽取1个试样进行破断拉力试验；弹性模量、伸长率每批各取一个试样。每个试样长约2m</w:t>
            </w:r>
          </w:p>
        </w:tc>
        <w:tc>
          <w:tcPr>
            <w:tcW w:w="1276" w:type="dxa"/>
            <w:vAlign w:val="center"/>
          </w:tcPr>
          <w:p w14:paraId="024AE4E8">
            <w:pPr>
              <w:pStyle w:val="26"/>
              <w:snapToGrid w:val="0"/>
              <w:spacing w:line="260" w:lineRule="exact"/>
              <w:ind w:left="57" w:right="57" w:firstLine="0" w:firstLineChars="0"/>
              <w:rPr>
                <w:sz w:val="18"/>
                <w:szCs w:val="18"/>
              </w:rPr>
            </w:pPr>
          </w:p>
        </w:tc>
      </w:tr>
      <w:tr w14:paraId="70A430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14316" w:type="dxa"/>
            <w:gridSpan w:val="7"/>
            <w:vAlign w:val="center"/>
          </w:tcPr>
          <w:p w14:paraId="70A1220D">
            <w:pPr>
              <w:pStyle w:val="26"/>
              <w:snapToGrid w:val="0"/>
              <w:spacing w:line="260" w:lineRule="exact"/>
              <w:ind w:left="57" w:right="57" w:firstLine="0" w:firstLineChars="0"/>
              <w:jc w:val="left"/>
              <w:rPr>
                <w:b/>
                <w:bCs/>
                <w:sz w:val="18"/>
                <w:szCs w:val="18"/>
              </w:rPr>
            </w:pPr>
            <w:r>
              <w:rPr>
                <w:b/>
                <w:bCs/>
                <w:sz w:val="18"/>
                <w:szCs w:val="18"/>
              </w:rPr>
              <w:t>二十、机电材料</w:t>
            </w:r>
          </w:p>
        </w:tc>
      </w:tr>
      <w:tr w14:paraId="3855BE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45" w:hRule="atLeast"/>
        </w:trPr>
        <w:tc>
          <w:tcPr>
            <w:tcW w:w="562" w:type="dxa"/>
            <w:vAlign w:val="center"/>
          </w:tcPr>
          <w:p w14:paraId="65D82381">
            <w:pPr>
              <w:pStyle w:val="26"/>
              <w:snapToGrid w:val="0"/>
              <w:spacing w:line="260" w:lineRule="exact"/>
              <w:ind w:left="57" w:right="57" w:firstLine="0" w:firstLineChars="0"/>
              <w:jc w:val="center"/>
              <w:rPr>
                <w:sz w:val="18"/>
                <w:szCs w:val="18"/>
              </w:rPr>
            </w:pPr>
            <w:r>
              <w:rPr>
                <w:sz w:val="18"/>
                <w:szCs w:val="18"/>
              </w:rPr>
              <w:t>1</w:t>
            </w:r>
          </w:p>
        </w:tc>
        <w:tc>
          <w:tcPr>
            <w:tcW w:w="1563" w:type="dxa"/>
            <w:vAlign w:val="center"/>
          </w:tcPr>
          <w:p w14:paraId="2FD6F5E3">
            <w:pPr>
              <w:pStyle w:val="26"/>
              <w:snapToGrid w:val="0"/>
              <w:spacing w:line="260" w:lineRule="exact"/>
              <w:ind w:left="57" w:right="57" w:firstLine="0" w:firstLineChars="0"/>
              <w:jc w:val="center"/>
              <w:rPr>
                <w:sz w:val="18"/>
                <w:szCs w:val="18"/>
              </w:rPr>
            </w:pPr>
            <w:r>
              <w:rPr>
                <w:sz w:val="18"/>
                <w:szCs w:val="18"/>
              </w:rPr>
              <w:t>散热器</w:t>
            </w:r>
          </w:p>
          <w:p w14:paraId="7DDA2395">
            <w:pPr>
              <w:pStyle w:val="26"/>
              <w:snapToGrid w:val="0"/>
              <w:spacing w:line="260" w:lineRule="exact"/>
              <w:ind w:left="57" w:right="57" w:firstLine="0" w:firstLineChars="0"/>
              <w:jc w:val="center"/>
              <w:rPr>
                <w:sz w:val="18"/>
                <w:szCs w:val="18"/>
              </w:rPr>
            </w:pPr>
            <w:r>
              <w:rPr>
                <w:sz w:val="18"/>
                <w:szCs w:val="18"/>
              </w:rPr>
              <w:t>《供暖散热器散热量测定方法》GB</w:t>
            </w:r>
            <w:r>
              <w:rPr>
                <w:kern w:val="0"/>
                <w:sz w:val="18"/>
                <w:szCs w:val="18"/>
              </w:rPr>
              <w:t>/</w:t>
            </w:r>
            <w:r>
              <w:rPr>
                <w:sz w:val="18"/>
                <w:szCs w:val="18"/>
              </w:rPr>
              <w:t>T 13754</w:t>
            </w:r>
          </w:p>
        </w:tc>
        <w:tc>
          <w:tcPr>
            <w:tcW w:w="1839" w:type="dxa"/>
            <w:vAlign w:val="center"/>
          </w:tcPr>
          <w:p w14:paraId="2D66FA5B">
            <w:pPr>
              <w:pStyle w:val="26"/>
              <w:snapToGrid w:val="0"/>
              <w:spacing w:line="260" w:lineRule="exact"/>
              <w:ind w:left="57" w:right="57" w:firstLine="0" w:firstLineChars="0"/>
              <w:jc w:val="center"/>
              <w:rPr>
                <w:sz w:val="18"/>
                <w:szCs w:val="18"/>
              </w:rPr>
            </w:pPr>
            <w:r>
              <w:rPr>
                <w:sz w:val="18"/>
                <w:szCs w:val="18"/>
              </w:rPr>
              <w:t>《建筑节能工程施工质量验收标准》GB 50411</w:t>
            </w:r>
          </w:p>
        </w:tc>
        <w:tc>
          <w:tcPr>
            <w:tcW w:w="1985" w:type="dxa"/>
            <w:vAlign w:val="center"/>
          </w:tcPr>
          <w:p w14:paraId="629F406F">
            <w:pPr>
              <w:pStyle w:val="26"/>
              <w:snapToGrid w:val="0"/>
              <w:spacing w:line="260" w:lineRule="exact"/>
              <w:ind w:left="57" w:right="57" w:firstLine="0" w:firstLineChars="0"/>
              <w:jc w:val="center"/>
              <w:rPr>
                <w:sz w:val="18"/>
                <w:szCs w:val="18"/>
              </w:rPr>
            </w:pPr>
            <w:r>
              <w:rPr>
                <w:sz w:val="18"/>
                <w:szCs w:val="18"/>
              </w:rPr>
              <w:t>金属热强度</w:t>
            </w:r>
          </w:p>
          <w:p w14:paraId="1277D831">
            <w:pPr>
              <w:pStyle w:val="26"/>
              <w:snapToGrid w:val="0"/>
              <w:spacing w:line="260" w:lineRule="exact"/>
              <w:ind w:left="57" w:right="57" w:firstLine="0" w:firstLineChars="0"/>
              <w:jc w:val="center"/>
              <w:rPr>
                <w:sz w:val="18"/>
                <w:szCs w:val="18"/>
              </w:rPr>
            </w:pPr>
            <w:r>
              <w:rPr>
                <w:sz w:val="18"/>
                <w:szCs w:val="18"/>
              </w:rPr>
              <w:t>单位散热量</w:t>
            </w:r>
          </w:p>
        </w:tc>
        <w:tc>
          <w:tcPr>
            <w:tcW w:w="4114" w:type="dxa"/>
            <w:vAlign w:val="center"/>
          </w:tcPr>
          <w:p w14:paraId="1AAD7890">
            <w:pPr>
              <w:pStyle w:val="26"/>
              <w:snapToGrid w:val="0"/>
              <w:spacing w:line="260" w:lineRule="exact"/>
              <w:ind w:left="57" w:right="57" w:firstLine="0" w:firstLineChars="0"/>
              <w:rPr>
                <w:sz w:val="18"/>
                <w:szCs w:val="18"/>
              </w:rPr>
            </w:pPr>
            <w:r>
              <w:rPr>
                <w:sz w:val="18"/>
                <w:szCs w:val="18"/>
              </w:rPr>
              <w:t>同一厂家同一规格的散热器按其数量的1%见证取样送检，但不得少于2组。</w:t>
            </w:r>
          </w:p>
          <w:p w14:paraId="0BF6FEF6">
            <w:pPr>
              <w:pStyle w:val="26"/>
              <w:snapToGrid w:val="0"/>
              <w:spacing w:line="260" w:lineRule="exact"/>
              <w:ind w:left="57" w:right="57" w:firstLine="0" w:firstLineChars="0"/>
              <w:rPr>
                <w:sz w:val="18"/>
                <w:szCs w:val="18"/>
              </w:rPr>
            </w:pPr>
            <w:r>
              <w:rPr>
                <w:sz w:val="18"/>
                <w:szCs w:val="18"/>
              </w:rPr>
              <w:t>同厂家、同材质的散热器，数量在500组及以下时，抽检2组；当数量每增加1000组时应增加抽检1组。同工程项目、同施工单位且同期施工的多个单位工程可合并计算</w:t>
            </w:r>
          </w:p>
        </w:tc>
        <w:tc>
          <w:tcPr>
            <w:tcW w:w="2976" w:type="dxa"/>
            <w:vAlign w:val="center"/>
          </w:tcPr>
          <w:p w14:paraId="1D9FE442">
            <w:pPr>
              <w:pStyle w:val="26"/>
              <w:snapToGrid w:val="0"/>
              <w:spacing w:line="260" w:lineRule="exact"/>
              <w:ind w:left="57" w:right="57" w:firstLine="0" w:firstLineChars="0"/>
              <w:rPr>
                <w:sz w:val="18"/>
                <w:szCs w:val="18"/>
              </w:rPr>
            </w:pPr>
            <w:r>
              <w:rPr>
                <w:sz w:val="18"/>
                <w:szCs w:val="18"/>
              </w:rPr>
              <w:t>随机抽样，一组1个</w:t>
            </w:r>
          </w:p>
        </w:tc>
        <w:tc>
          <w:tcPr>
            <w:tcW w:w="1277" w:type="dxa"/>
            <w:vAlign w:val="center"/>
          </w:tcPr>
          <w:p w14:paraId="1A0476FE">
            <w:pPr>
              <w:pStyle w:val="26"/>
              <w:snapToGrid w:val="0"/>
              <w:spacing w:line="260" w:lineRule="exact"/>
              <w:ind w:left="57" w:right="57" w:firstLine="0" w:firstLineChars="0"/>
              <w:rPr>
                <w:b/>
                <w:bCs/>
                <w:sz w:val="18"/>
                <w:szCs w:val="18"/>
              </w:rPr>
            </w:pPr>
          </w:p>
        </w:tc>
      </w:tr>
      <w:tr w14:paraId="371E3A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2" w:hRule="atLeast"/>
        </w:trPr>
        <w:tc>
          <w:tcPr>
            <w:tcW w:w="562" w:type="dxa"/>
            <w:vAlign w:val="center"/>
          </w:tcPr>
          <w:p w14:paraId="4C89421D">
            <w:pPr>
              <w:pStyle w:val="26"/>
              <w:snapToGrid w:val="0"/>
              <w:spacing w:line="260" w:lineRule="exact"/>
              <w:ind w:left="57" w:right="57" w:firstLine="0" w:firstLineChars="0"/>
              <w:jc w:val="center"/>
              <w:rPr>
                <w:sz w:val="18"/>
                <w:szCs w:val="18"/>
              </w:rPr>
            </w:pPr>
            <w:r>
              <w:rPr>
                <w:sz w:val="18"/>
                <w:szCs w:val="18"/>
              </w:rPr>
              <w:t>2</w:t>
            </w:r>
          </w:p>
        </w:tc>
        <w:tc>
          <w:tcPr>
            <w:tcW w:w="1563" w:type="dxa"/>
            <w:vAlign w:val="center"/>
          </w:tcPr>
          <w:p w14:paraId="48BA3417">
            <w:pPr>
              <w:pStyle w:val="26"/>
              <w:snapToGrid w:val="0"/>
              <w:spacing w:line="260" w:lineRule="exact"/>
              <w:ind w:left="57" w:right="57" w:firstLine="0" w:firstLineChars="0"/>
              <w:jc w:val="center"/>
              <w:rPr>
                <w:sz w:val="18"/>
                <w:szCs w:val="18"/>
              </w:rPr>
            </w:pPr>
            <w:r>
              <w:rPr>
                <w:sz w:val="18"/>
                <w:szCs w:val="18"/>
              </w:rPr>
              <w:t>风机盘管</w:t>
            </w:r>
          </w:p>
          <w:p w14:paraId="3CB8DEFD">
            <w:pPr>
              <w:pStyle w:val="26"/>
              <w:snapToGrid w:val="0"/>
              <w:spacing w:line="260" w:lineRule="exact"/>
              <w:ind w:left="57" w:right="57" w:firstLine="0" w:firstLineChars="0"/>
              <w:jc w:val="center"/>
              <w:rPr>
                <w:sz w:val="18"/>
                <w:szCs w:val="18"/>
              </w:rPr>
            </w:pPr>
            <w:r>
              <w:rPr>
                <w:sz w:val="18"/>
                <w:szCs w:val="18"/>
              </w:rPr>
              <w:t>《风机盘管机组》GB</w:t>
            </w:r>
            <w:r>
              <w:rPr>
                <w:kern w:val="0"/>
                <w:sz w:val="18"/>
                <w:szCs w:val="18"/>
              </w:rPr>
              <w:t>/</w:t>
            </w:r>
            <w:r>
              <w:rPr>
                <w:sz w:val="18"/>
                <w:szCs w:val="18"/>
              </w:rPr>
              <w:t>T 19232</w:t>
            </w:r>
          </w:p>
        </w:tc>
        <w:tc>
          <w:tcPr>
            <w:tcW w:w="1839" w:type="dxa"/>
            <w:vAlign w:val="center"/>
          </w:tcPr>
          <w:p w14:paraId="4EE3D014">
            <w:pPr>
              <w:pStyle w:val="26"/>
              <w:snapToGrid w:val="0"/>
              <w:spacing w:line="260" w:lineRule="exact"/>
              <w:ind w:left="57" w:right="57" w:firstLine="0" w:firstLineChars="0"/>
              <w:jc w:val="center"/>
              <w:rPr>
                <w:sz w:val="18"/>
                <w:szCs w:val="18"/>
              </w:rPr>
            </w:pPr>
            <w:r>
              <w:rPr>
                <w:sz w:val="18"/>
                <w:szCs w:val="18"/>
              </w:rPr>
              <w:t>《建筑节能工程施工质量验收标准》GB 50411</w:t>
            </w:r>
          </w:p>
        </w:tc>
        <w:tc>
          <w:tcPr>
            <w:tcW w:w="1985" w:type="dxa"/>
            <w:vAlign w:val="center"/>
          </w:tcPr>
          <w:p w14:paraId="14B2753F">
            <w:pPr>
              <w:pStyle w:val="26"/>
              <w:snapToGrid w:val="0"/>
              <w:spacing w:line="260" w:lineRule="exact"/>
              <w:ind w:left="57" w:right="57" w:firstLine="0" w:firstLineChars="0"/>
              <w:jc w:val="center"/>
              <w:rPr>
                <w:sz w:val="18"/>
                <w:szCs w:val="18"/>
              </w:rPr>
            </w:pPr>
            <w:r>
              <w:rPr>
                <w:sz w:val="18"/>
                <w:szCs w:val="18"/>
              </w:rPr>
              <w:t>供冷量</w:t>
            </w:r>
          </w:p>
          <w:p w14:paraId="1D48AD88">
            <w:pPr>
              <w:pStyle w:val="26"/>
              <w:snapToGrid w:val="0"/>
              <w:spacing w:line="260" w:lineRule="exact"/>
              <w:ind w:left="57" w:right="57" w:firstLine="0" w:firstLineChars="0"/>
              <w:jc w:val="center"/>
              <w:rPr>
                <w:sz w:val="18"/>
                <w:szCs w:val="18"/>
              </w:rPr>
            </w:pPr>
            <w:r>
              <w:rPr>
                <w:sz w:val="18"/>
                <w:szCs w:val="18"/>
              </w:rPr>
              <w:t>供热量</w:t>
            </w:r>
          </w:p>
          <w:p w14:paraId="0836045D">
            <w:pPr>
              <w:pStyle w:val="26"/>
              <w:snapToGrid w:val="0"/>
              <w:spacing w:line="260" w:lineRule="exact"/>
              <w:ind w:left="57" w:right="57" w:firstLine="0" w:firstLineChars="0"/>
              <w:jc w:val="center"/>
              <w:rPr>
                <w:sz w:val="18"/>
                <w:szCs w:val="18"/>
              </w:rPr>
            </w:pPr>
            <w:r>
              <w:rPr>
                <w:sz w:val="18"/>
                <w:szCs w:val="18"/>
              </w:rPr>
              <w:t>风量</w:t>
            </w:r>
          </w:p>
          <w:p w14:paraId="1B5221FA">
            <w:pPr>
              <w:pStyle w:val="26"/>
              <w:snapToGrid w:val="0"/>
              <w:spacing w:line="260" w:lineRule="exact"/>
              <w:ind w:left="57" w:right="57" w:firstLine="0" w:firstLineChars="0"/>
              <w:jc w:val="center"/>
              <w:rPr>
                <w:sz w:val="18"/>
                <w:szCs w:val="18"/>
              </w:rPr>
            </w:pPr>
            <w:r>
              <w:rPr>
                <w:sz w:val="18"/>
                <w:szCs w:val="18"/>
              </w:rPr>
              <w:t>水阻力</w:t>
            </w:r>
          </w:p>
          <w:p w14:paraId="38EE4485">
            <w:pPr>
              <w:pStyle w:val="26"/>
              <w:snapToGrid w:val="0"/>
              <w:spacing w:line="260" w:lineRule="exact"/>
              <w:ind w:left="57" w:right="57" w:firstLine="0" w:firstLineChars="0"/>
              <w:jc w:val="center"/>
              <w:rPr>
                <w:sz w:val="18"/>
                <w:szCs w:val="18"/>
              </w:rPr>
            </w:pPr>
            <w:r>
              <w:rPr>
                <w:sz w:val="18"/>
                <w:szCs w:val="18"/>
              </w:rPr>
              <w:t>功率</w:t>
            </w:r>
          </w:p>
          <w:p w14:paraId="27C76DD9">
            <w:pPr>
              <w:pStyle w:val="26"/>
              <w:snapToGrid w:val="0"/>
              <w:spacing w:line="260" w:lineRule="exact"/>
              <w:ind w:left="57" w:right="57" w:firstLine="0" w:firstLineChars="0"/>
              <w:jc w:val="center"/>
              <w:rPr>
                <w:sz w:val="18"/>
                <w:szCs w:val="18"/>
              </w:rPr>
            </w:pPr>
            <w:r>
              <w:rPr>
                <w:sz w:val="18"/>
                <w:szCs w:val="18"/>
              </w:rPr>
              <w:t>噪声</w:t>
            </w:r>
          </w:p>
        </w:tc>
        <w:tc>
          <w:tcPr>
            <w:tcW w:w="4114" w:type="dxa"/>
            <w:vAlign w:val="center"/>
          </w:tcPr>
          <w:p w14:paraId="28CDD4E8">
            <w:pPr>
              <w:pStyle w:val="26"/>
              <w:snapToGrid w:val="0"/>
              <w:spacing w:line="260" w:lineRule="exact"/>
              <w:ind w:left="57" w:right="57" w:firstLine="0" w:firstLineChars="0"/>
              <w:rPr>
                <w:sz w:val="18"/>
                <w:szCs w:val="18"/>
              </w:rPr>
            </w:pPr>
            <w:r>
              <w:rPr>
                <w:sz w:val="18"/>
                <w:szCs w:val="18"/>
              </w:rPr>
              <w:t>同一厂家的风机盘管机组按照数量抽检2%，不得少于2台。</w:t>
            </w:r>
          </w:p>
          <w:p w14:paraId="7B6D8F29">
            <w:pPr>
              <w:pStyle w:val="26"/>
              <w:snapToGrid w:val="0"/>
              <w:spacing w:line="260" w:lineRule="exact"/>
              <w:ind w:left="57" w:right="57" w:firstLine="0" w:firstLineChars="0"/>
              <w:rPr>
                <w:sz w:val="18"/>
                <w:szCs w:val="18"/>
              </w:rPr>
            </w:pPr>
            <w:r>
              <w:rPr>
                <w:sz w:val="18"/>
                <w:szCs w:val="18"/>
              </w:rPr>
              <w:t>同厂家、同材质的散热器，数量在500组及以下时，抽检2组；当数量每增加1000组时应增加抽检1组。同工程项目、同施工单位且同期施工的多个单位工程可合并计算</w:t>
            </w:r>
          </w:p>
        </w:tc>
        <w:tc>
          <w:tcPr>
            <w:tcW w:w="2976" w:type="dxa"/>
            <w:vAlign w:val="center"/>
          </w:tcPr>
          <w:p w14:paraId="351A11A7">
            <w:pPr>
              <w:pStyle w:val="26"/>
              <w:snapToGrid w:val="0"/>
              <w:spacing w:line="260" w:lineRule="exact"/>
              <w:ind w:left="57" w:right="57" w:firstLine="0" w:firstLineChars="0"/>
              <w:rPr>
                <w:sz w:val="18"/>
                <w:szCs w:val="18"/>
              </w:rPr>
            </w:pPr>
            <w:r>
              <w:rPr>
                <w:sz w:val="18"/>
                <w:szCs w:val="18"/>
              </w:rPr>
              <w:t>随机抽样</w:t>
            </w:r>
          </w:p>
        </w:tc>
        <w:tc>
          <w:tcPr>
            <w:tcW w:w="1277" w:type="dxa"/>
            <w:vAlign w:val="center"/>
          </w:tcPr>
          <w:p w14:paraId="442413F3">
            <w:pPr>
              <w:pStyle w:val="26"/>
              <w:snapToGrid w:val="0"/>
              <w:spacing w:line="260" w:lineRule="exact"/>
              <w:ind w:left="57" w:right="57" w:firstLine="0" w:firstLineChars="0"/>
              <w:rPr>
                <w:sz w:val="18"/>
                <w:szCs w:val="18"/>
              </w:rPr>
            </w:pPr>
            <w:r>
              <w:rPr>
                <w:sz w:val="18"/>
                <w:szCs w:val="18"/>
              </w:rPr>
              <w:t>注“走冷媒的仅做风量、功率、噪声”（多联机）</w:t>
            </w:r>
          </w:p>
        </w:tc>
      </w:tr>
      <w:tr w14:paraId="5DA5CB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1" w:hRule="atLeast"/>
        </w:trPr>
        <w:tc>
          <w:tcPr>
            <w:tcW w:w="562" w:type="dxa"/>
            <w:vAlign w:val="center"/>
          </w:tcPr>
          <w:p w14:paraId="1DC1B48B">
            <w:pPr>
              <w:pStyle w:val="26"/>
              <w:snapToGrid w:val="0"/>
              <w:spacing w:line="260" w:lineRule="exact"/>
              <w:ind w:left="57" w:right="57" w:firstLine="0" w:firstLineChars="0"/>
              <w:jc w:val="center"/>
              <w:rPr>
                <w:sz w:val="18"/>
                <w:szCs w:val="18"/>
              </w:rPr>
            </w:pPr>
            <w:r>
              <w:rPr>
                <w:sz w:val="18"/>
                <w:szCs w:val="18"/>
              </w:rPr>
              <w:t>3</w:t>
            </w:r>
          </w:p>
        </w:tc>
        <w:tc>
          <w:tcPr>
            <w:tcW w:w="1563" w:type="dxa"/>
            <w:vAlign w:val="center"/>
          </w:tcPr>
          <w:p w14:paraId="2B380094">
            <w:pPr>
              <w:pStyle w:val="26"/>
              <w:snapToGrid w:val="0"/>
              <w:spacing w:line="260" w:lineRule="exact"/>
              <w:ind w:left="57" w:right="57" w:firstLine="0" w:firstLineChars="0"/>
              <w:jc w:val="center"/>
              <w:rPr>
                <w:sz w:val="18"/>
                <w:szCs w:val="18"/>
              </w:rPr>
            </w:pPr>
            <w:r>
              <w:rPr>
                <w:sz w:val="18"/>
                <w:szCs w:val="18"/>
              </w:rPr>
              <w:t>电线、电缆</w:t>
            </w:r>
          </w:p>
          <w:p w14:paraId="6F5E684F">
            <w:pPr>
              <w:pStyle w:val="26"/>
              <w:snapToGrid w:val="0"/>
              <w:spacing w:line="260" w:lineRule="exact"/>
              <w:ind w:left="57" w:right="57" w:firstLine="0" w:firstLineChars="0"/>
              <w:jc w:val="center"/>
              <w:rPr>
                <w:sz w:val="18"/>
                <w:szCs w:val="18"/>
              </w:rPr>
            </w:pPr>
            <w:r>
              <w:rPr>
                <w:sz w:val="18"/>
                <w:szCs w:val="18"/>
              </w:rPr>
              <w:t>《电缆的导体》GB</w:t>
            </w:r>
            <w:r>
              <w:rPr>
                <w:kern w:val="0"/>
                <w:sz w:val="18"/>
                <w:szCs w:val="18"/>
              </w:rPr>
              <w:t>/</w:t>
            </w:r>
            <w:r>
              <w:rPr>
                <w:sz w:val="18"/>
                <w:szCs w:val="18"/>
              </w:rPr>
              <w:t>T 3956</w:t>
            </w:r>
          </w:p>
        </w:tc>
        <w:tc>
          <w:tcPr>
            <w:tcW w:w="1839" w:type="dxa"/>
            <w:vAlign w:val="center"/>
          </w:tcPr>
          <w:p w14:paraId="5B547E88">
            <w:pPr>
              <w:pStyle w:val="26"/>
              <w:snapToGrid w:val="0"/>
              <w:spacing w:line="260" w:lineRule="exact"/>
              <w:ind w:left="57" w:right="57" w:firstLine="0" w:firstLineChars="0"/>
              <w:jc w:val="center"/>
              <w:rPr>
                <w:sz w:val="18"/>
                <w:szCs w:val="18"/>
              </w:rPr>
            </w:pPr>
            <w:r>
              <w:rPr>
                <w:sz w:val="18"/>
                <w:szCs w:val="18"/>
              </w:rPr>
              <w:t>《建筑节能工程施工质量验收标准》GB 50411</w:t>
            </w:r>
          </w:p>
        </w:tc>
        <w:tc>
          <w:tcPr>
            <w:tcW w:w="1985" w:type="dxa"/>
            <w:vAlign w:val="center"/>
          </w:tcPr>
          <w:p w14:paraId="538705AA">
            <w:pPr>
              <w:pStyle w:val="26"/>
              <w:snapToGrid w:val="0"/>
              <w:spacing w:line="260" w:lineRule="exact"/>
              <w:ind w:left="57" w:right="57" w:firstLine="0" w:firstLineChars="0"/>
              <w:jc w:val="center"/>
              <w:rPr>
                <w:sz w:val="18"/>
                <w:szCs w:val="18"/>
              </w:rPr>
            </w:pPr>
            <w:r>
              <w:rPr>
                <w:sz w:val="18"/>
                <w:szCs w:val="18"/>
              </w:rPr>
              <w:t>每芯导体电阻值</w:t>
            </w:r>
          </w:p>
        </w:tc>
        <w:tc>
          <w:tcPr>
            <w:tcW w:w="4114" w:type="dxa"/>
            <w:vAlign w:val="center"/>
          </w:tcPr>
          <w:p w14:paraId="7DF137ED">
            <w:pPr>
              <w:pStyle w:val="26"/>
              <w:snapToGrid w:val="0"/>
              <w:spacing w:line="260" w:lineRule="exact"/>
              <w:ind w:left="57" w:right="57" w:firstLine="0" w:firstLineChars="0"/>
              <w:rPr>
                <w:sz w:val="18"/>
                <w:szCs w:val="18"/>
              </w:rPr>
            </w:pPr>
            <w:r>
              <w:rPr>
                <w:sz w:val="18"/>
                <w:szCs w:val="18"/>
              </w:rPr>
              <w:t>同一厂家各种规格总数的10%，且不少于2个规格</w:t>
            </w:r>
          </w:p>
        </w:tc>
        <w:tc>
          <w:tcPr>
            <w:tcW w:w="2976" w:type="dxa"/>
            <w:vAlign w:val="center"/>
          </w:tcPr>
          <w:p w14:paraId="29FB71E4">
            <w:pPr>
              <w:pStyle w:val="26"/>
              <w:snapToGrid w:val="0"/>
              <w:spacing w:line="260" w:lineRule="exact"/>
              <w:ind w:left="57" w:right="57" w:firstLine="0" w:firstLineChars="0"/>
              <w:rPr>
                <w:sz w:val="18"/>
                <w:szCs w:val="18"/>
              </w:rPr>
            </w:pPr>
            <w:r>
              <w:rPr>
                <w:sz w:val="18"/>
                <w:szCs w:val="18"/>
              </w:rPr>
              <w:t>每种规格不少于3米。</w:t>
            </w:r>
          </w:p>
          <w:p w14:paraId="2E4CF5CC">
            <w:pPr>
              <w:pStyle w:val="26"/>
              <w:snapToGrid w:val="0"/>
              <w:spacing w:line="260" w:lineRule="exact"/>
              <w:ind w:left="57" w:right="57" w:firstLine="0" w:firstLineChars="0"/>
              <w:rPr>
                <w:sz w:val="18"/>
                <w:szCs w:val="18"/>
              </w:rPr>
            </w:pPr>
            <w:r>
              <w:rPr>
                <w:sz w:val="18"/>
                <w:szCs w:val="18"/>
              </w:rPr>
              <w:t>电线5米、电缆2米，RVV电线不得少于6米</w:t>
            </w:r>
          </w:p>
        </w:tc>
        <w:tc>
          <w:tcPr>
            <w:tcW w:w="1277" w:type="dxa"/>
            <w:vAlign w:val="center"/>
          </w:tcPr>
          <w:p w14:paraId="597E4EE7">
            <w:pPr>
              <w:pStyle w:val="26"/>
              <w:snapToGrid w:val="0"/>
              <w:spacing w:line="260" w:lineRule="exact"/>
              <w:ind w:left="57" w:right="57" w:firstLine="0" w:firstLineChars="0"/>
              <w:rPr>
                <w:sz w:val="18"/>
                <w:szCs w:val="18"/>
              </w:rPr>
            </w:pPr>
          </w:p>
        </w:tc>
      </w:tr>
      <w:tr w14:paraId="72C103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1" w:hRule="atLeast"/>
        </w:trPr>
        <w:tc>
          <w:tcPr>
            <w:tcW w:w="562" w:type="dxa"/>
            <w:vAlign w:val="center"/>
          </w:tcPr>
          <w:p w14:paraId="3C88A083">
            <w:pPr>
              <w:pStyle w:val="26"/>
              <w:snapToGrid w:val="0"/>
              <w:spacing w:line="260" w:lineRule="exact"/>
              <w:ind w:left="57" w:right="57" w:firstLine="0" w:firstLineChars="0"/>
              <w:jc w:val="center"/>
              <w:rPr>
                <w:sz w:val="18"/>
                <w:szCs w:val="18"/>
              </w:rPr>
            </w:pPr>
            <w:r>
              <w:rPr>
                <w:sz w:val="18"/>
                <w:szCs w:val="18"/>
              </w:rPr>
              <w:t>4</w:t>
            </w:r>
          </w:p>
        </w:tc>
        <w:tc>
          <w:tcPr>
            <w:tcW w:w="1563" w:type="dxa"/>
            <w:vAlign w:val="center"/>
          </w:tcPr>
          <w:p w14:paraId="60829309">
            <w:pPr>
              <w:pStyle w:val="26"/>
              <w:snapToGrid w:val="0"/>
              <w:spacing w:line="260" w:lineRule="exact"/>
              <w:ind w:left="57" w:right="57" w:firstLine="0" w:firstLineChars="0"/>
              <w:jc w:val="center"/>
              <w:rPr>
                <w:sz w:val="18"/>
                <w:szCs w:val="18"/>
              </w:rPr>
            </w:pPr>
            <w:r>
              <w:rPr>
                <w:sz w:val="18"/>
                <w:szCs w:val="18"/>
              </w:rPr>
              <w:t>配电与照明材料、构件和设备*</w:t>
            </w:r>
          </w:p>
          <w:p w14:paraId="6764787C">
            <w:pPr>
              <w:pStyle w:val="26"/>
              <w:snapToGrid w:val="0"/>
              <w:spacing w:line="260" w:lineRule="exact"/>
              <w:ind w:left="57" w:right="57" w:firstLine="0" w:firstLineChars="0"/>
              <w:jc w:val="center"/>
              <w:rPr>
                <w:sz w:val="18"/>
                <w:szCs w:val="18"/>
              </w:rPr>
            </w:pPr>
            <w:r>
              <w:rPr>
                <w:sz w:val="18"/>
                <w:szCs w:val="18"/>
              </w:rPr>
              <w:t>《灯具分布光度测量的一般要求》GB</w:t>
            </w:r>
            <w:r>
              <w:rPr>
                <w:kern w:val="0"/>
                <w:sz w:val="18"/>
                <w:szCs w:val="18"/>
              </w:rPr>
              <w:t>/</w:t>
            </w:r>
            <w:r>
              <w:rPr>
                <w:sz w:val="18"/>
                <w:szCs w:val="18"/>
              </w:rPr>
              <w:t>T 9468</w:t>
            </w:r>
          </w:p>
          <w:p w14:paraId="05E03C2E">
            <w:pPr>
              <w:pStyle w:val="26"/>
              <w:snapToGrid w:val="0"/>
              <w:spacing w:line="260" w:lineRule="exact"/>
              <w:ind w:left="57" w:right="57" w:firstLine="0" w:firstLineChars="0"/>
              <w:jc w:val="center"/>
              <w:rPr>
                <w:sz w:val="18"/>
                <w:szCs w:val="18"/>
              </w:rPr>
            </w:pPr>
            <w:r>
              <w:rPr>
                <w:sz w:val="18"/>
                <w:szCs w:val="18"/>
              </w:rPr>
              <w:t>《普通照明用LED模块测试方法》GB</w:t>
            </w:r>
            <w:r>
              <w:rPr>
                <w:kern w:val="0"/>
                <w:sz w:val="18"/>
                <w:szCs w:val="18"/>
              </w:rPr>
              <w:t>/</w:t>
            </w:r>
            <w:r>
              <w:rPr>
                <w:sz w:val="18"/>
                <w:szCs w:val="18"/>
              </w:rPr>
              <w:t>T 24824</w:t>
            </w:r>
          </w:p>
          <w:p w14:paraId="45EF84B0">
            <w:pPr>
              <w:pStyle w:val="26"/>
              <w:snapToGrid w:val="0"/>
              <w:spacing w:line="260" w:lineRule="exact"/>
              <w:ind w:left="57" w:right="57" w:firstLine="0" w:firstLineChars="0"/>
              <w:jc w:val="center"/>
              <w:rPr>
                <w:sz w:val="18"/>
                <w:szCs w:val="18"/>
              </w:rPr>
            </w:pPr>
            <w:r>
              <w:rPr>
                <w:sz w:val="18"/>
                <w:szCs w:val="18"/>
              </w:rPr>
              <w:t>《普通照明用自镇流荧光灯 性能要求》GB</w:t>
            </w:r>
            <w:r>
              <w:rPr>
                <w:kern w:val="0"/>
                <w:sz w:val="18"/>
                <w:szCs w:val="18"/>
              </w:rPr>
              <w:t>/</w:t>
            </w:r>
            <w:r>
              <w:rPr>
                <w:sz w:val="18"/>
                <w:szCs w:val="18"/>
              </w:rPr>
              <w:t>T 17263</w:t>
            </w:r>
          </w:p>
        </w:tc>
        <w:tc>
          <w:tcPr>
            <w:tcW w:w="1839" w:type="dxa"/>
            <w:vAlign w:val="center"/>
          </w:tcPr>
          <w:p w14:paraId="05ECCB40">
            <w:pPr>
              <w:pStyle w:val="26"/>
              <w:snapToGrid w:val="0"/>
              <w:spacing w:line="260" w:lineRule="exact"/>
              <w:ind w:left="57" w:right="57" w:firstLine="0" w:firstLineChars="0"/>
              <w:jc w:val="center"/>
              <w:rPr>
                <w:sz w:val="18"/>
                <w:szCs w:val="18"/>
              </w:rPr>
            </w:pPr>
            <w:r>
              <w:rPr>
                <w:sz w:val="18"/>
                <w:szCs w:val="18"/>
              </w:rPr>
              <w:t>《建筑节能工程施工质量验收标准》GB 50411</w:t>
            </w:r>
          </w:p>
          <w:p w14:paraId="30978444">
            <w:pPr>
              <w:pStyle w:val="26"/>
              <w:snapToGrid w:val="0"/>
              <w:spacing w:line="260" w:lineRule="exact"/>
              <w:ind w:left="57" w:right="57" w:firstLine="0" w:firstLineChars="0"/>
              <w:jc w:val="center"/>
              <w:rPr>
                <w:sz w:val="18"/>
                <w:szCs w:val="18"/>
              </w:rPr>
            </w:pPr>
            <w:r>
              <w:rPr>
                <w:sz w:val="18"/>
                <w:szCs w:val="18"/>
              </w:rPr>
              <w:t>《建筑节能与可再生能源利用通用规范》GB 55015</w:t>
            </w:r>
          </w:p>
        </w:tc>
        <w:tc>
          <w:tcPr>
            <w:tcW w:w="1985" w:type="dxa"/>
            <w:vAlign w:val="center"/>
          </w:tcPr>
          <w:p w14:paraId="3FBA00B7">
            <w:pPr>
              <w:pStyle w:val="26"/>
              <w:snapToGrid w:val="0"/>
              <w:spacing w:line="260" w:lineRule="exact"/>
              <w:ind w:left="57" w:right="57" w:firstLine="0" w:firstLineChars="0"/>
              <w:jc w:val="center"/>
              <w:rPr>
                <w:sz w:val="18"/>
                <w:szCs w:val="18"/>
              </w:rPr>
            </w:pPr>
            <w:r>
              <w:rPr>
                <w:sz w:val="18"/>
                <w:szCs w:val="18"/>
              </w:rPr>
              <w:t>照明光源初始光效</w:t>
            </w:r>
          </w:p>
          <w:p w14:paraId="5DBA486A">
            <w:pPr>
              <w:pStyle w:val="26"/>
              <w:snapToGrid w:val="0"/>
              <w:spacing w:line="260" w:lineRule="exact"/>
              <w:ind w:left="57" w:right="57" w:firstLine="0" w:firstLineChars="0"/>
              <w:jc w:val="center"/>
              <w:rPr>
                <w:sz w:val="18"/>
                <w:szCs w:val="18"/>
              </w:rPr>
            </w:pPr>
            <w:r>
              <w:rPr>
                <w:sz w:val="18"/>
                <w:szCs w:val="18"/>
              </w:rPr>
              <w:t>镇流器能效值</w:t>
            </w:r>
          </w:p>
          <w:p w14:paraId="4E7905D7">
            <w:pPr>
              <w:pStyle w:val="26"/>
              <w:snapToGrid w:val="0"/>
              <w:spacing w:line="260" w:lineRule="exact"/>
              <w:ind w:left="57" w:right="57" w:firstLine="0" w:firstLineChars="0"/>
              <w:jc w:val="center"/>
              <w:rPr>
                <w:sz w:val="18"/>
                <w:szCs w:val="18"/>
              </w:rPr>
            </w:pPr>
            <w:r>
              <w:rPr>
                <w:sz w:val="18"/>
                <w:szCs w:val="18"/>
              </w:rPr>
              <w:t>效率或能效</w:t>
            </w:r>
          </w:p>
          <w:p w14:paraId="13E1E233">
            <w:pPr>
              <w:pStyle w:val="26"/>
              <w:snapToGrid w:val="0"/>
              <w:spacing w:line="260" w:lineRule="exact"/>
              <w:ind w:left="57" w:right="57" w:firstLine="0" w:firstLineChars="0"/>
              <w:jc w:val="center"/>
              <w:rPr>
                <w:sz w:val="18"/>
                <w:szCs w:val="18"/>
              </w:rPr>
            </w:pPr>
            <w:r>
              <w:rPr>
                <w:sz w:val="18"/>
                <w:szCs w:val="18"/>
              </w:rPr>
              <w:t>功率</w:t>
            </w:r>
          </w:p>
          <w:p w14:paraId="5BAF70E1">
            <w:pPr>
              <w:pStyle w:val="26"/>
              <w:snapToGrid w:val="0"/>
              <w:spacing w:line="260" w:lineRule="exact"/>
              <w:ind w:left="57" w:right="57" w:firstLine="0" w:firstLineChars="0"/>
              <w:jc w:val="center"/>
              <w:rPr>
                <w:sz w:val="18"/>
                <w:szCs w:val="18"/>
              </w:rPr>
            </w:pPr>
            <w:r>
              <w:rPr>
                <w:sz w:val="18"/>
                <w:szCs w:val="18"/>
              </w:rPr>
              <w:t>功率因数</w:t>
            </w:r>
          </w:p>
          <w:p w14:paraId="748A43F9">
            <w:pPr>
              <w:pStyle w:val="26"/>
              <w:snapToGrid w:val="0"/>
              <w:spacing w:line="260" w:lineRule="exact"/>
              <w:ind w:left="57" w:right="57" w:firstLine="0" w:firstLineChars="0"/>
              <w:jc w:val="center"/>
              <w:rPr>
                <w:sz w:val="18"/>
                <w:szCs w:val="18"/>
              </w:rPr>
            </w:pPr>
            <w:r>
              <w:rPr>
                <w:sz w:val="18"/>
                <w:szCs w:val="18"/>
              </w:rPr>
              <w:t>谐波含量值</w:t>
            </w:r>
          </w:p>
        </w:tc>
        <w:tc>
          <w:tcPr>
            <w:tcW w:w="4114" w:type="dxa"/>
            <w:vAlign w:val="center"/>
          </w:tcPr>
          <w:p w14:paraId="775E984C">
            <w:pPr>
              <w:pStyle w:val="26"/>
              <w:snapToGrid w:val="0"/>
              <w:spacing w:line="260" w:lineRule="exact"/>
              <w:ind w:left="57" w:right="57" w:firstLine="0" w:firstLineChars="0"/>
              <w:rPr>
                <w:sz w:val="18"/>
                <w:szCs w:val="18"/>
              </w:rPr>
            </w:pPr>
            <w:r>
              <w:rPr>
                <w:sz w:val="18"/>
                <w:szCs w:val="18"/>
              </w:rPr>
              <w:t>同厂家的照明光源、镇流器、灯具、照明设备数量在200套（个）及以下时，抽检2套（个）；数量在201套（个）～2000套（个）时，抽检3套（个）；当数量在2000套（个）以上时，每增加1000套（个）时应增加抽检1套（个）</w:t>
            </w:r>
          </w:p>
        </w:tc>
        <w:tc>
          <w:tcPr>
            <w:tcW w:w="2976" w:type="dxa"/>
            <w:vAlign w:val="center"/>
          </w:tcPr>
          <w:p w14:paraId="03058ABB">
            <w:pPr>
              <w:pStyle w:val="26"/>
              <w:snapToGrid w:val="0"/>
              <w:spacing w:line="260" w:lineRule="exact"/>
              <w:ind w:left="57" w:right="57" w:firstLine="0" w:firstLineChars="0"/>
              <w:rPr>
                <w:sz w:val="18"/>
                <w:szCs w:val="18"/>
              </w:rPr>
            </w:pPr>
            <w:r>
              <w:rPr>
                <w:sz w:val="18"/>
                <w:szCs w:val="18"/>
              </w:rPr>
              <w:t>同一厂家、同一型号、同一批次的灯具一盏。（能效等级需要3盏）</w:t>
            </w:r>
          </w:p>
        </w:tc>
        <w:tc>
          <w:tcPr>
            <w:tcW w:w="1277" w:type="dxa"/>
            <w:vAlign w:val="center"/>
          </w:tcPr>
          <w:p w14:paraId="06A7E9CD">
            <w:pPr>
              <w:pStyle w:val="26"/>
              <w:snapToGrid w:val="0"/>
              <w:spacing w:line="260" w:lineRule="exact"/>
              <w:ind w:left="57" w:right="57" w:firstLine="0" w:firstLineChars="0"/>
              <w:rPr>
                <w:sz w:val="18"/>
                <w:szCs w:val="18"/>
              </w:rPr>
            </w:pPr>
          </w:p>
        </w:tc>
      </w:tr>
    </w:tbl>
    <w:p w14:paraId="434A7ABC">
      <w:pPr>
        <w:widowControl/>
        <w:spacing w:line="240" w:lineRule="auto"/>
        <w:jc w:val="left"/>
        <w:rPr>
          <w:rFonts w:cs="Times New Roman"/>
        </w:rPr>
      </w:pPr>
      <w:r>
        <w:rPr>
          <w:rFonts w:cs="Times New Roman"/>
        </w:rPr>
        <w:br w:type="page"/>
      </w:r>
    </w:p>
    <w:p w14:paraId="459863DC">
      <w:pPr>
        <w:pStyle w:val="2"/>
        <w:rPr>
          <w:rFonts w:cs="Times New Roman"/>
        </w:rPr>
      </w:pPr>
      <w:bookmarkStart w:id="81" w:name="_Toc212802950"/>
      <w:r>
        <w:rPr>
          <w:rFonts w:cs="Times New Roman"/>
        </w:rPr>
        <w:t xml:space="preserve">附录E  </w:t>
      </w:r>
      <w:bookmarkStart w:id="82" w:name="OLE_LINK6"/>
      <w:r>
        <w:rPr>
          <w:rFonts w:cs="Times New Roman"/>
        </w:rPr>
        <w:t>建筑材料、构配件和设备进场现场试验内容索引表</w:t>
      </w:r>
      <w:bookmarkEnd w:id="81"/>
      <w:bookmarkEnd w:id="82"/>
    </w:p>
    <w:tbl>
      <w:tblPr>
        <w:tblStyle w:val="37"/>
        <w:tblW w:w="14063"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390"/>
        <w:gridCol w:w="2693"/>
        <w:gridCol w:w="3685"/>
        <w:gridCol w:w="5557"/>
      </w:tblGrid>
      <w:tr w14:paraId="34FF5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vAlign w:val="center"/>
          </w:tcPr>
          <w:p w14:paraId="023BC47E">
            <w:pPr>
              <w:spacing w:line="280" w:lineRule="exact"/>
              <w:ind w:left="57" w:right="57"/>
              <w:jc w:val="center"/>
              <w:rPr>
                <w:rFonts w:cs="Times New Roman"/>
                <w:b/>
                <w:sz w:val="18"/>
                <w:szCs w:val="18"/>
              </w:rPr>
            </w:pPr>
            <w:r>
              <w:rPr>
                <w:rFonts w:cs="Times New Roman"/>
                <w:b/>
                <w:sz w:val="18"/>
                <w:szCs w:val="18"/>
              </w:rPr>
              <w:t>序号</w:t>
            </w:r>
          </w:p>
        </w:tc>
        <w:tc>
          <w:tcPr>
            <w:tcW w:w="1390" w:type="dxa"/>
            <w:tcBorders>
              <w:top w:val="single" w:color="auto" w:sz="4" w:space="0"/>
              <w:left w:val="single" w:color="auto" w:sz="4" w:space="0"/>
              <w:bottom w:val="single" w:color="auto" w:sz="4" w:space="0"/>
              <w:right w:val="single" w:color="auto" w:sz="4" w:space="0"/>
            </w:tcBorders>
            <w:vAlign w:val="center"/>
          </w:tcPr>
          <w:p w14:paraId="49EDD9E2">
            <w:pPr>
              <w:tabs>
                <w:tab w:val="left" w:pos="705"/>
              </w:tabs>
              <w:spacing w:line="280" w:lineRule="exact"/>
              <w:ind w:left="57" w:right="57"/>
              <w:jc w:val="center"/>
              <w:rPr>
                <w:rFonts w:cs="Times New Roman"/>
                <w:b/>
                <w:sz w:val="18"/>
                <w:szCs w:val="18"/>
              </w:rPr>
            </w:pPr>
            <w:r>
              <w:rPr>
                <w:rFonts w:cs="Times New Roman"/>
                <w:b/>
                <w:sz w:val="18"/>
                <w:szCs w:val="18"/>
              </w:rPr>
              <w:t>材料/构配件</w:t>
            </w:r>
          </w:p>
          <w:p w14:paraId="44CC9137">
            <w:pPr>
              <w:tabs>
                <w:tab w:val="left" w:pos="705"/>
              </w:tabs>
              <w:spacing w:line="280" w:lineRule="exact"/>
              <w:ind w:left="57" w:right="57"/>
              <w:jc w:val="center"/>
              <w:rPr>
                <w:rFonts w:cs="Times New Roman"/>
                <w:b/>
                <w:sz w:val="18"/>
                <w:szCs w:val="18"/>
              </w:rPr>
            </w:pPr>
            <w:r>
              <w:rPr>
                <w:rFonts w:cs="Times New Roman"/>
                <w:b/>
                <w:sz w:val="18"/>
                <w:szCs w:val="18"/>
              </w:rPr>
              <w:t>/设备名称</w:t>
            </w:r>
          </w:p>
        </w:tc>
        <w:tc>
          <w:tcPr>
            <w:tcW w:w="2693" w:type="dxa"/>
            <w:tcBorders>
              <w:top w:val="single" w:color="auto" w:sz="4" w:space="0"/>
              <w:left w:val="single" w:color="auto" w:sz="4" w:space="0"/>
              <w:bottom w:val="single" w:color="auto" w:sz="4" w:space="0"/>
              <w:right w:val="single" w:color="auto" w:sz="4" w:space="0"/>
            </w:tcBorders>
            <w:vAlign w:val="center"/>
          </w:tcPr>
          <w:p w14:paraId="76EBBADA">
            <w:pPr>
              <w:tabs>
                <w:tab w:val="left" w:pos="705"/>
              </w:tabs>
              <w:spacing w:line="280" w:lineRule="exact"/>
              <w:ind w:left="57" w:right="57"/>
              <w:jc w:val="center"/>
              <w:rPr>
                <w:rFonts w:cs="Times New Roman"/>
                <w:b/>
                <w:sz w:val="18"/>
                <w:szCs w:val="18"/>
              </w:rPr>
            </w:pPr>
            <w:r>
              <w:rPr>
                <w:rFonts w:cs="Times New Roman"/>
                <w:b/>
                <w:sz w:val="18"/>
                <w:szCs w:val="18"/>
              </w:rPr>
              <w:t>试验依据</w:t>
            </w:r>
          </w:p>
        </w:tc>
        <w:tc>
          <w:tcPr>
            <w:tcW w:w="3685" w:type="dxa"/>
            <w:tcBorders>
              <w:top w:val="single" w:color="auto" w:sz="4" w:space="0"/>
              <w:left w:val="single" w:color="auto" w:sz="4" w:space="0"/>
              <w:bottom w:val="single" w:color="auto" w:sz="4" w:space="0"/>
              <w:right w:val="single" w:color="auto" w:sz="4" w:space="0"/>
            </w:tcBorders>
            <w:vAlign w:val="center"/>
          </w:tcPr>
          <w:p w14:paraId="4C6C2F29">
            <w:pPr>
              <w:spacing w:line="280" w:lineRule="exact"/>
              <w:ind w:left="57" w:right="57"/>
              <w:jc w:val="center"/>
              <w:rPr>
                <w:rFonts w:cs="Times New Roman"/>
                <w:b/>
                <w:sz w:val="18"/>
                <w:szCs w:val="18"/>
              </w:rPr>
            </w:pPr>
            <w:r>
              <w:rPr>
                <w:rFonts w:cs="Times New Roman"/>
                <w:b/>
                <w:sz w:val="18"/>
                <w:szCs w:val="18"/>
              </w:rPr>
              <w:t>试验内容</w:t>
            </w:r>
          </w:p>
        </w:tc>
        <w:tc>
          <w:tcPr>
            <w:tcW w:w="5557" w:type="dxa"/>
            <w:tcBorders>
              <w:top w:val="single" w:color="auto" w:sz="4" w:space="0"/>
              <w:left w:val="single" w:color="auto" w:sz="4" w:space="0"/>
              <w:bottom w:val="single" w:color="auto" w:sz="4" w:space="0"/>
              <w:right w:val="single" w:color="auto" w:sz="4" w:space="0"/>
            </w:tcBorders>
            <w:vAlign w:val="center"/>
          </w:tcPr>
          <w:p w14:paraId="6D5A1C5F">
            <w:pPr>
              <w:spacing w:line="280" w:lineRule="exact"/>
              <w:ind w:left="57" w:right="57"/>
              <w:jc w:val="center"/>
              <w:rPr>
                <w:rFonts w:cs="Times New Roman"/>
                <w:b/>
                <w:sz w:val="18"/>
                <w:szCs w:val="18"/>
              </w:rPr>
            </w:pPr>
            <w:r>
              <w:rPr>
                <w:rFonts w:cs="Times New Roman"/>
                <w:b/>
                <w:sz w:val="18"/>
                <w:szCs w:val="18"/>
              </w:rPr>
              <w:t>抽样规则</w:t>
            </w:r>
          </w:p>
        </w:tc>
      </w:tr>
      <w:tr w14:paraId="5F856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738" w:type="dxa"/>
            <w:tcBorders>
              <w:left w:val="single" w:color="auto" w:sz="4" w:space="0"/>
              <w:right w:val="single" w:color="auto" w:sz="4" w:space="0"/>
            </w:tcBorders>
            <w:vAlign w:val="center"/>
          </w:tcPr>
          <w:p w14:paraId="42F701F5">
            <w:pPr>
              <w:widowControl/>
              <w:spacing w:line="280" w:lineRule="exact"/>
              <w:ind w:left="57" w:right="57"/>
              <w:jc w:val="center"/>
              <w:rPr>
                <w:rFonts w:cs="Times New Roman"/>
                <w:sz w:val="18"/>
                <w:szCs w:val="18"/>
              </w:rPr>
            </w:pPr>
            <w:r>
              <w:rPr>
                <w:rFonts w:cs="Times New Roman"/>
                <w:sz w:val="18"/>
                <w:szCs w:val="18"/>
              </w:rPr>
              <w:t>1</w:t>
            </w:r>
          </w:p>
        </w:tc>
        <w:tc>
          <w:tcPr>
            <w:tcW w:w="1390" w:type="dxa"/>
            <w:tcBorders>
              <w:top w:val="single" w:color="auto" w:sz="4" w:space="0"/>
              <w:left w:val="single" w:color="auto" w:sz="4" w:space="0"/>
              <w:bottom w:val="single" w:color="auto" w:sz="4" w:space="0"/>
              <w:right w:val="single" w:color="auto" w:sz="4" w:space="0"/>
            </w:tcBorders>
            <w:vAlign w:val="center"/>
          </w:tcPr>
          <w:p w14:paraId="1912F111">
            <w:pPr>
              <w:spacing w:line="280" w:lineRule="exact"/>
              <w:ind w:left="57" w:right="57"/>
              <w:jc w:val="center"/>
              <w:rPr>
                <w:rFonts w:cs="Times New Roman"/>
                <w:sz w:val="18"/>
                <w:szCs w:val="18"/>
              </w:rPr>
            </w:pPr>
            <w:r>
              <w:rPr>
                <w:rFonts w:cs="Times New Roman"/>
                <w:sz w:val="18"/>
                <w:szCs w:val="18"/>
              </w:rPr>
              <w:t>混凝土拌合物</w:t>
            </w:r>
          </w:p>
        </w:tc>
        <w:tc>
          <w:tcPr>
            <w:tcW w:w="2693" w:type="dxa"/>
            <w:tcBorders>
              <w:top w:val="single" w:color="auto" w:sz="4" w:space="0"/>
              <w:left w:val="single" w:color="auto" w:sz="4" w:space="0"/>
              <w:bottom w:val="single" w:color="auto" w:sz="4" w:space="0"/>
              <w:right w:val="single" w:color="auto" w:sz="4" w:space="0"/>
            </w:tcBorders>
            <w:vAlign w:val="center"/>
          </w:tcPr>
          <w:p w14:paraId="06B6E395">
            <w:pPr>
              <w:widowControl/>
              <w:spacing w:line="280" w:lineRule="exact"/>
              <w:ind w:left="57" w:right="57"/>
              <w:jc w:val="center"/>
              <w:rPr>
                <w:rFonts w:cs="Times New Roman"/>
                <w:sz w:val="18"/>
                <w:szCs w:val="18"/>
              </w:rPr>
            </w:pPr>
            <w:r>
              <w:rPr>
                <w:rFonts w:cs="Times New Roman"/>
                <w:sz w:val="18"/>
                <w:szCs w:val="18"/>
              </w:rPr>
              <w:t>《混凝土结构工程施工质量验收规范》GB50204-2015</w:t>
            </w:r>
          </w:p>
        </w:tc>
        <w:tc>
          <w:tcPr>
            <w:tcW w:w="3685" w:type="dxa"/>
            <w:tcBorders>
              <w:top w:val="single" w:color="auto" w:sz="4" w:space="0"/>
              <w:left w:val="single" w:color="auto" w:sz="4" w:space="0"/>
              <w:bottom w:val="single" w:color="auto" w:sz="4" w:space="0"/>
              <w:right w:val="single" w:color="auto" w:sz="4" w:space="0"/>
            </w:tcBorders>
            <w:vAlign w:val="center"/>
          </w:tcPr>
          <w:p w14:paraId="31458CC4">
            <w:pPr>
              <w:spacing w:line="280" w:lineRule="exact"/>
              <w:ind w:left="57" w:right="57"/>
              <w:jc w:val="left"/>
              <w:rPr>
                <w:rFonts w:cs="Times New Roman"/>
                <w:sz w:val="18"/>
                <w:szCs w:val="18"/>
              </w:rPr>
            </w:pPr>
            <w:r>
              <w:rPr>
                <w:rFonts w:cs="Times New Roman"/>
                <w:sz w:val="18"/>
                <w:szCs w:val="18"/>
              </w:rPr>
              <w:t>稠度（坍落度、维勃稠度、扩展度）</w:t>
            </w:r>
          </w:p>
        </w:tc>
        <w:tc>
          <w:tcPr>
            <w:tcW w:w="5557" w:type="dxa"/>
            <w:tcBorders>
              <w:top w:val="single" w:color="auto" w:sz="4" w:space="0"/>
              <w:left w:val="single" w:color="auto" w:sz="4" w:space="0"/>
              <w:bottom w:val="single" w:color="auto" w:sz="4" w:space="0"/>
              <w:right w:val="single" w:color="auto" w:sz="4" w:space="0"/>
            </w:tcBorders>
            <w:vAlign w:val="center"/>
          </w:tcPr>
          <w:p w14:paraId="54361989">
            <w:pPr>
              <w:widowControl/>
              <w:spacing w:line="280" w:lineRule="exact"/>
              <w:ind w:left="57" w:right="57"/>
              <w:jc w:val="left"/>
              <w:rPr>
                <w:rFonts w:cs="Times New Roman"/>
                <w:sz w:val="18"/>
                <w:szCs w:val="18"/>
              </w:rPr>
            </w:pPr>
            <w:r>
              <w:rPr>
                <w:rFonts w:cs="Times New Roman"/>
                <w:sz w:val="18"/>
                <w:szCs w:val="18"/>
              </w:rPr>
              <w:t>1</w:t>
            </w:r>
            <w:r>
              <w:rPr>
                <w:rFonts w:hint="eastAsia" w:cs="Times New Roman"/>
                <w:sz w:val="18"/>
                <w:szCs w:val="18"/>
              </w:rPr>
              <w:t>.</w:t>
            </w:r>
            <w:r>
              <w:rPr>
                <w:rFonts w:cs="Times New Roman"/>
                <w:sz w:val="18"/>
                <w:szCs w:val="18"/>
              </w:rPr>
              <w:t>每拌制100盘且不超过100m</w:t>
            </w:r>
            <w:r>
              <w:rPr>
                <w:rFonts w:cs="Times New Roman"/>
                <w:sz w:val="18"/>
                <w:szCs w:val="18"/>
                <w:vertAlign w:val="superscript"/>
              </w:rPr>
              <w:t>3</w:t>
            </w:r>
            <w:r>
              <w:rPr>
                <w:rFonts w:cs="Times New Roman"/>
                <w:sz w:val="18"/>
                <w:szCs w:val="18"/>
              </w:rPr>
              <w:t>时，取样不得少于一次；</w:t>
            </w:r>
          </w:p>
          <w:p w14:paraId="3A7E90E9">
            <w:pPr>
              <w:widowControl/>
              <w:spacing w:line="280" w:lineRule="exact"/>
              <w:ind w:left="57" w:right="57"/>
              <w:jc w:val="left"/>
              <w:rPr>
                <w:rFonts w:cs="Times New Roman"/>
                <w:sz w:val="18"/>
                <w:szCs w:val="18"/>
              </w:rPr>
            </w:pPr>
            <w:r>
              <w:rPr>
                <w:rFonts w:cs="Times New Roman"/>
                <w:sz w:val="18"/>
                <w:szCs w:val="18"/>
              </w:rPr>
              <w:t>2</w:t>
            </w:r>
            <w:r>
              <w:rPr>
                <w:rFonts w:hint="eastAsia" w:cs="Times New Roman"/>
                <w:sz w:val="18"/>
                <w:szCs w:val="18"/>
              </w:rPr>
              <w:t>.</w:t>
            </w:r>
            <w:r>
              <w:rPr>
                <w:rFonts w:cs="Times New Roman"/>
                <w:sz w:val="18"/>
                <w:szCs w:val="18"/>
              </w:rPr>
              <w:t>每工作班拌制不足100盘时，取样不得少于一次；</w:t>
            </w:r>
          </w:p>
          <w:p w14:paraId="248A02F4">
            <w:pPr>
              <w:widowControl/>
              <w:spacing w:line="280" w:lineRule="exact"/>
              <w:ind w:left="57" w:right="57"/>
              <w:jc w:val="left"/>
              <w:rPr>
                <w:rFonts w:cs="Times New Roman"/>
                <w:sz w:val="18"/>
                <w:szCs w:val="18"/>
              </w:rPr>
            </w:pPr>
            <w:r>
              <w:rPr>
                <w:rFonts w:cs="Times New Roman"/>
                <w:sz w:val="18"/>
                <w:szCs w:val="18"/>
              </w:rPr>
              <w:t>3</w:t>
            </w:r>
            <w:r>
              <w:rPr>
                <w:rFonts w:hint="eastAsia" w:cs="Times New Roman"/>
                <w:sz w:val="18"/>
                <w:szCs w:val="18"/>
              </w:rPr>
              <w:t>.</w:t>
            </w:r>
            <w:r>
              <w:rPr>
                <w:rFonts w:cs="Times New Roman"/>
                <w:sz w:val="18"/>
                <w:szCs w:val="18"/>
              </w:rPr>
              <w:t>连续浇筑超过1000m</w:t>
            </w:r>
            <w:r>
              <w:rPr>
                <w:rFonts w:cs="Times New Roman"/>
                <w:sz w:val="18"/>
                <w:szCs w:val="18"/>
                <w:vertAlign w:val="superscript"/>
              </w:rPr>
              <w:t>3</w:t>
            </w:r>
            <w:r>
              <w:rPr>
                <w:rFonts w:cs="Times New Roman"/>
                <w:sz w:val="18"/>
                <w:szCs w:val="18"/>
              </w:rPr>
              <w:t>时，每200m</w:t>
            </w:r>
            <w:r>
              <w:rPr>
                <w:rFonts w:cs="Times New Roman"/>
                <w:sz w:val="18"/>
                <w:szCs w:val="18"/>
                <w:vertAlign w:val="superscript"/>
              </w:rPr>
              <w:t>2</w:t>
            </w:r>
            <w:r>
              <w:rPr>
                <w:rFonts w:cs="Times New Roman"/>
                <w:sz w:val="18"/>
                <w:szCs w:val="18"/>
              </w:rPr>
              <w:t>取样不得少于一次；</w:t>
            </w:r>
          </w:p>
          <w:p w14:paraId="5DA008FB">
            <w:pPr>
              <w:widowControl/>
              <w:spacing w:line="280" w:lineRule="exact"/>
              <w:ind w:left="57" w:right="57"/>
              <w:jc w:val="left"/>
              <w:rPr>
                <w:rFonts w:cs="Times New Roman"/>
                <w:sz w:val="18"/>
                <w:szCs w:val="18"/>
              </w:rPr>
            </w:pPr>
            <w:r>
              <w:rPr>
                <w:rFonts w:cs="Times New Roman"/>
                <w:sz w:val="18"/>
                <w:szCs w:val="18"/>
              </w:rPr>
              <w:t>4</w:t>
            </w:r>
            <w:r>
              <w:rPr>
                <w:rFonts w:hint="eastAsia" w:cs="Times New Roman"/>
                <w:sz w:val="18"/>
                <w:szCs w:val="18"/>
              </w:rPr>
              <w:t>.</w:t>
            </w:r>
            <w:r>
              <w:rPr>
                <w:rFonts w:cs="Times New Roman"/>
                <w:sz w:val="18"/>
                <w:szCs w:val="18"/>
              </w:rPr>
              <w:t>一每一楼层取样不得少于一次</w:t>
            </w:r>
          </w:p>
        </w:tc>
      </w:tr>
      <w:tr w14:paraId="485C3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738" w:type="dxa"/>
            <w:tcBorders>
              <w:left w:val="single" w:color="auto" w:sz="4" w:space="0"/>
              <w:right w:val="single" w:color="auto" w:sz="4" w:space="0"/>
            </w:tcBorders>
            <w:vAlign w:val="center"/>
          </w:tcPr>
          <w:p w14:paraId="1B533294">
            <w:pPr>
              <w:widowControl/>
              <w:spacing w:line="280" w:lineRule="exact"/>
              <w:ind w:left="57" w:right="57"/>
              <w:jc w:val="center"/>
              <w:rPr>
                <w:rFonts w:cs="Times New Roman"/>
                <w:sz w:val="18"/>
                <w:szCs w:val="18"/>
              </w:rPr>
            </w:pPr>
            <w:r>
              <w:rPr>
                <w:rFonts w:cs="Times New Roman"/>
                <w:sz w:val="18"/>
                <w:szCs w:val="18"/>
              </w:rPr>
              <w:t>2</w:t>
            </w:r>
          </w:p>
        </w:tc>
        <w:tc>
          <w:tcPr>
            <w:tcW w:w="1390" w:type="dxa"/>
            <w:tcBorders>
              <w:top w:val="single" w:color="auto" w:sz="4" w:space="0"/>
              <w:left w:val="single" w:color="auto" w:sz="4" w:space="0"/>
              <w:bottom w:val="single" w:color="auto" w:sz="4" w:space="0"/>
              <w:right w:val="single" w:color="auto" w:sz="4" w:space="0"/>
            </w:tcBorders>
            <w:vAlign w:val="center"/>
          </w:tcPr>
          <w:p w14:paraId="61C80F96">
            <w:pPr>
              <w:spacing w:line="280" w:lineRule="exact"/>
              <w:ind w:left="57" w:right="57"/>
              <w:jc w:val="center"/>
              <w:rPr>
                <w:rFonts w:cs="Times New Roman"/>
                <w:sz w:val="18"/>
                <w:szCs w:val="18"/>
              </w:rPr>
            </w:pPr>
            <w:r>
              <w:rPr>
                <w:rFonts w:cs="Times New Roman"/>
                <w:sz w:val="18"/>
                <w:szCs w:val="18"/>
              </w:rPr>
              <w:t>混凝土拌合物</w:t>
            </w:r>
          </w:p>
        </w:tc>
        <w:tc>
          <w:tcPr>
            <w:tcW w:w="2693" w:type="dxa"/>
            <w:tcBorders>
              <w:top w:val="single" w:color="auto" w:sz="4" w:space="0"/>
              <w:left w:val="single" w:color="auto" w:sz="4" w:space="0"/>
              <w:bottom w:val="single" w:color="auto" w:sz="4" w:space="0"/>
              <w:right w:val="single" w:color="auto" w:sz="4" w:space="0"/>
            </w:tcBorders>
            <w:vAlign w:val="center"/>
          </w:tcPr>
          <w:p w14:paraId="530AD3B2">
            <w:pPr>
              <w:widowControl/>
              <w:spacing w:line="280" w:lineRule="exact"/>
              <w:ind w:left="57" w:right="57"/>
              <w:jc w:val="center"/>
              <w:rPr>
                <w:rFonts w:cs="Times New Roman"/>
                <w:sz w:val="18"/>
                <w:szCs w:val="18"/>
              </w:rPr>
            </w:pPr>
            <w:r>
              <w:rPr>
                <w:rFonts w:cs="Times New Roman"/>
                <w:sz w:val="18"/>
                <w:szCs w:val="18"/>
              </w:rPr>
              <w:t>《混凝土结构工程施工质量验收规范》GB50204-2015</w:t>
            </w:r>
          </w:p>
        </w:tc>
        <w:tc>
          <w:tcPr>
            <w:tcW w:w="3685" w:type="dxa"/>
            <w:tcBorders>
              <w:top w:val="single" w:color="auto" w:sz="4" w:space="0"/>
              <w:left w:val="single" w:color="auto" w:sz="4" w:space="0"/>
              <w:bottom w:val="single" w:color="auto" w:sz="4" w:space="0"/>
              <w:right w:val="single" w:color="auto" w:sz="4" w:space="0"/>
            </w:tcBorders>
            <w:vAlign w:val="center"/>
          </w:tcPr>
          <w:p w14:paraId="61682436">
            <w:pPr>
              <w:spacing w:line="280" w:lineRule="exact"/>
              <w:ind w:left="57" w:right="57"/>
              <w:jc w:val="left"/>
              <w:rPr>
                <w:rFonts w:cs="Times New Roman"/>
                <w:sz w:val="18"/>
                <w:szCs w:val="18"/>
              </w:rPr>
            </w:pPr>
            <w:r>
              <w:rPr>
                <w:rFonts w:cs="Times New Roman"/>
                <w:sz w:val="18"/>
                <w:szCs w:val="18"/>
              </w:rPr>
              <w:t>混凝土有抗冻要求时，应在施工现场进行混凝土含气量检验，其检验结果应符合国家现行有关标准的规定和设计要求</w:t>
            </w:r>
          </w:p>
        </w:tc>
        <w:tc>
          <w:tcPr>
            <w:tcW w:w="5557" w:type="dxa"/>
            <w:tcBorders>
              <w:top w:val="single" w:color="auto" w:sz="4" w:space="0"/>
              <w:left w:val="single" w:color="auto" w:sz="4" w:space="0"/>
              <w:bottom w:val="single" w:color="auto" w:sz="4" w:space="0"/>
              <w:right w:val="single" w:color="auto" w:sz="4" w:space="0"/>
            </w:tcBorders>
            <w:vAlign w:val="center"/>
          </w:tcPr>
          <w:p w14:paraId="73420F92">
            <w:pPr>
              <w:widowControl/>
              <w:spacing w:line="280" w:lineRule="exact"/>
              <w:ind w:left="57" w:right="57"/>
              <w:jc w:val="left"/>
              <w:rPr>
                <w:rFonts w:cs="Times New Roman"/>
                <w:sz w:val="18"/>
                <w:szCs w:val="18"/>
              </w:rPr>
            </w:pPr>
            <w:r>
              <w:rPr>
                <w:rFonts w:cs="Times New Roman"/>
                <w:sz w:val="18"/>
                <w:szCs w:val="18"/>
              </w:rPr>
              <w:t>同一配合比的混凝土，取样不应少于一次，取样数量应符合现行国家标准《普通混凝土拌合物性能试验方法标》GB/T 50080的规定</w:t>
            </w:r>
          </w:p>
        </w:tc>
      </w:tr>
      <w:tr w14:paraId="03E9D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738" w:type="dxa"/>
            <w:tcBorders>
              <w:left w:val="single" w:color="auto" w:sz="4" w:space="0"/>
              <w:right w:val="single" w:color="auto" w:sz="4" w:space="0"/>
            </w:tcBorders>
            <w:vAlign w:val="center"/>
          </w:tcPr>
          <w:p w14:paraId="151F0E0E">
            <w:pPr>
              <w:widowControl/>
              <w:spacing w:line="280" w:lineRule="exact"/>
              <w:ind w:left="57" w:right="57"/>
              <w:jc w:val="center"/>
              <w:rPr>
                <w:rFonts w:cs="Times New Roman"/>
                <w:sz w:val="18"/>
                <w:szCs w:val="18"/>
              </w:rPr>
            </w:pPr>
            <w:r>
              <w:rPr>
                <w:rFonts w:cs="Times New Roman"/>
                <w:sz w:val="18"/>
                <w:szCs w:val="18"/>
              </w:rPr>
              <w:t>3</w:t>
            </w:r>
          </w:p>
        </w:tc>
        <w:tc>
          <w:tcPr>
            <w:tcW w:w="1390" w:type="dxa"/>
            <w:tcBorders>
              <w:top w:val="single" w:color="auto" w:sz="4" w:space="0"/>
              <w:left w:val="single" w:color="auto" w:sz="4" w:space="0"/>
              <w:bottom w:val="single" w:color="auto" w:sz="4" w:space="0"/>
              <w:right w:val="single" w:color="auto" w:sz="4" w:space="0"/>
            </w:tcBorders>
            <w:vAlign w:val="center"/>
          </w:tcPr>
          <w:p w14:paraId="636AEA21">
            <w:pPr>
              <w:spacing w:line="280" w:lineRule="exact"/>
              <w:ind w:left="57" w:right="57"/>
              <w:jc w:val="center"/>
              <w:rPr>
                <w:rFonts w:cs="Times New Roman"/>
                <w:sz w:val="18"/>
                <w:szCs w:val="18"/>
              </w:rPr>
            </w:pPr>
            <w:r>
              <w:rPr>
                <w:rFonts w:cs="Times New Roman"/>
                <w:sz w:val="18"/>
                <w:szCs w:val="18"/>
              </w:rPr>
              <w:t>预拌砂浆（湿拌砂浆）</w:t>
            </w:r>
          </w:p>
        </w:tc>
        <w:tc>
          <w:tcPr>
            <w:tcW w:w="2693" w:type="dxa"/>
            <w:tcBorders>
              <w:top w:val="single" w:color="auto" w:sz="4" w:space="0"/>
              <w:left w:val="single" w:color="auto" w:sz="4" w:space="0"/>
              <w:bottom w:val="single" w:color="auto" w:sz="4" w:space="0"/>
              <w:right w:val="single" w:color="auto" w:sz="4" w:space="0"/>
            </w:tcBorders>
            <w:vAlign w:val="center"/>
          </w:tcPr>
          <w:p w14:paraId="17A4D2ED">
            <w:pPr>
              <w:widowControl/>
              <w:spacing w:line="280" w:lineRule="exact"/>
              <w:ind w:left="57" w:right="57"/>
              <w:jc w:val="center"/>
              <w:rPr>
                <w:rFonts w:cs="Times New Roman"/>
                <w:sz w:val="18"/>
                <w:szCs w:val="18"/>
              </w:rPr>
            </w:pPr>
            <w:r>
              <w:rPr>
                <w:rFonts w:cs="Times New Roman"/>
                <w:sz w:val="18"/>
                <w:szCs w:val="18"/>
              </w:rPr>
              <w:t>《砌体结构工程施工质量验收规范》GB50203-2011</w:t>
            </w:r>
          </w:p>
          <w:p w14:paraId="293C86E5">
            <w:pPr>
              <w:widowControl/>
              <w:spacing w:line="280" w:lineRule="exact"/>
              <w:ind w:left="57" w:right="57"/>
              <w:jc w:val="center"/>
              <w:rPr>
                <w:rFonts w:cs="Times New Roman"/>
                <w:sz w:val="18"/>
                <w:szCs w:val="18"/>
              </w:rPr>
            </w:pPr>
            <w:r>
              <w:rPr>
                <w:rFonts w:cs="Times New Roman"/>
                <w:sz w:val="18"/>
                <w:szCs w:val="18"/>
              </w:rPr>
              <w:t>《预拌砂浆应用技术规程》JGJ/T223-2010</w:t>
            </w:r>
          </w:p>
        </w:tc>
        <w:tc>
          <w:tcPr>
            <w:tcW w:w="3685" w:type="dxa"/>
            <w:tcBorders>
              <w:top w:val="single" w:color="auto" w:sz="4" w:space="0"/>
              <w:left w:val="single" w:color="auto" w:sz="4" w:space="0"/>
              <w:bottom w:val="single" w:color="auto" w:sz="4" w:space="0"/>
              <w:right w:val="single" w:color="auto" w:sz="4" w:space="0"/>
            </w:tcBorders>
            <w:vAlign w:val="center"/>
          </w:tcPr>
          <w:p w14:paraId="120FCCE5">
            <w:pPr>
              <w:spacing w:line="280" w:lineRule="exact"/>
              <w:ind w:left="57" w:right="57"/>
              <w:jc w:val="left"/>
              <w:rPr>
                <w:rFonts w:cs="Times New Roman"/>
                <w:sz w:val="18"/>
                <w:szCs w:val="18"/>
              </w:rPr>
            </w:pPr>
            <w:r>
              <w:rPr>
                <w:rFonts w:cs="Times New Roman"/>
                <w:sz w:val="18"/>
                <w:szCs w:val="18"/>
              </w:rPr>
              <w:t>稠度</w:t>
            </w:r>
          </w:p>
        </w:tc>
        <w:tc>
          <w:tcPr>
            <w:tcW w:w="5557" w:type="dxa"/>
            <w:tcBorders>
              <w:top w:val="single" w:color="auto" w:sz="4" w:space="0"/>
              <w:left w:val="single" w:color="auto" w:sz="4" w:space="0"/>
              <w:bottom w:val="single" w:color="auto" w:sz="4" w:space="0"/>
              <w:right w:val="single" w:color="auto" w:sz="4" w:space="0"/>
            </w:tcBorders>
            <w:vAlign w:val="center"/>
          </w:tcPr>
          <w:p w14:paraId="03342E88">
            <w:pPr>
              <w:widowControl/>
              <w:spacing w:line="280" w:lineRule="exact"/>
              <w:ind w:left="57" w:right="57"/>
              <w:jc w:val="left"/>
              <w:rPr>
                <w:rFonts w:cs="Times New Roman"/>
                <w:sz w:val="18"/>
                <w:szCs w:val="18"/>
              </w:rPr>
            </w:pPr>
            <w:r>
              <w:rPr>
                <w:rFonts w:cs="Times New Roman"/>
                <w:sz w:val="18"/>
                <w:szCs w:val="18"/>
              </w:rPr>
              <w:t>当从运输车中取样时，湿拌砂浆试样，卸料过程中卸料量的1/4～3/4采取，且应从同一运输车中采取，应在湿拌砂浆运到地点时开始算起20min内完成。试验取样的总量不宜少于试验用量的3倍</w:t>
            </w:r>
          </w:p>
        </w:tc>
      </w:tr>
      <w:tr w14:paraId="393A6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738" w:type="dxa"/>
            <w:tcBorders>
              <w:left w:val="single" w:color="auto" w:sz="4" w:space="0"/>
              <w:right w:val="single" w:color="auto" w:sz="4" w:space="0"/>
            </w:tcBorders>
            <w:vAlign w:val="center"/>
          </w:tcPr>
          <w:p w14:paraId="3D57F7E9">
            <w:pPr>
              <w:widowControl/>
              <w:spacing w:line="280" w:lineRule="exact"/>
              <w:ind w:left="57" w:right="57"/>
              <w:jc w:val="center"/>
              <w:rPr>
                <w:rFonts w:cs="Times New Roman"/>
                <w:sz w:val="18"/>
                <w:szCs w:val="18"/>
              </w:rPr>
            </w:pPr>
            <w:r>
              <w:rPr>
                <w:rFonts w:cs="Times New Roman"/>
                <w:sz w:val="18"/>
                <w:szCs w:val="18"/>
              </w:rPr>
              <w:t>4</w:t>
            </w:r>
          </w:p>
        </w:tc>
        <w:tc>
          <w:tcPr>
            <w:tcW w:w="1390" w:type="dxa"/>
            <w:tcBorders>
              <w:top w:val="single" w:color="auto" w:sz="4" w:space="0"/>
              <w:left w:val="single" w:color="auto" w:sz="4" w:space="0"/>
              <w:bottom w:val="single" w:color="auto" w:sz="4" w:space="0"/>
              <w:right w:val="single" w:color="auto" w:sz="4" w:space="0"/>
            </w:tcBorders>
            <w:vAlign w:val="center"/>
          </w:tcPr>
          <w:p w14:paraId="72CE8371">
            <w:pPr>
              <w:spacing w:line="280" w:lineRule="exact"/>
              <w:ind w:left="57" w:right="57"/>
              <w:jc w:val="center"/>
              <w:rPr>
                <w:rFonts w:cs="Times New Roman"/>
                <w:sz w:val="18"/>
                <w:szCs w:val="18"/>
              </w:rPr>
            </w:pPr>
            <w:r>
              <w:rPr>
                <w:rFonts w:cs="Times New Roman"/>
                <w:sz w:val="18"/>
                <w:szCs w:val="18"/>
              </w:rPr>
              <w:t>阀门</w:t>
            </w:r>
          </w:p>
        </w:tc>
        <w:tc>
          <w:tcPr>
            <w:tcW w:w="2693" w:type="dxa"/>
            <w:tcBorders>
              <w:top w:val="single" w:color="auto" w:sz="4" w:space="0"/>
              <w:left w:val="single" w:color="auto" w:sz="4" w:space="0"/>
              <w:bottom w:val="single" w:color="auto" w:sz="4" w:space="0"/>
              <w:right w:val="single" w:color="auto" w:sz="4" w:space="0"/>
            </w:tcBorders>
            <w:vAlign w:val="center"/>
          </w:tcPr>
          <w:p w14:paraId="779586D9">
            <w:pPr>
              <w:spacing w:line="280" w:lineRule="exact"/>
              <w:ind w:left="57" w:right="57"/>
              <w:jc w:val="center"/>
              <w:rPr>
                <w:rFonts w:cs="Times New Roman"/>
                <w:sz w:val="18"/>
                <w:szCs w:val="18"/>
              </w:rPr>
            </w:pPr>
            <w:r>
              <w:rPr>
                <w:rFonts w:cs="Times New Roman"/>
                <w:sz w:val="18"/>
                <w:szCs w:val="18"/>
              </w:rPr>
              <w:t>《建筑给排水及采暖工程施工质量验收规范》GB50242-2002</w:t>
            </w:r>
            <w:r>
              <w:rPr>
                <w:rFonts w:hint="eastAsia" w:cs="Times New Roman"/>
                <w:sz w:val="18"/>
                <w:szCs w:val="18"/>
              </w:rPr>
              <w:t>第</w:t>
            </w:r>
            <w:r>
              <w:rPr>
                <w:rFonts w:cs="Times New Roman"/>
                <w:sz w:val="18"/>
                <w:szCs w:val="18"/>
              </w:rPr>
              <w:t>3.2.4 条</w:t>
            </w:r>
          </w:p>
        </w:tc>
        <w:tc>
          <w:tcPr>
            <w:tcW w:w="3685" w:type="dxa"/>
            <w:tcBorders>
              <w:top w:val="single" w:color="auto" w:sz="4" w:space="0"/>
              <w:left w:val="single" w:color="auto" w:sz="4" w:space="0"/>
              <w:bottom w:val="single" w:color="auto" w:sz="4" w:space="0"/>
              <w:right w:val="single" w:color="auto" w:sz="4" w:space="0"/>
            </w:tcBorders>
            <w:vAlign w:val="center"/>
          </w:tcPr>
          <w:p w14:paraId="3E633C53">
            <w:pPr>
              <w:spacing w:line="280" w:lineRule="exact"/>
              <w:ind w:left="57" w:right="57"/>
              <w:jc w:val="left"/>
              <w:rPr>
                <w:rFonts w:cs="Times New Roman"/>
                <w:sz w:val="18"/>
                <w:szCs w:val="18"/>
              </w:rPr>
            </w:pPr>
            <w:r>
              <w:rPr>
                <w:rFonts w:cs="Times New Roman"/>
                <w:sz w:val="18"/>
                <w:szCs w:val="18"/>
              </w:rPr>
              <w:t>强度和严密性试验</w:t>
            </w:r>
          </w:p>
        </w:tc>
        <w:tc>
          <w:tcPr>
            <w:tcW w:w="5557" w:type="dxa"/>
            <w:tcBorders>
              <w:top w:val="single" w:color="auto" w:sz="4" w:space="0"/>
              <w:left w:val="single" w:color="auto" w:sz="4" w:space="0"/>
              <w:bottom w:val="single" w:color="auto" w:sz="4" w:space="0"/>
              <w:right w:val="single" w:color="auto" w:sz="4" w:space="0"/>
            </w:tcBorders>
            <w:vAlign w:val="center"/>
          </w:tcPr>
          <w:p w14:paraId="000E21FC">
            <w:pPr>
              <w:widowControl/>
              <w:spacing w:line="280" w:lineRule="exact"/>
              <w:ind w:left="57" w:right="57"/>
              <w:jc w:val="left"/>
              <w:rPr>
                <w:rFonts w:cs="Times New Roman"/>
                <w:sz w:val="18"/>
                <w:szCs w:val="18"/>
              </w:rPr>
            </w:pPr>
            <w:r>
              <w:rPr>
                <w:rFonts w:cs="Times New Roman"/>
                <w:sz w:val="18"/>
                <w:szCs w:val="18"/>
              </w:rPr>
              <w:t>试验应在每批（同牌号、同型号、同规格）数量中抽查10％，且不少于1个，主干管上起切断作用的闭路阀门，应该逐个作强度和严密性试验</w:t>
            </w:r>
          </w:p>
        </w:tc>
      </w:tr>
      <w:tr w14:paraId="6F4CF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738" w:type="dxa"/>
            <w:tcBorders>
              <w:left w:val="single" w:color="auto" w:sz="4" w:space="0"/>
              <w:right w:val="single" w:color="auto" w:sz="4" w:space="0"/>
            </w:tcBorders>
            <w:vAlign w:val="center"/>
          </w:tcPr>
          <w:p w14:paraId="11A485D0">
            <w:pPr>
              <w:spacing w:line="280" w:lineRule="exact"/>
              <w:ind w:left="57" w:right="57"/>
              <w:jc w:val="center"/>
              <w:rPr>
                <w:rFonts w:cs="Times New Roman"/>
                <w:sz w:val="18"/>
                <w:szCs w:val="18"/>
              </w:rPr>
            </w:pPr>
            <w:r>
              <w:rPr>
                <w:rFonts w:cs="Times New Roman"/>
                <w:sz w:val="18"/>
                <w:szCs w:val="18"/>
              </w:rPr>
              <w:t>5</w:t>
            </w:r>
          </w:p>
        </w:tc>
        <w:tc>
          <w:tcPr>
            <w:tcW w:w="1390" w:type="dxa"/>
            <w:tcBorders>
              <w:top w:val="single" w:color="auto" w:sz="4" w:space="0"/>
              <w:left w:val="single" w:color="auto" w:sz="4" w:space="0"/>
              <w:bottom w:val="single" w:color="auto" w:sz="4" w:space="0"/>
              <w:right w:val="single" w:color="auto" w:sz="4" w:space="0"/>
            </w:tcBorders>
            <w:vAlign w:val="center"/>
          </w:tcPr>
          <w:p w14:paraId="6FAE47A3">
            <w:pPr>
              <w:spacing w:line="280" w:lineRule="exact"/>
              <w:ind w:left="57" w:right="57"/>
              <w:jc w:val="center"/>
              <w:rPr>
                <w:rFonts w:cs="Times New Roman"/>
                <w:sz w:val="18"/>
                <w:szCs w:val="18"/>
              </w:rPr>
            </w:pPr>
            <w:r>
              <w:rPr>
                <w:rFonts w:cs="Times New Roman"/>
                <w:sz w:val="18"/>
                <w:szCs w:val="18"/>
              </w:rPr>
              <w:t>散热器</w:t>
            </w:r>
          </w:p>
        </w:tc>
        <w:tc>
          <w:tcPr>
            <w:tcW w:w="2693" w:type="dxa"/>
            <w:tcBorders>
              <w:top w:val="single" w:color="auto" w:sz="4" w:space="0"/>
              <w:left w:val="single" w:color="auto" w:sz="4" w:space="0"/>
              <w:bottom w:val="single" w:color="auto" w:sz="4" w:space="0"/>
              <w:right w:val="single" w:color="auto" w:sz="4" w:space="0"/>
            </w:tcBorders>
            <w:vAlign w:val="center"/>
          </w:tcPr>
          <w:p w14:paraId="0BFF3892">
            <w:pPr>
              <w:spacing w:line="280" w:lineRule="exact"/>
              <w:ind w:left="57" w:right="57"/>
              <w:jc w:val="center"/>
              <w:rPr>
                <w:rFonts w:cs="Times New Roman"/>
                <w:sz w:val="18"/>
                <w:szCs w:val="18"/>
              </w:rPr>
            </w:pPr>
            <w:r>
              <w:rPr>
                <w:rFonts w:cs="Times New Roman"/>
                <w:sz w:val="18"/>
                <w:szCs w:val="18"/>
              </w:rPr>
              <w:t>《建筑给排水及采暖工程施工质量验收规范》GB50242-2002</w:t>
            </w:r>
            <w:r>
              <w:rPr>
                <w:rFonts w:hint="eastAsia" w:cs="Times New Roman"/>
                <w:sz w:val="18"/>
                <w:szCs w:val="18"/>
              </w:rPr>
              <w:t>第</w:t>
            </w:r>
            <w:r>
              <w:rPr>
                <w:rFonts w:cs="Times New Roman"/>
                <w:sz w:val="18"/>
                <w:szCs w:val="18"/>
              </w:rPr>
              <w:t>8.3.1 条</w:t>
            </w:r>
          </w:p>
        </w:tc>
        <w:tc>
          <w:tcPr>
            <w:tcW w:w="3685" w:type="dxa"/>
            <w:tcBorders>
              <w:top w:val="single" w:color="auto" w:sz="4" w:space="0"/>
              <w:left w:val="single" w:color="auto" w:sz="4" w:space="0"/>
              <w:bottom w:val="single" w:color="auto" w:sz="4" w:space="0"/>
              <w:right w:val="single" w:color="auto" w:sz="4" w:space="0"/>
            </w:tcBorders>
            <w:vAlign w:val="center"/>
          </w:tcPr>
          <w:p w14:paraId="5929F25C">
            <w:pPr>
              <w:spacing w:line="280" w:lineRule="exact"/>
              <w:ind w:left="57" w:right="57"/>
              <w:jc w:val="left"/>
              <w:rPr>
                <w:rFonts w:cs="Times New Roman"/>
                <w:sz w:val="18"/>
                <w:szCs w:val="18"/>
              </w:rPr>
            </w:pPr>
            <w:r>
              <w:rPr>
                <w:rFonts w:cs="Times New Roman"/>
                <w:sz w:val="18"/>
                <w:szCs w:val="18"/>
              </w:rPr>
              <w:t>散热器组对后，以及整组出厂的散热器在安装之前应做水压试验。强度严密性试验(水压试验)</w:t>
            </w:r>
          </w:p>
        </w:tc>
        <w:tc>
          <w:tcPr>
            <w:tcW w:w="5557" w:type="dxa"/>
            <w:tcBorders>
              <w:top w:val="single" w:color="auto" w:sz="4" w:space="0"/>
              <w:left w:val="single" w:color="auto" w:sz="4" w:space="0"/>
              <w:bottom w:val="single" w:color="auto" w:sz="4" w:space="0"/>
              <w:right w:val="single" w:color="auto" w:sz="4" w:space="0"/>
            </w:tcBorders>
            <w:vAlign w:val="center"/>
          </w:tcPr>
          <w:p w14:paraId="39438B8A">
            <w:pPr>
              <w:widowControl/>
              <w:spacing w:line="280" w:lineRule="exact"/>
              <w:ind w:left="57" w:right="57"/>
              <w:jc w:val="left"/>
              <w:rPr>
                <w:rFonts w:cs="Times New Roman"/>
                <w:sz w:val="18"/>
                <w:szCs w:val="18"/>
              </w:rPr>
            </w:pPr>
            <w:r>
              <w:rPr>
                <w:rFonts w:cs="Times New Roman"/>
                <w:sz w:val="18"/>
                <w:szCs w:val="18"/>
              </w:rPr>
              <w:t>设计无要求时，试验压力应为设计工作压力的1.5倍，但不小于0.6MPa；试验压力下2-3min压力不降且不渗不漏</w:t>
            </w:r>
          </w:p>
        </w:tc>
      </w:tr>
      <w:tr w14:paraId="3050C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738" w:type="dxa"/>
            <w:tcBorders>
              <w:left w:val="single" w:color="auto" w:sz="4" w:space="0"/>
              <w:right w:val="single" w:color="auto" w:sz="4" w:space="0"/>
            </w:tcBorders>
            <w:vAlign w:val="center"/>
          </w:tcPr>
          <w:p w14:paraId="76D269FE">
            <w:pPr>
              <w:spacing w:line="280" w:lineRule="exact"/>
              <w:ind w:left="57" w:right="57"/>
              <w:jc w:val="center"/>
              <w:rPr>
                <w:rFonts w:cs="Times New Roman"/>
                <w:sz w:val="18"/>
                <w:szCs w:val="18"/>
              </w:rPr>
            </w:pPr>
            <w:r>
              <w:rPr>
                <w:rFonts w:cs="Times New Roman"/>
                <w:sz w:val="18"/>
                <w:szCs w:val="18"/>
              </w:rPr>
              <w:t>6</w:t>
            </w:r>
          </w:p>
        </w:tc>
        <w:tc>
          <w:tcPr>
            <w:tcW w:w="1390" w:type="dxa"/>
            <w:tcBorders>
              <w:top w:val="single" w:color="auto" w:sz="4" w:space="0"/>
              <w:left w:val="single" w:color="auto" w:sz="4" w:space="0"/>
              <w:bottom w:val="single" w:color="auto" w:sz="4" w:space="0"/>
              <w:right w:val="single" w:color="auto" w:sz="4" w:space="0"/>
            </w:tcBorders>
            <w:vAlign w:val="center"/>
          </w:tcPr>
          <w:p w14:paraId="01392166">
            <w:pPr>
              <w:spacing w:line="280" w:lineRule="exact"/>
              <w:ind w:left="57" w:right="57"/>
              <w:jc w:val="center"/>
              <w:rPr>
                <w:rFonts w:cs="Times New Roman"/>
                <w:sz w:val="18"/>
                <w:szCs w:val="18"/>
              </w:rPr>
            </w:pPr>
            <w:r>
              <w:rPr>
                <w:rFonts w:cs="Times New Roman"/>
                <w:sz w:val="18"/>
                <w:szCs w:val="18"/>
              </w:rPr>
              <w:t>辐射板</w:t>
            </w:r>
          </w:p>
        </w:tc>
        <w:tc>
          <w:tcPr>
            <w:tcW w:w="2693" w:type="dxa"/>
            <w:tcBorders>
              <w:top w:val="single" w:color="auto" w:sz="4" w:space="0"/>
              <w:left w:val="single" w:color="auto" w:sz="4" w:space="0"/>
              <w:bottom w:val="single" w:color="auto" w:sz="4" w:space="0"/>
              <w:right w:val="single" w:color="auto" w:sz="4" w:space="0"/>
            </w:tcBorders>
            <w:vAlign w:val="center"/>
          </w:tcPr>
          <w:p w14:paraId="07C2FDBB">
            <w:pPr>
              <w:spacing w:line="280" w:lineRule="exact"/>
              <w:ind w:left="57" w:right="57"/>
              <w:jc w:val="center"/>
              <w:rPr>
                <w:rFonts w:cs="Times New Roman"/>
                <w:sz w:val="18"/>
                <w:szCs w:val="18"/>
              </w:rPr>
            </w:pPr>
            <w:r>
              <w:rPr>
                <w:rFonts w:cs="Times New Roman"/>
                <w:sz w:val="18"/>
                <w:szCs w:val="18"/>
              </w:rPr>
              <w:t>《建筑给排水及采暖工程施工质量验收规范》GB50242-2002</w:t>
            </w:r>
            <w:r>
              <w:rPr>
                <w:rFonts w:hint="eastAsia" w:cs="Times New Roman"/>
                <w:sz w:val="18"/>
                <w:szCs w:val="18"/>
              </w:rPr>
              <w:t>第</w:t>
            </w:r>
            <w:r>
              <w:rPr>
                <w:rFonts w:cs="Times New Roman"/>
                <w:sz w:val="18"/>
                <w:szCs w:val="18"/>
              </w:rPr>
              <w:t>8.4.1 条</w:t>
            </w:r>
          </w:p>
        </w:tc>
        <w:tc>
          <w:tcPr>
            <w:tcW w:w="3685" w:type="dxa"/>
            <w:tcBorders>
              <w:top w:val="single" w:color="auto" w:sz="4" w:space="0"/>
              <w:left w:val="single" w:color="auto" w:sz="4" w:space="0"/>
              <w:bottom w:val="single" w:color="auto" w:sz="4" w:space="0"/>
              <w:right w:val="single" w:color="auto" w:sz="4" w:space="0"/>
            </w:tcBorders>
            <w:vAlign w:val="center"/>
          </w:tcPr>
          <w:p w14:paraId="5E8CA0D6">
            <w:pPr>
              <w:spacing w:line="280" w:lineRule="exact"/>
              <w:ind w:left="57" w:right="57"/>
              <w:jc w:val="left"/>
              <w:rPr>
                <w:rFonts w:cs="Times New Roman"/>
                <w:sz w:val="18"/>
                <w:szCs w:val="18"/>
              </w:rPr>
            </w:pPr>
            <w:r>
              <w:rPr>
                <w:rFonts w:cs="Times New Roman"/>
                <w:sz w:val="18"/>
                <w:szCs w:val="18"/>
              </w:rPr>
              <w:t>安装前应进行水压试验</w:t>
            </w:r>
          </w:p>
        </w:tc>
        <w:tc>
          <w:tcPr>
            <w:tcW w:w="5557" w:type="dxa"/>
            <w:tcBorders>
              <w:top w:val="single" w:color="auto" w:sz="4" w:space="0"/>
              <w:left w:val="single" w:color="auto" w:sz="4" w:space="0"/>
              <w:bottom w:val="single" w:color="auto" w:sz="4" w:space="0"/>
              <w:right w:val="single" w:color="auto" w:sz="4" w:space="0"/>
            </w:tcBorders>
            <w:vAlign w:val="center"/>
          </w:tcPr>
          <w:p w14:paraId="54031608">
            <w:pPr>
              <w:widowControl/>
              <w:spacing w:line="280" w:lineRule="exact"/>
              <w:ind w:left="57" w:right="57"/>
              <w:jc w:val="left"/>
              <w:rPr>
                <w:rFonts w:cs="Times New Roman"/>
                <w:sz w:val="18"/>
                <w:szCs w:val="18"/>
              </w:rPr>
            </w:pPr>
            <w:r>
              <w:rPr>
                <w:rFonts w:cs="Times New Roman"/>
                <w:sz w:val="18"/>
                <w:szCs w:val="18"/>
              </w:rPr>
              <w:t>设计无要求时，试验压力应为设计工作压力的1.5倍，但不小于0.6MPa；试验压力下2～3min压力不降且不渗不漏。</w:t>
            </w:r>
          </w:p>
          <w:p w14:paraId="157122CD">
            <w:pPr>
              <w:widowControl/>
              <w:spacing w:line="280" w:lineRule="exact"/>
              <w:ind w:left="57" w:right="57"/>
              <w:jc w:val="left"/>
              <w:rPr>
                <w:rFonts w:cs="Times New Roman"/>
                <w:sz w:val="18"/>
                <w:szCs w:val="18"/>
              </w:rPr>
            </w:pPr>
            <w:r>
              <w:rPr>
                <w:rFonts w:cs="Times New Roman"/>
                <w:sz w:val="18"/>
                <w:szCs w:val="18"/>
              </w:rPr>
              <w:t>全数试验</w:t>
            </w:r>
          </w:p>
        </w:tc>
      </w:tr>
      <w:tr w14:paraId="7092D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738" w:type="dxa"/>
            <w:tcBorders>
              <w:left w:val="single" w:color="auto" w:sz="4" w:space="0"/>
              <w:right w:val="single" w:color="auto" w:sz="4" w:space="0"/>
            </w:tcBorders>
            <w:vAlign w:val="center"/>
          </w:tcPr>
          <w:p w14:paraId="2650C6BE">
            <w:pPr>
              <w:spacing w:line="280" w:lineRule="exact"/>
              <w:ind w:left="57" w:right="57"/>
              <w:jc w:val="center"/>
              <w:rPr>
                <w:rFonts w:cs="Times New Roman"/>
                <w:sz w:val="18"/>
                <w:szCs w:val="18"/>
              </w:rPr>
            </w:pPr>
            <w:r>
              <w:rPr>
                <w:rFonts w:cs="Times New Roman"/>
                <w:sz w:val="18"/>
                <w:szCs w:val="18"/>
              </w:rPr>
              <w:t>7</w:t>
            </w:r>
          </w:p>
        </w:tc>
        <w:tc>
          <w:tcPr>
            <w:tcW w:w="1390" w:type="dxa"/>
            <w:tcBorders>
              <w:top w:val="single" w:color="auto" w:sz="4" w:space="0"/>
              <w:left w:val="single" w:color="auto" w:sz="4" w:space="0"/>
              <w:bottom w:val="single" w:color="auto" w:sz="4" w:space="0"/>
              <w:right w:val="single" w:color="auto" w:sz="4" w:space="0"/>
            </w:tcBorders>
            <w:vAlign w:val="center"/>
          </w:tcPr>
          <w:p w14:paraId="03E53A6C">
            <w:pPr>
              <w:spacing w:line="280" w:lineRule="exact"/>
              <w:ind w:left="57" w:right="57"/>
              <w:jc w:val="center"/>
              <w:rPr>
                <w:rFonts w:cs="Times New Roman"/>
                <w:sz w:val="18"/>
                <w:szCs w:val="18"/>
              </w:rPr>
            </w:pPr>
            <w:r>
              <w:rPr>
                <w:rFonts w:cs="Times New Roman"/>
                <w:sz w:val="18"/>
                <w:szCs w:val="18"/>
              </w:rPr>
              <w:t>敞口水箱(罐)</w:t>
            </w:r>
          </w:p>
          <w:p w14:paraId="0BFEFB15">
            <w:pPr>
              <w:spacing w:line="280" w:lineRule="exact"/>
              <w:ind w:left="57" w:right="57"/>
              <w:jc w:val="center"/>
              <w:rPr>
                <w:rFonts w:cs="Times New Roman"/>
                <w:sz w:val="18"/>
                <w:szCs w:val="18"/>
              </w:rPr>
            </w:pPr>
            <w:r>
              <w:rPr>
                <w:rFonts w:cs="Times New Roman"/>
                <w:sz w:val="18"/>
                <w:szCs w:val="18"/>
              </w:rPr>
              <w:t>密闭水箱(罐)</w:t>
            </w:r>
          </w:p>
        </w:tc>
        <w:tc>
          <w:tcPr>
            <w:tcW w:w="2693" w:type="dxa"/>
            <w:tcBorders>
              <w:top w:val="single" w:color="auto" w:sz="4" w:space="0"/>
              <w:left w:val="single" w:color="auto" w:sz="4" w:space="0"/>
              <w:bottom w:val="single" w:color="auto" w:sz="4" w:space="0"/>
              <w:right w:val="single" w:color="auto" w:sz="4" w:space="0"/>
            </w:tcBorders>
            <w:vAlign w:val="center"/>
          </w:tcPr>
          <w:p w14:paraId="4FF310CC">
            <w:pPr>
              <w:spacing w:line="280" w:lineRule="exact"/>
              <w:ind w:left="57" w:right="57"/>
              <w:jc w:val="center"/>
              <w:rPr>
                <w:rFonts w:cs="Times New Roman"/>
                <w:sz w:val="18"/>
                <w:szCs w:val="18"/>
              </w:rPr>
            </w:pPr>
            <w:r>
              <w:rPr>
                <w:rFonts w:cs="Times New Roman"/>
                <w:sz w:val="18"/>
                <w:szCs w:val="18"/>
              </w:rPr>
              <w:t>《建筑给排水及采暖工程施工质量验收规范》GB50242-2002</w:t>
            </w:r>
            <w:r>
              <w:rPr>
                <w:rFonts w:hint="eastAsia" w:cs="Times New Roman"/>
                <w:sz w:val="18"/>
                <w:szCs w:val="18"/>
              </w:rPr>
              <w:t>第</w:t>
            </w:r>
            <w:r>
              <w:rPr>
                <w:rFonts w:cs="Times New Roman"/>
                <w:sz w:val="18"/>
                <w:szCs w:val="18"/>
              </w:rPr>
              <w:t>6.3.5条</w:t>
            </w:r>
          </w:p>
        </w:tc>
        <w:tc>
          <w:tcPr>
            <w:tcW w:w="3685" w:type="dxa"/>
            <w:tcBorders>
              <w:top w:val="single" w:color="auto" w:sz="4" w:space="0"/>
              <w:left w:val="single" w:color="auto" w:sz="4" w:space="0"/>
              <w:bottom w:val="single" w:color="auto" w:sz="4" w:space="0"/>
              <w:right w:val="single" w:color="auto" w:sz="4" w:space="0"/>
            </w:tcBorders>
            <w:vAlign w:val="center"/>
          </w:tcPr>
          <w:p w14:paraId="3AD8367B">
            <w:pPr>
              <w:spacing w:line="280" w:lineRule="exact"/>
              <w:ind w:left="57" w:right="57"/>
              <w:jc w:val="left"/>
              <w:rPr>
                <w:rFonts w:cs="Times New Roman"/>
                <w:sz w:val="18"/>
                <w:szCs w:val="18"/>
              </w:rPr>
            </w:pPr>
            <w:r>
              <w:rPr>
                <w:rFonts w:cs="Times New Roman"/>
                <w:sz w:val="18"/>
                <w:szCs w:val="18"/>
              </w:rPr>
              <w:t>敞口水箱(罐)：满水试验</w:t>
            </w:r>
          </w:p>
          <w:p w14:paraId="13AED465">
            <w:pPr>
              <w:spacing w:line="280" w:lineRule="exact"/>
              <w:ind w:left="57" w:right="57"/>
              <w:jc w:val="left"/>
              <w:rPr>
                <w:rFonts w:cs="Times New Roman"/>
                <w:sz w:val="18"/>
                <w:szCs w:val="18"/>
              </w:rPr>
            </w:pPr>
            <w:r>
              <w:rPr>
                <w:rFonts w:cs="Times New Roman"/>
                <w:sz w:val="18"/>
                <w:szCs w:val="18"/>
              </w:rPr>
              <w:t>密闭水箱(罐)：水压试验</w:t>
            </w:r>
          </w:p>
        </w:tc>
        <w:tc>
          <w:tcPr>
            <w:tcW w:w="5557" w:type="dxa"/>
            <w:tcBorders>
              <w:top w:val="single" w:color="auto" w:sz="4" w:space="0"/>
              <w:left w:val="single" w:color="auto" w:sz="4" w:space="0"/>
              <w:bottom w:val="single" w:color="auto" w:sz="4" w:space="0"/>
              <w:right w:val="single" w:color="auto" w:sz="4" w:space="0"/>
            </w:tcBorders>
            <w:vAlign w:val="center"/>
          </w:tcPr>
          <w:p w14:paraId="3516D3A6">
            <w:pPr>
              <w:widowControl/>
              <w:spacing w:line="280" w:lineRule="exact"/>
              <w:ind w:left="57" w:right="57"/>
              <w:jc w:val="left"/>
              <w:rPr>
                <w:rFonts w:cs="Times New Roman"/>
                <w:sz w:val="18"/>
                <w:szCs w:val="18"/>
              </w:rPr>
            </w:pPr>
            <w:r>
              <w:rPr>
                <w:rFonts w:cs="Times New Roman"/>
                <w:sz w:val="18"/>
                <w:szCs w:val="18"/>
              </w:rPr>
              <w:t>满敞口水箱(罐)：水试验静置24h，箱（罐）体及各接口无渗漏。</w:t>
            </w:r>
          </w:p>
          <w:p w14:paraId="47C2608B">
            <w:pPr>
              <w:widowControl/>
              <w:spacing w:line="280" w:lineRule="exact"/>
              <w:ind w:left="57" w:right="57"/>
              <w:jc w:val="left"/>
              <w:rPr>
                <w:rFonts w:cs="Times New Roman"/>
                <w:sz w:val="18"/>
                <w:szCs w:val="18"/>
              </w:rPr>
            </w:pPr>
            <w:r>
              <w:rPr>
                <w:rFonts w:cs="Times New Roman"/>
                <w:sz w:val="18"/>
                <w:szCs w:val="18"/>
              </w:rPr>
              <w:t>密闭水箱(罐)：试验压力下10min压力不降且不渗不漏。</w:t>
            </w:r>
          </w:p>
          <w:p w14:paraId="06FE9B27">
            <w:pPr>
              <w:widowControl/>
              <w:spacing w:line="280" w:lineRule="exact"/>
              <w:ind w:left="57" w:right="57"/>
              <w:jc w:val="left"/>
              <w:rPr>
                <w:rFonts w:cs="Times New Roman"/>
                <w:sz w:val="18"/>
                <w:szCs w:val="18"/>
              </w:rPr>
            </w:pPr>
            <w:r>
              <w:rPr>
                <w:rFonts w:cs="Times New Roman"/>
                <w:sz w:val="18"/>
                <w:szCs w:val="18"/>
              </w:rPr>
              <w:t>全数试验</w:t>
            </w:r>
          </w:p>
        </w:tc>
      </w:tr>
      <w:tr w14:paraId="482E5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738" w:type="dxa"/>
            <w:tcBorders>
              <w:left w:val="single" w:color="auto" w:sz="4" w:space="0"/>
              <w:right w:val="single" w:color="auto" w:sz="4" w:space="0"/>
            </w:tcBorders>
            <w:vAlign w:val="center"/>
          </w:tcPr>
          <w:p w14:paraId="4BFA87B3">
            <w:pPr>
              <w:widowControl/>
              <w:spacing w:line="280" w:lineRule="exact"/>
              <w:ind w:left="57" w:right="57"/>
              <w:jc w:val="center"/>
              <w:rPr>
                <w:rFonts w:cs="Times New Roman"/>
                <w:sz w:val="18"/>
                <w:szCs w:val="18"/>
              </w:rPr>
            </w:pPr>
            <w:r>
              <w:rPr>
                <w:rFonts w:cs="Times New Roman"/>
                <w:sz w:val="18"/>
                <w:szCs w:val="18"/>
              </w:rPr>
              <w:t>8</w:t>
            </w:r>
          </w:p>
        </w:tc>
        <w:tc>
          <w:tcPr>
            <w:tcW w:w="1390" w:type="dxa"/>
            <w:tcBorders>
              <w:top w:val="single" w:color="auto" w:sz="4" w:space="0"/>
              <w:left w:val="single" w:color="auto" w:sz="4" w:space="0"/>
              <w:bottom w:val="single" w:color="auto" w:sz="4" w:space="0"/>
              <w:right w:val="single" w:color="auto" w:sz="4" w:space="0"/>
            </w:tcBorders>
            <w:vAlign w:val="center"/>
          </w:tcPr>
          <w:p w14:paraId="6534C5F3">
            <w:pPr>
              <w:spacing w:line="280" w:lineRule="exact"/>
              <w:ind w:left="57" w:right="57"/>
              <w:jc w:val="center"/>
              <w:rPr>
                <w:rFonts w:cs="Times New Roman"/>
                <w:sz w:val="18"/>
                <w:szCs w:val="18"/>
              </w:rPr>
            </w:pPr>
            <w:r>
              <w:rPr>
                <w:rFonts w:cs="Times New Roman"/>
                <w:sz w:val="18"/>
                <w:szCs w:val="18"/>
              </w:rPr>
              <w:t>太阳能集热器玻璃</w:t>
            </w:r>
          </w:p>
        </w:tc>
        <w:tc>
          <w:tcPr>
            <w:tcW w:w="2693" w:type="dxa"/>
            <w:tcBorders>
              <w:top w:val="single" w:color="auto" w:sz="4" w:space="0"/>
              <w:left w:val="single" w:color="auto" w:sz="4" w:space="0"/>
              <w:bottom w:val="single" w:color="auto" w:sz="4" w:space="0"/>
              <w:right w:val="single" w:color="auto" w:sz="4" w:space="0"/>
            </w:tcBorders>
            <w:vAlign w:val="center"/>
          </w:tcPr>
          <w:p w14:paraId="349AF902">
            <w:pPr>
              <w:spacing w:line="280" w:lineRule="exact"/>
              <w:ind w:left="57" w:right="57"/>
              <w:jc w:val="center"/>
              <w:rPr>
                <w:rFonts w:cs="Times New Roman"/>
                <w:sz w:val="18"/>
                <w:szCs w:val="18"/>
              </w:rPr>
            </w:pPr>
            <w:r>
              <w:rPr>
                <w:rFonts w:cs="Times New Roman"/>
                <w:sz w:val="18"/>
                <w:szCs w:val="18"/>
              </w:rPr>
              <w:t>《建筑给排水及采暖工程施工质量验收规范》GB50242-2002</w:t>
            </w:r>
            <w:r>
              <w:rPr>
                <w:rFonts w:hint="eastAsia" w:cs="Times New Roman"/>
                <w:sz w:val="18"/>
                <w:szCs w:val="18"/>
              </w:rPr>
              <w:t>第</w:t>
            </w:r>
            <w:r>
              <w:rPr>
                <w:rFonts w:cs="Times New Roman"/>
                <w:sz w:val="18"/>
                <w:szCs w:val="18"/>
              </w:rPr>
              <w:t>6.3.1 条</w:t>
            </w:r>
          </w:p>
        </w:tc>
        <w:tc>
          <w:tcPr>
            <w:tcW w:w="3685" w:type="dxa"/>
            <w:tcBorders>
              <w:top w:val="single" w:color="auto" w:sz="4" w:space="0"/>
              <w:left w:val="single" w:color="auto" w:sz="4" w:space="0"/>
              <w:bottom w:val="single" w:color="auto" w:sz="4" w:space="0"/>
              <w:right w:val="single" w:color="auto" w:sz="4" w:space="0"/>
            </w:tcBorders>
            <w:vAlign w:val="center"/>
          </w:tcPr>
          <w:p w14:paraId="384F93A0">
            <w:pPr>
              <w:spacing w:line="280" w:lineRule="exact"/>
              <w:ind w:left="57" w:right="57"/>
              <w:jc w:val="left"/>
              <w:rPr>
                <w:rFonts w:cs="Times New Roman"/>
                <w:sz w:val="18"/>
                <w:szCs w:val="18"/>
              </w:rPr>
            </w:pPr>
            <w:r>
              <w:rPr>
                <w:rFonts w:cs="Times New Roman"/>
                <w:sz w:val="18"/>
                <w:szCs w:val="18"/>
              </w:rPr>
              <w:t>安装前应对集热排管和上、下集管进行水压试验</w:t>
            </w:r>
          </w:p>
        </w:tc>
        <w:tc>
          <w:tcPr>
            <w:tcW w:w="5557" w:type="dxa"/>
            <w:tcBorders>
              <w:top w:val="single" w:color="auto" w:sz="4" w:space="0"/>
              <w:left w:val="single" w:color="auto" w:sz="4" w:space="0"/>
              <w:bottom w:val="single" w:color="auto" w:sz="4" w:space="0"/>
              <w:right w:val="single" w:color="auto" w:sz="4" w:space="0"/>
            </w:tcBorders>
            <w:vAlign w:val="center"/>
          </w:tcPr>
          <w:p w14:paraId="5FDF290E">
            <w:pPr>
              <w:widowControl/>
              <w:spacing w:line="280" w:lineRule="exact"/>
              <w:ind w:left="57" w:right="57"/>
              <w:jc w:val="left"/>
              <w:rPr>
                <w:rFonts w:cs="Times New Roman"/>
                <w:sz w:val="18"/>
                <w:szCs w:val="18"/>
              </w:rPr>
            </w:pPr>
            <w:r>
              <w:rPr>
                <w:rFonts w:cs="Times New Roman"/>
                <w:sz w:val="18"/>
                <w:szCs w:val="18"/>
              </w:rPr>
              <w:t>试验压力应为设计工作压力的1.5倍，试验压力下10min压力不降且不渗不漏。</w:t>
            </w:r>
          </w:p>
          <w:p w14:paraId="0F36E651">
            <w:pPr>
              <w:widowControl/>
              <w:spacing w:line="280" w:lineRule="exact"/>
              <w:ind w:left="57" w:right="57"/>
              <w:jc w:val="left"/>
              <w:rPr>
                <w:rFonts w:cs="Times New Roman"/>
                <w:sz w:val="18"/>
                <w:szCs w:val="18"/>
              </w:rPr>
            </w:pPr>
            <w:r>
              <w:rPr>
                <w:rFonts w:cs="Times New Roman"/>
                <w:sz w:val="18"/>
                <w:szCs w:val="18"/>
              </w:rPr>
              <w:t>全数试验</w:t>
            </w:r>
          </w:p>
        </w:tc>
      </w:tr>
    </w:tbl>
    <w:p w14:paraId="636B6771">
      <w:pPr>
        <w:pStyle w:val="166"/>
        <w:snapToGrid w:val="0"/>
        <w:spacing w:line="280" w:lineRule="exact"/>
        <w:ind w:left="57" w:right="57" w:firstLine="0" w:firstLineChars="0"/>
        <w:jc w:val="center"/>
        <w:rPr>
          <w:rFonts w:hAnsi="宋体" w:cs="Times New Roman"/>
          <w:b/>
          <w:sz w:val="21"/>
          <w:szCs w:val="18"/>
        </w:rPr>
      </w:pPr>
    </w:p>
    <w:p w14:paraId="18879008">
      <w:pPr>
        <w:widowControl/>
        <w:spacing w:line="240" w:lineRule="auto"/>
        <w:jc w:val="left"/>
        <w:rPr>
          <w:rFonts w:ascii="宋体" w:hAnsi="宋体" w:cs="Times New Roman"/>
          <w:b/>
          <w:color w:val="000000"/>
          <w:sz w:val="21"/>
          <w:szCs w:val="18"/>
        </w:rPr>
      </w:pPr>
      <w:r>
        <w:rPr>
          <w:rFonts w:hAnsi="宋体" w:cs="Times New Roman"/>
          <w:b/>
          <w:sz w:val="21"/>
          <w:szCs w:val="18"/>
        </w:rPr>
        <w:br w:type="page"/>
      </w:r>
    </w:p>
    <w:p w14:paraId="16918EF2">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063"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390"/>
        <w:gridCol w:w="2693"/>
        <w:gridCol w:w="3685"/>
        <w:gridCol w:w="5557"/>
      </w:tblGrid>
      <w:tr w14:paraId="49369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vAlign w:val="center"/>
          </w:tcPr>
          <w:p w14:paraId="725D8963">
            <w:pPr>
              <w:spacing w:line="280" w:lineRule="exact"/>
              <w:ind w:left="57" w:right="57"/>
              <w:jc w:val="center"/>
              <w:rPr>
                <w:rFonts w:cs="Times New Roman"/>
                <w:b/>
                <w:sz w:val="18"/>
                <w:szCs w:val="18"/>
              </w:rPr>
            </w:pPr>
            <w:r>
              <w:rPr>
                <w:rFonts w:cs="Times New Roman"/>
                <w:b/>
                <w:sz w:val="18"/>
                <w:szCs w:val="18"/>
              </w:rPr>
              <w:t>序号</w:t>
            </w:r>
          </w:p>
        </w:tc>
        <w:tc>
          <w:tcPr>
            <w:tcW w:w="1390" w:type="dxa"/>
            <w:tcBorders>
              <w:top w:val="single" w:color="auto" w:sz="4" w:space="0"/>
              <w:left w:val="single" w:color="auto" w:sz="4" w:space="0"/>
              <w:bottom w:val="single" w:color="auto" w:sz="4" w:space="0"/>
              <w:right w:val="single" w:color="auto" w:sz="4" w:space="0"/>
            </w:tcBorders>
            <w:vAlign w:val="center"/>
          </w:tcPr>
          <w:p w14:paraId="096C9328">
            <w:pPr>
              <w:tabs>
                <w:tab w:val="left" w:pos="705"/>
              </w:tabs>
              <w:spacing w:line="280" w:lineRule="exact"/>
              <w:ind w:left="57" w:right="57"/>
              <w:jc w:val="center"/>
              <w:rPr>
                <w:rFonts w:cs="Times New Roman"/>
                <w:b/>
                <w:sz w:val="18"/>
                <w:szCs w:val="18"/>
              </w:rPr>
            </w:pPr>
            <w:r>
              <w:rPr>
                <w:rFonts w:cs="Times New Roman"/>
                <w:b/>
                <w:sz w:val="18"/>
                <w:szCs w:val="18"/>
              </w:rPr>
              <w:t>材料/构配件</w:t>
            </w:r>
          </w:p>
          <w:p w14:paraId="25560E12">
            <w:pPr>
              <w:tabs>
                <w:tab w:val="left" w:pos="705"/>
              </w:tabs>
              <w:spacing w:line="280" w:lineRule="exact"/>
              <w:ind w:left="57" w:right="57"/>
              <w:jc w:val="center"/>
              <w:rPr>
                <w:rFonts w:cs="Times New Roman"/>
                <w:b/>
                <w:sz w:val="18"/>
                <w:szCs w:val="18"/>
              </w:rPr>
            </w:pPr>
            <w:r>
              <w:rPr>
                <w:rFonts w:cs="Times New Roman"/>
                <w:b/>
                <w:sz w:val="18"/>
                <w:szCs w:val="18"/>
              </w:rPr>
              <w:t>/设备名称</w:t>
            </w:r>
          </w:p>
        </w:tc>
        <w:tc>
          <w:tcPr>
            <w:tcW w:w="2693" w:type="dxa"/>
            <w:tcBorders>
              <w:top w:val="single" w:color="auto" w:sz="4" w:space="0"/>
              <w:left w:val="single" w:color="auto" w:sz="4" w:space="0"/>
              <w:bottom w:val="single" w:color="auto" w:sz="4" w:space="0"/>
              <w:right w:val="single" w:color="auto" w:sz="4" w:space="0"/>
            </w:tcBorders>
            <w:vAlign w:val="center"/>
          </w:tcPr>
          <w:p w14:paraId="71668647">
            <w:pPr>
              <w:tabs>
                <w:tab w:val="left" w:pos="705"/>
              </w:tabs>
              <w:spacing w:line="280" w:lineRule="exact"/>
              <w:ind w:left="57" w:right="57"/>
              <w:jc w:val="center"/>
              <w:rPr>
                <w:rFonts w:cs="Times New Roman"/>
                <w:b/>
                <w:sz w:val="18"/>
                <w:szCs w:val="18"/>
              </w:rPr>
            </w:pPr>
            <w:r>
              <w:rPr>
                <w:rFonts w:cs="Times New Roman"/>
                <w:b/>
                <w:sz w:val="18"/>
                <w:szCs w:val="18"/>
              </w:rPr>
              <w:t>试验依据</w:t>
            </w:r>
          </w:p>
        </w:tc>
        <w:tc>
          <w:tcPr>
            <w:tcW w:w="3685" w:type="dxa"/>
            <w:tcBorders>
              <w:top w:val="single" w:color="auto" w:sz="4" w:space="0"/>
              <w:left w:val="single" w:color="auto" w:sz="4" w:space="0"/>
              <w:bottom w:val="single" w:color="auto" w:sz="4" w:space="0"/>
              <w:right w:val="single" w:color="auto" w:sz="4" w:space="0"/>
            </w:tcBorders>
            <w:vAlign w:val="center"/>
          </w:tcPr>
          <w:p w14:paraId="053A4569">
            <w:pPr>
              <w:spacing w:line="280" w:lineRule="exact"/>
              <w:ind w:left="57" w:right="57"/>
              <w:jc w:val="center"/>
              <w:rPr>
                <w:rFonts w:cs="Times New Roman"/>
                <w:b/>
                <w:sz w:val="18"/>
                <w:szCs w:val="18"/>
              </w:rPr>
            </w:pPr>
            <w:r>
              <w:rPr>
                <w:rFonts w:cs="Times New Roman"/>
                <w:b/>
                <w:sz w:val="18"/>
                <w:szCs w:val="18"/>
              </w:rPr>
              <w:t>试验内容</w:t>
            </w:r>
          </w:p>
        </w:tc>
        <w:tc>
          <w:tcPr>
            <w:tcW w:w="5557" w:type="dxa"/>
            <w:tcBorders>
              <w:top w:val="single" w:color="auto" w:sz="4" w:space="0"/>
              <w:left w:val="single" w:color="auto" w:sz="4" w:space="0"/>
              <w:bottom w:val="single" w:color="auto" w:sz="4" w:space="0"/>
              <w:right w:val="single" w:color="auto" w:sz="4" w:space="0"/>
            </w:tcBorders>
            <w:vAlign w:val="center"/>
          </w:tcPr>
          <w:p w14:paraId="27858B1D">
            <w:pPr>
              <w:spacing w:line="280" w:lineRule="exact"/>
              <w:ind w:left="57" w:right="57"/>
              <w:jc w:val="center"/>
              <w:rPr>
                <w:rFonts w:cs="Times New Roman"/>
                <w:b/>
                <w:sz w:val="18"/>
                <w:szCs w:val="18"/>
              </w:rPr>
            </w:pPr>
            <w:r>
              <w:rPr>
                <w:rFonts w:cs="Times New Roman"/>
                <w:b/>
                <w:sz w:val="18"/>
                <w:szCs w:val="18"/>
              </w:rPr>
              <w:t>抽样规则</w:t>
            </w:r>
          </w:p>
        </w:tc>
      </w:tr>
      <w:tr w14:paraId="3D53B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738" w:type="dxa"/>
            <w:tcBorders>
              <w:left w:val="single" w:color="auto" w:sz="4" w:space="0"/>
              <w:right w:val="single" w:color="auto" w:sz="4" w:space="0"/>
            </w:tcBorders>
            <w:vAlign w:val="center"/>
          </w:tcPr>
          <w:p w14:paraId="34F079F7">
            <w:pPr>
              <w:spacing w:line="280" w:lineRule="exact"/>
              <w:ind w:left="57" w:right="57"/>
              <w:jc w:val="center"/>
              <w:rPr>
                <w:rFonts w:cs="Times New Roman"/>
                <w:sz w:val="18"/>
                <w:szCs w:val="18"/>
              </w:rPr>
            </w:pPr>
            <w:r>
              <w:rPr>
                <w:rFonts w:cs="Times New Roman"/>
                <w:sz w:val="18"/>
                <w:szCs w:val="18"/>
              </w:rPr>
              <w:t>9</w:t>
            </w:r>
          </w:p>
        </w:tc>
        <w:tc>
          <w:tcPr>
            <w:tcW w:w="1390" w:type="dxa"/>
            <w:tcBorders>
              <w:top w:val="single" w:color="auto" w:sz="4" w:space="0"/>
              <w:left w:val="single" w:color="auto" w:sz="4" w:space="0"/>
              <w:bottom w:val="single" w:color="auto" w:sz="4" w:space="0"/>
              <w:right w:val="single" w:color="auto" w:sz="4" w:space="0"/>
            </w:tcBorders>
            <w:vAlign w:val="center"/>
          </w:tcPr>
          <w:p w14:paraId="0883C22A">
            <w:pPr>
              <w:spacing w:line="280" w:lineRule="exact"/>
              <w:ind w:left="57" w:right="57"/>
              <w:jc w:val="center"/>
              <w:rPr>
                <w:rFonts w:cs="Times New Roman"/>
                <w:sz w:val="18"/>
                <w:szCs w:val="18"/>
              </w:rPr>
            </w:pPr>
            <w:r>
              <w:rPr>
                <w:rFonts w:cs="Times New Roman"/>
                <w:sz w:val="18"/>
                <w:szCs w:val="18"/>
              </w:rPr>
              <w:t>喷头</w:t>
            </w:r>
          </w:p>
        </w:tc>
        <w:tc>
          <w:tcPr>
            <w:tcW w:w="2693" w:type="dxa"/>
            <w:tcBorders>
              <w:top w:val="single" w:color="auto" w:sz="4" w:space="0"/>
              <w:left w:val="single" w:color="auto" w:sz="4" w:space="0"/>
              <w:bottom w:val="single" w:color="auto" w:sz="4" w:space="0"/>
              <w:right w:val="single" w:color="auto" w:sz="4" w:space="0"/>
            </w:tcBorders>
            <w:vAlign w:val="center"/>
          </w:tcPr>
          <w:p w14:paraId="41BC7909">
            <w:pPr>
              <w:spacing w:line="280" w:lineRule="exact"/>
              <w:ind w:left="57" w:right="57"/>
              <w:jc w:val="center"/>
              <w:rPr>
                <w:rFonts w:cs="Times New Roman"/>
                <w:sz w:val="18"/>
                <w:szCs w:val="18"/>
              </w:rPr>
            </w:pPr>
            <w:r>
              <w:rPr>
                <w:rFonts w:cs="Times New Roman"/>
                <w:sz w:val="18"/>
                <w:szCs w:val="18"/>
              </w:rPr>
              <w:t>《自动喷水灭火系统施工及验收规范》GB50261-2017</w:t>
            </w:r>
          </w:p>
        </w:tc>
        <w:tc>
          <w:tcPr>
            <w:tcW w:w="3685" w:type="dxa"/>
            <w:tcBorders>
              <w:top w:val="single" w:color="auto" w:sz="4" w:space="0"/>
              <w:left w:val="single" w:color="auto" w:sz="4" w:space="0"/>
              <w:bottom w:val="single" w:color="auto" w:sz="4" w:space="0"/>
              <w:right w:val="single" w:color="auto" w:sz="4" w:space="0"/>
            </w:tcBorders>
            <w:vAlign w:val="center"/>
          </w:tcPr>
          <w:p w14:paraId="767C1573">
            <w:pPr>
              <w:spacing w:line="280" w:lineRule="exact"/>
              <w:ind w:left="57" w:right="57"/>
              <w:jc w:val="left"/>
              <w:rPr>
                <w:rFonts w:cs="Times New Roman"/>
                <w:sz w:val="18"/>
                <w:szCs w:val="18"/>
              </w:rPr>
            </w:pPr>
            <w:r>
              <w:rPr>
                <w:rFonts w:cs="Times New Roman"/>
                <w:sz w:val="18"/>
                <w:szCs w:val="18"/>
              </w:rPr>
              <w:t>密封性能试验</w:t>
            </w:r>
          </w:p>
        </w:tc>
        <w:tc>
          <w:tcPr>
            <w:tcW w:w="5557" w:type="dxa"/>
            <w:tcBorders>
              <w:top w:val="single" w:color="auto" w:sz="4" w:space="0"/>
              <w:left w:val="single" w:color="auto" w:sz="4" w:space="0"/>
              <w:bottom w:val="single" w:color="auto" w:sz="4" w:space="0"/>
              <w:right w:val="single" w:color="auto" w:sz="4" w:space="0"/>
            </w:tcBorders>
            <w:vAlign w:val="center"/>
          </w:tcPr>
          <w:p w14:paraId="114FCC0D">
            <w:pPr>
              <w:widowControl/>
              <w:spacing w:line="280" w:lineRule="exact"/>
              <w:ind w:left="57" w:right="57"/>
              <w:jc w:val="left"/>
              <w:rPr>
                <w:rFonts w:cs="Times New Roman"/>
                <w:sz w:val="18"/>
                <w:szCs w:val="18"/>
              </w:rPr>
            </w:pPr>
            <w:r>
              <w:rPr>
                <w:rFonts w:cs="Times New Roman"/>
                <w:sz w:val="18"/>
                <w:szCs w:val="18"/>
              </w:rPr>
              <w:t>试验数量应从每批中抽查1％，但不得少于5只。试验压力应为3.0MPa；保压时间不得少于3min。当两只及两只以上不合格时，不得使用该批喷头。当仅有一只不合格时，应再抽查2%，并不得少于10只，并重新进行密封性能试验；当仍有不合格时，亦不得使用该批喷头</w:t>
            </w:r>
          </w:p>
        </w:tc>
      </w:tr>
      <w:tr w14:paraId="3BA0F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738" w:type="dxa"/>
            <w:tcBorders>
              <w:left w:val="single" w:color="auto" w:sz="4" w:space="0"/>
              <w:right w:val="single" w:color="auto" w:sz="4" w:space="0"/>
            </w:tcBorders>
            <w:vAlign w:val="center"/>
          </w:tcPr>
          <w:p w14:paraId="4FCCC187">
            <w:pPr>
              <w:widowControl/>
              <w:spacing w:line="280" w:lineRule="exact"/>
              <w:ind w:left="57" w:right="57"/>
              <w:jc w:val="center"/>
              <w:rPr>
                <w:rFonts w:cs="Times New Roman"/>
                <w:sz w:val="18"/>
                <w:szCs w:val="18"/>
              </w:rPr>
            </w:pPr>
            <w:r>
              <w:rPr>
                <w:rFonts w:cs="Times New Roman"/>
                <w:sz w:val="18"/>
                <w:szCs w:val="18"/>
              </w:rPr>
              <w:t>10</w:t>
            </w:r>
          </w:p>
        </w:tc>
        <w:tc>
          <w:tcPr>
            <w:tcW w:w="1390" w:type="dxa"/>
            <w:tcBorders>
              <w:top w:val="single" w:color="auto" w:sz="4" w:space="0"/>
              <w:left w:val="single" w:color="auto" w:sz="4" w:space="0"/>
              <w:bottom w:val="single" w:color="auto" w:sz="4" w:space="0"/>
              <w:right w:val="single" w:color="auto" w:sz="4" w:space="0"/>
            </w:tcBorders>
            <w:vAlign w:val="center"/>
          </w:tcPr>
          <w:p w14:paraId="7D294091">
            <w:pPr>
              <w:spacing w:line="280" w:lineRule="exact"/>
              <w:ind w:left="57" w:right="57"/>
              <w:jc w:val="center"/>
              <w:rPr>
                <w:rFonts w:cs="Times New Roman"/>
                <w:sz w:val="18"/>
                <w:szCs w:val="18"/>
              </w:rPr>
            </w:pPr>
            <w:r>
              <w:rPr>
                <w:rFonts w:cs="Times New Roman"/>
                <w:sz w:val="18"/>
                <w:szCs w:val="18"/>
              </w:rPr>
              <w:t>阀门</w:t>
            </w:r>
          </w:p>
        </w:tc>
        <w:tc>
          <w:tcPr>
            <w:tcW w:w="2693" w:type="dxa"/>
            <w:tcBorders>
              <w:top w:val="single" w:color="auto" w:sz="4" w:space="0"/>
              <w:left w:val="single" w:color="auto" w:sz="4" w:space="0"/>
              <w:bottom w:val="single" w:color="auto" w:sz="4" w:space="0"/>
              <w:right w:val="single" w:color="auto" w:sz="4" w:space="0"/>
            </w:tcBorders>
            <w:vAlign w:val="center"/>
          </w:tcPr>
          <w:p w14:paraId="329EE36D">
            <w:pPr>
              <w:spacing w:line="280" w:lineRule="exact"/>
              <w:ind w:left="57" w:right="57"/>
              <w:jc w:val="center"/>
              <w:rPr>
                <w:rFonts w:cs="Times New Roman"/>
                <w:sz w:val="18"/>
                <w:szCs w:val="18"/>
              </w:rPr>
            </w:pPr>
            <w:r>
              <w:rPr>
                <w:rFonts w:cs="Times New Roman"/>
                <w:sz w:val="18"/>
                <w:szCs w:val="18"/>
              </w:rPr>
              <w:t>《通风与空调工程施工质量验收规范》GB50243-2016</w:t>
            </w:r>
            <w:r>
              <w:rPr>
                <w:rFonts w:hint="eastAsia" w:cs="Times New Roman"/>
                <w:sz w:val="18"/>
                <w:szCs w:val="18"/>
              </w:rPr>
              <w:t>第</w:t>
            </w:r>
            <w:r>
              <w:rPr>
                <w:rFonts w:cs="Times New Roman"/>
                <w:sz w:val="18"/>
                <w:szCs w:val="18"/>
              </w:rPr>
              <w:t>9.2.4条</w:t>
            </w:r>
          </w:p>
        </w:tc>
        <w:tc>
          <w:tcPr>
            <w:tcW w:w="3685" w:type="dxa"/>
            <w:tcBorders>
              <w:top w:val="single" w:color="auto" w:sz="4" w:space="0"/>
              <w:left w:val="single" w:color="auto" w:sz="4" w:space="0"/>
              <w:bottom w:val="single" w:color="auto" w:sz="4" w:space="0"/>
              <w:right w:val="single" w:color="auto" w:sz="4" w:space="0"/>
            </w:tcBorders>
            <w:vAlign w:val="center"/>
          </w:tcPr>
          <w:p w14:paraId="1487A40B">
            <w:pPr>
              <w:spacing w:line="280" w:lineRule="exact"/>
              <w:ind w:left="57" w:right="57"/>
              <w:jc w:val="left"/>
              <w:rPr>
                <w:rFonts w:cs="Times New Roman"/>
                <w:sz w:val="18"/>
                <w:szCs w:val="18"/>
              </w:rPr>
            </w:pPr>
            <w:r>
              <w:rPr>
                <w:rFonts w:cs="Times New Roman"/>
                <w:sz w:val="18"/>
                <w:szCs w:val="18"/>
              </w:rPr>
              <w:t>工作压力大于1.0Mpa及在主干管上起到切断作用和系统冷、热水运行转换调节功能的阀门及止回阀，应进行壳体强度和阀瓣密封性能的试验</w:t>
            </w:r>
          </w:p>
        </w:tc>
        <w:tc>
          <w:tcPr>
            <w:tcW w:w="5557" w:type="dxa"/>
            <w:tcBorders>
              <w:top w:val="single" w:color="auto" w:sz="4" w:space="0"/>
              <w:left w:val="single" w:color="auto" w:sz="4" w:space="0"/>
              <w:bottom w:val="single" w:color="auto" w:sz="4" w:space="0"/>
              <w:right w:val="single" w:color="auto" w:sz="4" w:space="0"/>
            </w:tcBorders>
          </w:tcPr>
          <w:p w14:paraId="32ACEC80">
            <w:pPr>
              <w:spacing w:line="280" w:lineRule="exact"/>
              <w:ind w:left="57" w:right="57"/>
              <w:jc w:val="left"/>
              <w:rPr>
                <w:rFonts w:cs="Times New Roman"/>
                <w:sz w:val="18"/>
                <w:szCs w:val="18"/>
              </w:rPr>
            </w:pPr>
            <w:r>
              <w:rPr>
                <w:rFonts w:cs="Times New Roman"/>
                <w:sz w:val="18"/>
                <w:szCs w:val="18"/>
              </w:rPr>
              <w:t>壳体强度试验压力应为常温条件下公称压力的1.5倍，持续时间不应少于5min，阀门的壳体、填料应无渗漏；严密性试验公称压力的1.1倍，在试验持续的时间应不变，持续时间和允许漏量应符合表9.2.4</w:t>
            </w:r>
          </w:p>
          <w:p w14:paraId="2EF9AE50">
            <w:pPr>
              <w:spacing w:line="280" w:lineRule="exact"/>
              <w:ind w:left="57" w:right="57"/>
              <w:jc w:val="left"/>
              <w:rPr>
                <w:rFonts w:cs="Times New Roman"/>
                <w:sz w:val="18"/>
                <w:szCs w:val="18"/>
              </w:rPr>
            </w:pPr>
            <w:r>
              <w:rPr>
                <w:rFonts w:cs="Times New Roman"/>
                <w:sz w:val="18"/>
                <w:szCs w:val="18"/>
              </w:rPr>
              <w:t>全数试验</w:t>
            </w:r>
          </w:p>
        </w:tc>
      </w:tr>
      <w:tr w14:paraId="303B5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38" w:type="dxa"/>
            <w:tcBorders>
              <w:left w:val="single" w:color="auto" w:sz="4" w:space="0"/>
              <w:right w:val="single" w:color="auto" w:sz="4" w:space="0"/>
            </w:tcBorders>
            <w:vAlign w:val="center"/>
          </w:tcPr>
          <w:p w14:paraId="28EF5454">
            <w:pPr>
              <w:widowControl/>
              <w:spacing w:line="280" w:lineRule="exact"/>
              <w:ind w:left="57" w:right="57"/>
              <w:jc w:val="center"/>
              <w:rPr>
                <w:rFonts w:cs="Times New Roman"/>
                <w:sz w:val="18"/>
                <w:szCs w:val="18"/>
              </w:rPr>
            </w:pPr>
            <w:r>
              <w:rPr>
                <w:rFonts w:cs="Times New Roman"/>
                <w:sz w:val="18"/>
                <w:szCs w:val="18"/>
              </w:rPr>
              <w:t>11</w:t>
            </w:r>
          </w:p>
        </w:tc>
        <w:tc>
          <w:tcPr>
            <w:tcW w:w="1390" w:type="dxa"/>
            <w:tcBorders>
              <w:top w:val="single" w:color="auto" w:sz="4" w:space="0"/>
              <w:left w:val="single" w:color="auto" w:sz="4" w:space="0"/>
              <w:bottom w:val="single" w:color="auto" w:sz="4" w:space="0"/>
              <w:right w:val="single" w:color="auto" w:sz="4" w:space="0"/>
            </w:tcBorders>
            <w:vAlign w:val="center"/>
          </w:tcPr>
          <w:p w14:paraId="0082EDB1">
            <w:pPr>
              <w:spacing w:line="280" w:lineRule="exact"/>
              <w:ind w:left="57" w:right="57"/>
              <w:jc w:val="center"/>
              <w:rPr>
                <w:rFonts w:cs="Times New Roman"/>
                <w:sz w:val="18"/>
                <w:szCs w:val="18"/>
              </w:rPr>
            </w:pPr>
            <w:r>
              <w:rPr>
                <w:rFonts w:cs="Times New Roman"/>
                <w:sz w:val="18"/>
                <w:szCs w:val="18"/>
              </w:rPr>
              <w:t>风机盘管</w:t>
            </w:r>
          </w:p>
        </w:tc>
        <w:tc>
          <w:tcPr>
            <w:tcW w:w="2693" w:type="dxa"/>
            <w:tcBorders>
              <w:top w:val="single" w:color="auto" w:sz="4" w:space="0"/>
              <w:left w:val="single" w:color="auto" w:sz="4" w:space="0"/>
              <w:bottom w:val="single" w:color="auto" w:sz="4" w:space="0"/>
              <w:right w:val="single" w:color="auto" w:sz="4" w:space="0"/>
            </w:tcBorders>
            <w:vAlign w:val="center"/>
          </w:tcPr>
          <w:p w14:paraId="39E5443E">
            <w:pPr>
              <w:spacing w:line="280" w:lineRule="exact"/>
              <w:ind w:left="57" w:right="57"/>
              <w:jc w:val="center"/>
              <w:rPr>
                <w:rFonts w:cs="Times New Roman"/>
                <w:sz w:val="18"/>
                <w:szCs w:val="18"/>
              </w:rPr>
            </w:pPr>
            <w:r>
              <w:rPr>
                <w:rFonts w:cs="Times New Roman"/>
                <w:sz w:val="18"/>
                <w:szCs w:val="18"/>
              </w:rPr>
              <w:t>《通风与空调工程施工质量验收规范》GB50243-2016</w:t>
            </w:r>
            <w:r>
              <w:rPr>
                <w:rFonts w:hint="eastAsia" w:cs="Times New Roman"/>
                <w:sz w:val="18"/>
                <w:szCs w:val="18"/>
              </w:rPr>
              <w:t>第</w:t>
            </w:r>
            <w:r>
              <w:rPr>
                <w:rFonts w:cs="Times New Roman"/>
                <w:sz w:val="18"/>
                <w:szCs w:val="18"/>
              </w:rPr>
              <w:t>7.3.9条</w:t>
            </w:r>
          </w:p>
        </w:tc>
        <w:tc>
          <w:tcPr>
            <w:tcW w:w="3685" w:type="dxa"/>
            <w:tcBorders>
              <w:top w:val="single" w:color="auto" w:sz="4" w:space="0"/>
              <w:left w:val="single" w:color="auto" w:sz="4" w:space="0"/>
              <w:bottom w:val="single" w:color="auto" w:sz="4" w:space="0"/>
              <w:right w:val="single" w:color="auto" w:sz="4" w:space="0"/>
            </w:tcBorders>
            <w:vAlign w:val="center"/>
          </w:tcPr>
          <w:p w14:paraId="2B77C70F">
            <w:pPr>
              <w:spacing w:line="280" w:lineRule="exact"/>
              <w:ind w:left="57" w:right="57"/>
              <w:jc w:val="left"/>
              <w:rPr>
                <w:rFonts w:cs="Times New Roman"/>
                <w:sz w:val="18"/>
                <w:szCs w:val="18"/>
              </w:rPr>
            </w:pPr>
            <w:r>
              <w:rPr>
                <w:rFonts w:cs="Times New Roman"/>
                <w:sz w:val="18"/>
                <w:szCs w:val="18"/>
              </w:rPr>
              <w:t>机组安装前宜进行风机三速试运转及盘管水压试验</w:t>
            </w:r>
          </w:p>
        </w:tc>
        <w:tc>
          <w:tcPr>
            <w:tcW w:w="5557" w:type="dxa"/>
            <w:tcBorders>
              <w:top w:val="single" w:color="auto" w:sz="4" w:space="0"/>
              <w:left w:val="single" w:color="auto" w:sz="4" w:space="0"/>
              <w:bottom w:val="single" w:color="auto" w:sz="4" w:space="0"/>
              <w:right w:val="single" w:color="auto" w:sz="4" w:space="0"/>
            </w:tcBorders>
          </w:tcPr>
          <w:p w14:paraId="2D1C42CC">
            <w:pPr>
              <w:spacing w:line="280" w:lineRule="exact"/>
              <w:ind w:left="57" w:right="57"/>
              <w:jc w:val="left"/>
              <w:rPr>
                <w:rFonts w:cs="Times New Roman"/>
                <w:sz w:val="18"/>
                <w:szCs w:val="18"/>
              </w:rPr>
            </w:pPr>
            <w:r>
              <w:rPr>
                <w:rFonts w:cs="Times New Roman"/>
                <w:sz w:val="18"/>
                <w:szCs w:val="18"/>
              </w:rPr>
              <w:t>试验压力应为系统工作压力的1.5倍，试验压力下2min压力不降，风盘各接口无渗漏</w:t>
            </w:r>
          </w:p>
        </w:tc>
      </w:tr>
      <w:tr w14:paraId="11A9D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38" w:type="dxa"/>
            <w:tcBorders>
              <w:left w:val="single" w:color="auto" w:sz="4" w:space="0"/>
              <w:right w:val="single" w:color="auto" w:sz="4" w:space="0"/>
            </w:tcBorders>
            <w:vAlign w:val="center"/>
          </w:tcPr>
          <w:p w14:paraId="6F6D07D9">
            <w:pPr>
              <w:widowControl/>
              <w:spacing w:line="280" w:lineRule="exact"/>
              <w:ind w:left="57" w:right="57"/>
              <w:jc w:val="center"/>
              <w:rPr>
                <w:rFonts w:cs="Times New Roman"/>
                <w:sz w:val="18"/>
                <w:szCs w:val="18"/>
              </w:rPr>
            </w:pPr>
            <w:r>
              <w:rPr>
                <w:rFonts w:cs="Times New Roman"/>
                <w:sz w:val="18"/>
                <w:szCs w:val="18"/>
              </w:rPr>
              <w:t>12</w:t>
            </w:r>
          </w:p>
        </w:tc>
        <w:tc>
          <w:tcPr>
            <w:tcW w:w="1390" w:type="dxa"/>
            <w:tcBorders>
              <w:top w:val="single" w:color="auto" w:sz="4" w:space="0"/>
              <w:left w:val="single" w:color="auto" w:sz="4" w:space="0"/>
              <w:bottom w:val="single" w:color="auto" w:sz="4" w:space="0"/>
              <w:right w:val="single" w:color="auto" w:sz="4" w:space="0"/>
            </w:tcBorders>
            <w:vAlign w:val="center"/>
          </w:tcPr>
          <w:p w14:paraId="44D2F669">
            <w:pPr>
              <w:spacing w:line="280" w:lineRule="exact"/>
              <w:ind w:left="57" w:right="57"/>
              <w:jc w:val="center"/>
              <w:rPr>
                <w:rFonts w:cs="Times New Roman"/>
                <w:sz w:val="18"/>
                <w:szCs w:val="18"/>
              </w:rPr>
            </w:pPr>
            <w:r>
              <w:rPr>
                <w:rFonts w:cs="Times New Roman"/>
                <w:sz w:val="18"/>
                <w:szCs w:val="18"/>
              </w:rPr>
              <w:t>开式水箱（罐）</w:t>
            </w:r>
          </w:p>
        </w:tc>
        <w:tc>
          <w:tcPr>
            <w:tcW w:w="2693" w:type="dxa"/>
            <w:tcBorders>
              <w:top w:val="single" w:color="auto" w:sz="4" w:space="0"/>
              <w:left w:val="single" w:color="auto" w:sz="4" w:space="0"/>
              <w:bottom w:val="single" w:color="auto" w:sz="4" w:space="0"/>
              <w:right w:val="single" w:color="auto" w:sz="4" w:space="0"/>
            </w:tcBorders>
            <w:vAlign w:val="center"/>
          </w:tcPr>
          <w:p w14:paraId="6C43E73E">
            <w:pPr>
              <w:spacing w:line="280" w:lineRule="exact"/>
              <w:ind w:left="57" w:right="57"/>
              <w:jc w:val="center"/>
              <w:rPr>
                <w:rFonts w:cs="Times New Roman"/>
                <w:sz w:val="18"/>
                <w:szCs w:val="18"/>
              </w:rPr>
            </w:pPr>
            <w:r>
              <w:rPr>
                <w:rFonts w:cs="Times New Roman"/>
                <w:sz w:val="18"/>
                <w:szCs w:val="18"/>
              </w:rPr>
              <w:t>《通风与空调工程施工规范》GB50738-2011</w:t>
            </w:r>
            <w:r>
              <w:rPr>
                <w:rFonts w:hint="eastAsia" w:cs="Times New Roman"/>
                <w:sz w:val="18"/>
                <w:szCs w:val="18"/>
              </w:rPr>
              <w:t>第</w:t>
            </w:r>
            <w:r>
              <w:rPr>
                <w:rFonts w:cs="Times New Roman"/>
                <w:sz w:val="18"/>
                <w:szCs w:val="18"/>
              </w:rPr>
              <w:t>15.8.1条</w:t>
            </w:r>
          </w:p>
        </w:tc>
        <w:tc>
          <w:tcPr>
            <w:tcW w:w="3685" w:type="dxa"/>
            <w:tcBorders>
              <w:top w:val="single" w:color="auto" w:sz="4" w:space="0"/>
              <w:left w:val="single" w:color="auto" w:sz="4" w:space="0"/>
              <w:bottom w:val="single" w:color="auto" w:sz="4" w:space="0"/>
              <w:right w:val="single" w:color="auto" w:sz="4" w:space="0"/>
            </w:tcBorders>
            <w:vAlign w:val="center"/>
          </w:tcPr>
          <w:p w14:paraId="040B3235">
            <w:pPr>
              <w:spacing w:line="280" w:lineRule="exact"/>
              <w:ind w:left="57" w:right="57"/>
              <w:jc w:val="left"/>
              <w:rPr>
                <w:rFonts w:cs="Times New Roman"/>
                <w:sz w:val="18"/>
                <w:szCs w:val="18"/>
              </w:rPr>
            </w:pPr>
            <w:r>
              <w:rPr>
                <w:rFonts w:cs="Times New Roman"/>
                <w:sz w:val="18"/>
                <w:szCs w:val="18"/>
              </w:rPr>
              <w:t>进行满水试验</w:t>
            </w:r>
          </w:p>
        </w:tc>
        <w:tc>
          <w:tcPr>
            <w:tcW w:w="5557" w:type="dxa"/>
            <w:tcBorders>
              <w:top w:val="single" w:color="auto" w:sz="4" w:space="0"/>
              <w:left w:val="single" w:color="auto" w:sz="4" w:space="0"/>
              <w:bottom w:val="single" w:color="auto" w:sz="4" w:space="0"/>
              <w:right w:val="single" w:color="auto" w:sz="4" w:space="0"/>
            </w:tcBorders>
          </w:tcPr>
          <w:p w14:paraId="3C91D852">
            <w:pPr>
              <w:spacing w:line="280" w:lineRule="exact"/>
              <w:ind w:left="57" w:right="57"/>
              <w:jc w:val="left"/>
              <w:rPr>
                <w:rFonts w:cs="Times New Roman"/>
                <w:sz w:val="18"/>
                <w:szCs w:val="18"/>
              </w:rPr>
            </w:pPr>
            <w:r>
              <w:rPr>
                <w:rFonts w:cs="Times New Roman"/>
                <w:sz w:val="18"/>
                <w:szCs w:val="18"/>
              </w:rPr>
              <w:t>开式水箱（罐）体灌满水后静置24h，箱（罐）体及各接口无渗漏。</w:t>
            </w:r>
          </w:p>
          <w:p w14:paraId="42249D0D">
            <w:pPr>
              <w:spacing w:line="280" w:lineRule="exact"/>
              <w:ind w:left="57" w:right="57"/>
              <w:jc w:val="left"/>
              <w:rPr>
                <w:rFonts w:cs="Times New Roman"/>
                <w:sz w:val="18"/>
                <w:szCs w:val="18"/>
              </w:rPr>
            </w:pPr>
            <w:r>
              <w:rPr>
                <w:rFonts w:cs="Times New Roman"/>
                <w:sz w:val="18"/>
                <w:szCs w:val="18"/>
              </w:rPr>
              <w:t>全数试验</w:t>
            </w:r>
          </w:p>
        </w:tc>
      </w:tr>
      <w:tr w14:paraId="533E8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38" w:type="dxa"/>
            <w:tcBorders>
              <w:left w:val="single" w:color="auto" w:sz="4" w:space="0"/>
              <w:right w:val="single" w:color="auto" w:sz="4" w:space="0"/>
            </w:tcBorders>
            <w:vAlign w:val="center"/>
          </w:tcPr>
          <w:p w14:paraId="3CD17735">
            <w:pPr>
              <w:widowControl/>
              <w:spacing w:line="280" w:lineRule="exact"/>
              <w:ind w:left="57" w:right="57"/>
              <w:jc w:val="center"/>
              <w:rPr>
                <w:rFonts w:cs="Times New Roman"/>
                <w:sz w:val="18"/>
                <w:szCs w:val="18"/>
              </w:rPr>
            </w:pPr>
            <w:r>
              <w:rPr>
                <w:rFonts w:cs="Times New Roman"/>
                <w:sz w:val="18"/>
                <w:szCs w:val="18"/>
              </w:rPr>
              <w:t>13</w:t>
            </w:r>
          </w:p>
        </w:tc>
        <w:tc>
          <w:tcPr>
            <w:tcW w:w="1390" w:type="dxa"/>
            <w:tcBorders>
              <w:top w:val="single" w:color="auto" w:sz="4" w:space="0"/>
              <w:left w:val="single" w:color="auto" w:sz="4" w:space="0"/>
              <w:bottom w:val="single" w:color="auto" w:sz="4" w:space="0"/>
              <w:right w:val="single" w:color="auto" w:sz="4" w:space="0"/>
            </w:tcBorders>
            <w:vAlign w:val="center"/>
          </w:tcPr>
          <w:p w14:paraId="4AD70199">
            <w:pPr>
              <w:spacing w:line="280" w:lineRule="exact"/>
              <w:ind w:left="57" w:right="57"/>
              <w:jc w:val="center"/>
              <w:rPr>
                <w:rFonts w:cs="Times New Roman"/>
                <w:sz w:val="18"/>
                <w:szCs w:val="18"/>
              </w:rPr>
            </w:pPr>
            <w:r>
              <w:rPr>
                <w:rFonts w:cs="Times New Roman"/>
                <w:sz w:val="18"/>
                <w:szCs w:val="18"/>
              </w:rPr>
              <w:t>密闭容器</w:t>
            </w:r>
          </w:p>
        </w:tc>
        <w:tc>
          <w:tcPr>
            <w:tcW w:w="2693" w:type="dxa"/>
            <w:tcBorders>
              <w:top w:val="single" w:color="auto" w:sz="4" w:space="0"/>
              <w:left w:val="single" w:color="auto" w:sz="4" w:space="0"/>
              <w:bottom w:val="single" w:color="auto" w:sz="4" w:space="0"/>
              <w:right w:val="single" w:color="auto" w:sz="4" w:space="0"/>
            </w:tcBorders>
            <w:vAlign w:val="center"/>
          </w:tcPr>
          <w:p w14:paraId="35652027">
            <w:pPr>
              <w:spacing w:line="280" w:lineRule="exact"/>
              <w:ind w:left="57" w:right="57"/>
              <w:jc w:val="center"/>
              <w:rPr>
                <w:rFonts w:cs="Times New Roman"/>
                <w:sz w:val="18"/>
                <w:szCs w:val="18"/>
              </w:rPr>
            </w:pPr>
            <w:r>
              <w:rPr>
                <w:rFonts w:cs="Times New Roman"/>
                <w:sz w:val="18"/>
                <w:szCs w:val="18"/>
              </w:rPr>
              <w:t>《通风与空调工程施工规范》GB50738-2011</w:t>
            </w:r>
            <w:r>
              <w:rPr>
                <w:rFonts w:hint="eastAsia" w:cs="Times New Roman"/>
                <w:sz w:val="18"/>
                <w:szCs w:val="18"/>
              </w:rPr>
              <w:t>第</w:t>
            </w:r>
            <w:r>
              <w:rPr>
                <w:rFonts w:cs="Times New Roman"/>
                <w:sz w:val="18"/>
                <w:szCs w:val="18"/>
              </w:rPr>
              <w:t>15.8.2条</w:t>
            </w:r>
          </w:p>
        </w:tc>
        <w:tc>
          <w:tcPr>
            <w:tcW w:w="3685" w:type="dxa"/>
            <w:tcBorders>
              <w:top w:val="single" w:color="auto" w:sz="4" w:space="0"/>
              <w:left w:val="single" w:color="auto" w:sz="4" w:space="0"/>
              <w:bottom w:val="single" w:color="auto" w:sz="4" w:space="0"/>
              <w:right w:val="single" w:color="auto" w:sz="4" w:space="0"/>
            </w:tcBorders>
            <w:vAlign w:val="center"/>
          </w:tcPr>
          <w:p w14:paraId="038F3C48">
            <w:pPr>
              <w:spacing w:line="280" w:lineRule="exact"/>
              <w:ind w:left="57" w:right="57"/>
              <w:jc w:val="left"/>
              <w:rPr>
                <w:rFonts w:cs="Times New Roman"/>
                <w:sz w:val="18"/>
                <w:szCs w:val="18"/>
              </w:rPr>
            </w:pPr>
            <w:r>
              <w:rPr>
                <w:rFonts w:cs="Times New Roman"/>
                <w:sz w:val="18"/>
                <w:szCs w:val="18"/>
              </w:rPr>
              <w:t>水压试验</w:t>
            </w:r>
          </w:p>
        </w:tc>
        <w:tc>
          <w:tcPr>
            <w:tcW w:w="5557" w:type="dxa"/>
            <w:tcBorders>
              <w:top w:val="single" w:color="auto" w:sz="4" w:space="0"/>
              <w:left w:val="single" w:color="auto" w:sz="4" w:space="0"/>
              <w:bottom w:val="single" w:color="auto" w:sz="4" w:space="0"/>
              <w:right w:val="single" w:color="auto" w:sz="4" w:space="0"/>
            </w:tcBorders>
          </w:tcPr>
          <w:p w14:paraId="29084DE8">
            <w:pPr>
              <w:spacing w:line="280" w:lineRule="exact"/>
              <w:ind w:left="57" w:right="57"/>
              <w:jc w:val="left"/>
              <w:rPr>
                <w:rFonts w:cs="Times New Roman"/>
                <w:sz w:val="18"/>
                <w:szCs w:val="18"/>
              </w:rPr>
            </w:pPr>
            <w:r>
              <w:rPr>
                <w:rFonts w:cs="Times New Roman"/>
                <w:sz w:val="18"/>
                <w:szCs w:val="18"/>
              </w:rPr>
              <w:t>设计无要求时，试验压力应为设计工作压力的1.5倍进行，换热器压力不小于0.6MPa，密闭容器压力不小于0.4MPa；试验压力下稳压10min压力不降，各接口无渗漏。</w:t>
            </w:r>
          </w:p>
          <w:p w14:paraId="3EA17627">
            <w:pPr>
              <w:spacing w:line="280" w:lineRule="exact"/>
              <w:ind w:left="57" w:right="57"/>
              <w:jc w:val="left"/>
              <w:rPr>
                <w:rFonts w:cs="Times New Roman"/>
                <w:sz w:val="18"/>
                <w:szCs w:val="18"/>
              </w:rPr>
            </w:pPr>
            <w:r>
              <w:rPr>
                <w:rFonts w:cs="Times New Roman"/>
                <w:sz w:val="18"/>
                <w:szCs w:val="18"/>
              </w:rPr>
              <w:t>全数试验</w:t>
            </w:r>
          </w:p>
        </w:tc>
      </w:tr>
      <w:tr w14:paraId="1448F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738" w:type="dxa"/>
            <w:tcBorders>
              <w:left w:val="single" w:color="auto" w:sz="4" w:space="0"/>
              <w:right w:val="single" w:color="auto" w:sz="4" w:space="0"/>
            </w:tcBorders>
            <w:vAlign w:val="center"/>
          </w:tcPr>
          <w:p w14:paraId="21611753">
            <w:pPr>
              <w:widowControl/>
              <w:spacing w:line="280" w:lineRule="exact"/>
              <w:ind w:left="57" w:right="57"/>
              <w:jc w:val="center"/>
              <w:rPr>
                <w:rFonts w:cs="Times New Roman"/>
                <w:sz w:val="18"/>
                <w:szCs w:val="18"/>
              </w:rPr>
            </w:pPr>
            <w:r>
              <w:rPr>
                <w:rFonts w:cs="Times New Roman"/>
                <w:sz w:val="18"/>
                <w:szCs w:val="18"/>
              </w:rPr>
              <w:t>14</w:t>
            </w:r>
          </w:p>
        </w:tc>
        <w:tc>
          <w:tcPr>
            <w:tcW w:w="1390" w:type="dxa"/>
            <w:tcBorders>
              <w:top w:val="single" w:color="auto" w:sz="4" w:space="0"/>
              <w:left w:val="single" w:color="auto" w:sz="4" w:space="0"/>
              <w:right w:val="single" w:color="auto" w:sz="4" w:space="0"/>
            </w:tcBorders>
            <w:vAlign w:val="center"/>
          </w:tcPr>
          <w:p w14:paraId="24C88DFE">
            <w:pPr>
              <w:spacing w:line="280" w:lineRule="exact"/>
              <w:ind w:left="57" w:right="57"/>
              <w:jc w:val="center"/>
              <w:rPr>
                <w:rFonts w:cs="Times New Roman"/>
                <w:sz w:val="18"/>
                <w:szCs w:val="18"/>
              </w:rPr>
            </w:pPr>
            <w:r>
              <w:rPr>
                <w:rFonts w:cs="Times New Roman"/>
                <w:sz w:val="18"/>
                <w:szCs w:val="18"/>
              </w:rPr>
              <w:t>绝缘导线、电缆</w:t>
            </w:r>
          </w:p>
        </w:tc>
        <w:tc>
          <w:tcPr>
            <w:tcW w:w="2693" w:type="dxa"/>
            <w:tcBorders>
              <w:top w:val="single" w:color="auto" w:sz="4" w:space="0"/>
              <w:left w:val="single" w:color="auto" w:sz="4" w:space="0"/>
              <w:right w:val="single" w:color="auto" w:sz="4" w:space="0"/>
            </w:tcBorders>
            <w:vAlign w:val="center"/>
          </w:tcPr>
          <w:p w14:paraId="3CFBFDA6">
            <w:pPr>
              <w:spacing w:line="280" w:lineRule="exact"/>
              <w:ind w:left="57" w:right="57"/>
              <w:jc w:val="center"/>
              <w:rPr>
                <w:rFonts w:cs="Times New Roman"/>
                <w:sz w:val="18"/>
                <w:szCs w:val="18"/>
              </w:rPr>
            </w:pPr>
            <w:r>
              <w:rPr>
                <w:rFonts w:cs="Times New Roman"/>
                <w:sz w:val="18"/>
                <w:szCs w:val="18"/>
              </w:rPr>
              <w:t>《建筑电气工程施工质量验收规范》GB50303-2015</w:t>
            </w:r>
          </w:p>
        </w:tc>
        <w:tc>
          <w:tcPr>
            <w:tcW w:w="3685" w:type="dxa"/>
            <w:tcBorders>
              <w:top w:val="single" w:color="auto" w:sz="4" w:space="0"/>
              <w:left w:val="single" w:color="auto" w:sz="4" w:space="0"/>
              <w:bottom w:val="single" w:color="auto" w:sz="4" w:space="0"/>
              <w:right w:val="single" w:color="auto" w:sz="4" w:space="0"/>
            </w:tcBorders>
            <w:vAlign w:val="center"/>
          </w:tcPr>
          <w:p w14:paraId="2A3EA1DF">
            <w:pPr>
              <w:spacing w:line="280" w:lineRule="exact"/>
              <w:ind w:left="57" w:right="57"/>
              <w:jc w:val="left"/>
              <w:rPr>
                <w:rFonts w:cs="Times New Roman"/>
                <w:sz w:val="18"/>
                <w:szCs w:val="18"/>
              </w:rPr>
            </w:pPr>
            <w:r>
              <w:rPr>
                <w:rFonts w:cs="Times New Roman"/>
                <w:sz w:val="18"/>
                <w:szCs w:val="18"/>
              </w:rPr>
              <w:t>1</w:t>
            </w:r>
            <w:r>
              <w:rPr>
                <w:rFonts w:hint="eastAsia" w:cs="Times New Roman"/>
                <w:sz w:val="18"/>
                <w:szCs w:val="18"/>
              </w:rPr>
              <w:t>.</w:t>
            </w:r>
            <w:r>
              <w:rPr>
                <w:rFonts w:cs="Times New Roman"/>
                <w:sz w:val="18"/>
                <w:szCs w:val="18"/>
              </w:rPr>
              <w:t>绝缘性能：应符合产品技术标准或产品技术文件规定。</w:t>
            </w:r>
          </w:p>
          <w:p w14:paraId="3FD4B650">
            <w:pPr>
              <w:spacing w:line="280" w:lineRule="exact"/>
              <w:ind w:left="57" w:right="57"/>
              <w:jc w:val="left"/>
              <w:rPr>
                <w:rFonts w:cs="Times New Roman"/>
                <w:sz w:val="18"/>
                <w:szCs w:val="18"/>
              </w:rPr>
            </w:pPr>
            <w:r>
              <w:rPr>
                <w:rFonts w:cs="Times New Roman"/>
                <w:sz w:val="18"/>
                <w:szCs w:val="18"/>
              </w:rPr>
              <w:t>2</w:t>
            </w:r>
            <w:r>
              <w:rPr>
                <w:rFonts w:hint="eastAsia" w:cs="Times New Roman"/>
                <w:sz w:val="18"/>
                <w:szCs w:val="18"/>
              </w:rPr>
              <w:t>.</w:t>
            </w:r>
            <w:r>
              <w:rPr>
                <w:rFonts w:cs="Times New Roman"/>
                <w:sz w:val="18"/>
                <w:szCs w:val="18"/>
              </w:rPr>
              <w:t>标称截面积：标称截面积应符合设计要求</w:t>
            </w:r>
          </w:p>
        </w:tc>
        <w:tc>
          <w:tcPr>
            <w:tcW w:w="5557" w:type="dxa"/>
            <w:tcBorders>
              <w:top w:val="single" w:color="auto" w:sz="4" w:space="0"/>
              <w:left w:val="single" w:color="auto" w:sz="4" w:space="0"/>
              <w:bottom w:val="single" w:color="auto" w:sz="4" w:space="0"/>
              <w:right w:val="single" w:color="auto" w:sz="4" w:space="0"/>
            </w:tcBorders>
            <w:vAlign w:val="center"/>
          </w:tcPr>
          <w:p w14:paraId="5E62EDC8">
            <w:pPr>
              <w:widowControl/>
              <w:spacing w:line="280" w:lineRule="exact"/>
              <w:ind w:left="57" w:right="57"/>
              <w:jc w:val="left"/>
              <w:rPr>
                <w:rFonts w:cs="Times New Roman"/>
                <w:sz w:val="18"/>
                <w:szCs w:val="18"/>
              </w:rPr>
            </w:pPr>
            <w:r>
              <w:rPr>
                <w:rFonts w:cs="Times New Roman"/>
                <w:sz w:val="18"/>
                <w:szCs w:val="18"/>
              </w:rPr>
              <w:t>同厂家、同批次、同型号、同规格的，每批至少应抽取1个样本</w:t>
            </w:r>
          </w:p>
        </w:tc>
      </w:tr>
      <w:tr w14:paraId="5BBF6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38" w:type="dxa"/>
            <w:tcBorders>
              <w:left w:val="single" w:color="auto" w:sz="4" w:space="0"/>
              <w:right w:val="single" w:color="auto" w:sz="4" w:space="0"/>
            </w:tcBorders>
            <w:vAlign w:val="center"/>
          </w:tcPr>
          <w:p w14:paraId="4F8D15A2">
            <w:pPr>
              <w:widowControl/>
              <w:spacing w:line="280" w:lineRule="exact"/>
              <w:ind w:left="57" w:right="57"/>
              <w:jc w:val="center"/>
              <w:rPr>
                <w:rFonts w:cs="Times New Roman"/>
                <w:sz w:val="18"/>
                <w:szCs w:val="18"/>
              </w:rPr>
            </w:pPr>
            <w:r>
              <w:rPr>
                <w:rFonts w:cs="Times New Roman"/>
                <w:sz w:val="18"/>
                <w:szCs w:val="18"/>
              </w:rPr>
              <w:t>15</w:t>
            </w:r>
          </w:p>
        </w:tc>
        <w:tc>
          <w:tcPr>
            <w:tcW w:w="1390" w:type="dxa"/>
            <w:tcBorders>
              <w:top w:val="single" w:color="auto" w:sz="4" w:space="0"/>
              <w:left w:val="single" w:color="auto" w:sz="4" w:space="0"/>
              <w:right w:val="single" w:color="auto" w:sz="4" w:space="0"/>
            </w:tcBorders>
            <w:vAlign w:val="center"/>
          </w:tcPr>
          <w:p w14:paraId="7283B8D9">
            <w:pPr>
              <w:spacing w:line="280" w:lineRule="exact"/>
              <w:ind w:left="57" w:right="57"/>
              <w:jc w:val="center"/>
              <w:rPr>
                <w:rFonts w:cs="Times New Roman"/>
                <w:sz w:val="18"/>
                <w:szCs w:val="18"/>
              </w:rPr>
            </w:pPr>
            <w:r>
              <w:rPr>
                <w:rFonts w:cs="Times New Roman"/>
                <w:sz w:val="18"/>
                <w:szCs w:val="18"/>
              </w:rPr>
              <w:t>母线槽（额定交流电流不高于1KV，频率50～60HZ，电流8KA以下）</w:t>
            </w:r>
          </w:p>
        </w:tc>
        <w:tc>
          <w:tcPr>
            <w:tcW w:w="2693" w:type="dxa"/>
            <w:tcBorders>
              <w:top w:val="single" w:color="auto" w:sz="4" w:space="0"/>
              <w:left w:val="single" w:color="auto" w:sz="4" w:space="0"/>
              <w:right w:val="single" w:color="auto" w:sz="4" w:space="0"/>
            </w:tcBorders>
            <w:vAlign w:val="center"/>
          </w:tcPr>
          <w:p w14:paraId="4257443C">
            <w:pPr>
              <w:spacing w:line="280" w:lineRule="exact"/>
              <w:ind w:left="57" w:right="57"/>
              <w:jc w:val="center"/>
              <w:rPr>
                <w:rFonts w:cs="Times New Roman"/>
                <w:sz w:val="18"/>
                <w:szCs w:val="18"/>
              </w:rPr>
            </w:pPr>
            <w:r>
              <w:rPr>
                <w:rFonts w:cs="Times New Roman"/>
                <w:sz w:val="18"/>
                <w:szCs w:val="18"/>
              </w:rPr>
              <w:t>《建筑电气工程施工质量验收规范》GB50303-2015</w:t>
            </w:r>
          </w:p>
        </w:tc>
        <w:tc>
          <w:tcPr>
            <w:tcW w:w="3685" w:type="dxa"/>
            <w:tcBorders>
              <w:top w:val="single" w:color="auto" w:sz="4" w:space="0"/>
              <w:left w:val="single" w:color="auto" w:sz="4" w:space="0"/>
              <w:bottom w:val="single" w:color="auto" w:sz="4" w:space="0"/>
              <w:right w:val="single" w:color="auto" w:sz="4" w:space="0"/>
            </w:tcBorders>
            <w:vAlign w:val="center"/>
          </w:tcPr>
          <w:p w14:paraId="28E17EC0">
            <w:pPr>
              <w:spacing w:line="280" w:lineRule="exact"/>
              <w:ind w:left="57" w:right="57"/>
              <w:jc w:val="left"/>
              <w:rPr>
                <w:rFonts w:cs="Times New Roman"/>
                <w:sz w:val="18"/>
                <w:szCs w:val="18"/>
              </w:rPr>
            </w:pPr>
            <w:r>
              <w:rPr>
                <w:rFonts w:cs="Times New Roman"/>
                <w:sz w:val="18"/>
                <w:szCs w:val="18"/>
              </w:rPr>
              <w:t>1</w:t>
            </w:r>
            <w:r>
              <w:rPr>
                <w:rFonts w:hint="eastAsia" w:cs="Times New Roman"/>
                <w:sz w:val="18"/>
                <w:szCs w:val="18"/>
              </w:rPr>
              <w:t>.</w:t>
            </w:r>
            <w:r>
              <w:rPr>
                <w:rFonts w:cs="Times New Roman"/>
                <w:sz w:val="18"/>
                <w:szCs w:val="18"/>
              </w:rPr>
              <w:t>母线截面符合设计要求。</w:t>
            </w:r>
          </w:p>
          <w:p w14:paraId="6DC85421">
            <w:pPr>
              <w:spacing w:line="280" w:lineRule="exact"/>
              <w:ind w:left="57" w:right="57"/>
              <w:jc w:val="left"/>
              <w:rPr>
                <w:rFonts w:cs="Times New Roman"/>
                <w:sz w:val="18"/>
                <w:szCs w:val="18"/>
              </w:rPr>
            </w:pPr>
            <w:r>
              <w:rPr>
                <w:rFonts w:cs="Times New Roman"/>
                <w:sz w:val="18"/>
                <w:szCs w:val="18"/>
              </w:rPr>
              <w:t>2</w:t>
            </w:r>
            <w:r>
              <w:rPr>
                <w:rFonts w:hint="eastAsia" w:cs="Times New Roman"/>
                <w:sz w:val="18"/>
                <w:szCs w:val="18"/>
              </w:rPr>
              <w:t>.</w:t>
            </w:r>
            <w:r>
              <w:rPr>
                <w:rFonts w:cs="Times New Roman"/>
                <w:sz w:val="18"/>
                <w:szCs w:val="18"/>
              </w:rPr>
              <w:t>每节母线槽的绝缘电阻不低于20MΩ</w:t>
            </w:r>
          </w:p>
        </w:tc>
        <w:tc>
          <w:tcPr>
            <w:tcW w:w="5557" w:type="dxa"/>
            <w:tcBorders>
              <w:top w:val="single" w:color="auto" w:sz="4" w:space="0"/>
              <w:left w:val="single" w:color="auto" w:sz="4" w:space="0"/>
              <w:bottom w:val="single" w:color="auto" w:sz="4" w:space="0"/>
              <w:right w:val="single" w:color="auto" w:sz="4" w:space="0"/>
            </w:tcBorders>
            <w:vAlign w:val="center"/>
          </w:tcPr>
          <w:p w14:paraId="395061A9">
            <w:pPr>
              <w:widowControl/>
              <w:spacing w:line="280" w:lineRule="exact"/>
              <w:ind w:left="57" w:right="57"/>
              <w:jc w:val="left"/>
              <w:rPr>
                <w:rFonts w:cs="Times New Roman"/>
                <w:sz w:val="18"/>
                <w:szCs w:val="18"/>
              </w:rPr>
            </w:pPr>
            <w:r>
              <w:rPr>
                <w:rFonts w:cs="Times New Roman"/>
                <w:sz w:val="18"/>
                <w:szCs w:val="18"/>
              </w:rPr>
              <w:t>同厂家、同批次、同型号、同规格的，每批至少应抽取1个样本</w:t>
            </w:r>
          </w:p>
        </w:tc>
      </w:tr>
    </w:tbl>
    <w:p w14:paraId="27A2681B">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063"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390"/>
        <w:gridCol w:w="2693"/>
        <w:gridCol w:w="3685"/>
        <w:gridCol w:w="5557"/>
      </w:tblGrid>
      <w:tr w14:paraId="3015A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vAlign w:val="center"/>
          </w:tcPr>
          <w:p w14:paraId="1C808BC8">
            <w:pPr>
              <w:spacing w:line="280" w:lineRule="exact"/>
              <w:ind w:left="57" w:right="57"/>
              <w:jc w:val="center"/>
              <w:rPr>
                <w:rFonts w:cs="Times New Roman"/>
                <w:b/>
                <w:sz w:val="18"/>
                <w:szCs w:val="18"/>
              </w:rPr>
            </w:pPr>
            <w:r>
              <w:rPr>
                <w:rFonts w:cs="Times New Roman"/>
                <w:b/>
                <w:sz w:val="18"/>
                <w:szCs w:val="18"/>
              </w:rPr>
              <w:t>序号</w:t>
            </w:r>
          </w:p>
        </w:tc>
        <w:tc>
          <w:tcPr>
            <w:tcW w:w="1390" w:type="dxa"/>
            <w:tcBorders>
              <w:top w:val="single" w:color="auto" w:sz="4" w:space="0"/>
              <w:left w:val="single" w:color="auto" w:sz="4" w:space="0"/>
              <w:bottom w:val="single" w:color="auto" w:sz="4" w:space="0"/>
              <w:right w:val="single" w:color="auto" w:sz="4" w:space="0"/>
            </w:tcBorders>
            <w:vAlign w:val="center"/>
          </w:tcPr>
          <w:p w14:paraId="0A7F456F">
            <w:pPr>
              <w:tabs>
                <w:tab w:val="left" w:pos="705"/>
              </w:tabs>
              <w:spacing w:line="280" w:lineRule="exact"/>
              <w:ind w:left="57" w:right="57"/>
              <w:jc w:val="center"/>
              <w:rPr>
                <w:rFonts w:cs="Times New Roman"/>
                <w:b/>
                <w:sz w:val="18"/>
                <w:szCs w:val="18"/>
              </w:rPr>
            </w:pPr>
            <w:r>
              <w:rPr>
                <w:rFonts w:cs="Times New Roman"/>
                <w:b/>
                <w:sz w:val="18"/>
                <w:szCs w:val="18"/>
              </w:rPr>
              <w:t>材料/构配件</w:t>
            </w:r>
          </w:p>
          <w:p w14:paraId="4F977BA1">
            <w:pPr>
              <w:tabs>
                <w:tab w:val="left" w:pos="705"/>
              </w:tabs>
              <w:spacing w:line="280" w:lineRule="exact"/>
              <w:ind w:left="57" w:right="57"/>
              <w:jc w:val="center"/>
              <w:rPr>
                <w:rFonts w:cs="Times New Roman"/>
                <w:b/>
                <w:sz w:val="18"/>
                <w:szCs w:val="18"/>
              </w:rPr>
            </w:pPr>
            <w:r>
              <w:rPr>
                <w:rFonts w:cs="Times New Roman"/>
                <w:b/>
                <w:sz w:val="18"/>
                <w:szCs w:val="18"/>
              </w:rPr>
              <w:t>/设备名称</w:t>
            </w:r>
          </w:p>
        </w:tc>
        <w:tc>
          <w:tcPr>
            <w:tcW w:w="2693" w:type="dxa"/>
            <w:tcBorders>
              <w:top w:val="single" w:color="auto" w:sz="4" w:space="0"/>
              <w:left w:val="single" w:color="auto" w:sz="4" w:space="0"/>
              <w:bottom w:val="single" w:color="auto" w:sz="4" w:space="0"/>
              <w:right w:val="single" w:color="auto" w:sz="4" w:space="0"/>
            </w:tcBorders>
            <w:vAlign w:val="center"/>
          </w:tcPr>
          <w:p w14:paraId="016EB432">
            <w:pPr>
              <w:tabs>
                <w:tab w:val="left" w:pos="705"/>
              </w:tabs>
              <w:spacing w:line="280" w:lineRule="exact"/>
              <w:ind w:left="57" w:right="57"/>
              <w:jc w:val="center"/>
              <w:rPr>
                <w:rFonts w:cs="Times New Roman"/>
                <w:b/>
                <w:sz w:val="18"/>
                <w:szCs w:val="18"/>
              </w:rPr>
            </w:pPr>
            <w:r>
              <w:rPr>
                <w:rFonts w:cs="Times New Roman"/>
                <w:b/>
                <w:sz w:val="18"/>
                <w:szCs w:val="18"/>
              </w:rPr>
              <w:t>试验依据</w:t>
            </w:r>
          </w:p>
        </w:tc>
        <w:tc>
          <w:tcPr>
            <w:tcW w:w="3685" w:type="dxa"/>
            <w:tcBorders>
              <w:top w:val="single" w:color="auto" w:sz="4" w:space="0"/>
              <w:left w:val="single" w:color="auto" w:sz="4" w:space="0"/>
              <w:bottom w:val="single" w:color="auto" w:sz="4" w:space="0"/>
              <w:right w:val="single" w:color="auto" w:sz="4" w:space="0"/>
            </w:tcBorders>
            <w:vAlign w:val="center"/>
          </w:tcPr>
          <w:p w14:paraId="0F039A70">
            <w:pPr>
              <w:spacing w:line="280" w:lineRule="exact"/>
              <w:ind w:left="57" w:right="57"/>
              <w:jc w:val="center"/>
              <w:rPr>
                <w:rFonts w:cs="Times New Roman"/>
                <w:b/>
                <w:sz w:val="18"/>
                <w:szCs w:val="18"/>
              </w:rPr>
            </w:pPr>
            <w:r>
              <w:rPr>
                <w:rFonts w:cs="Times New Roman"/>
                <w:b/>
                <w:sz w:val="18"/>
                <w:szCs w:val="18"/>
              </w:rPr>
              <w:t>试验内容</w:t>
            </w:r>
          </w:p>
        </w:tc>
        <w:tc>
          <w:tcPr>
            <w:tcW w:w="5557" w:type="dxa"/>
            <w:tcBorders>
              <w:top w:val="single" w:color="auto" w:sz="4" w:space="0"/>
              <w:left w:val="single" w:color="auto" w:sz="4" w:space="0"/>
              <w:bottom w:val="single" w:color="auto" w:sz="4" w:space="0"/>
              <w:right w:val="single" w:color="auto" w:sz="4" w:space="0"/>
            </w:tcBorders>
            <w:vAlign w:val="center"/>
          </w:tcPr>
          <w:p w14:paraId="18487DFA">
            <w:pPr>
              <w:spacing w:line="280" w:lineRule="exact"/>
              <w:ind w:left="57" w:right="57"/>
              <w:jc w:val="center"/>
              <w:rPr>
                <w:rFonts w:cs="Times New Roman"/>
                <w:b/>
                <w:sz w:val="18"/>
                <w:szCs w:val="18"/>
              </w:rPr>
            </w:pPr>
            <w:r>
              <w:rPr>
                <w:rFonts w:cs="Times New Roman"/>
                <w:b/>
                <w:sz w:val="18"/>
                <w:szCs w:val="18"/>
              </w:rPr>
              <w:t>抽样规则</w:t>
            </w:r>
          </w:p>
        </w:tc>
      </w:tr>
      <w:tr w14:paraId="25C7C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4" w:hRule="atLeast"/>
        </w:trPr>
        <w:tc>
          <w:tcPr>
            <w:tcW w:w="738" w:type="dxa"/>
            <w:tcBorders>
              <w:left w:val="single" w:color="auto" w:sz="4" w:space="0"/>
              <w:right w:val="single" w:color="auto" w:sz="4" w:space="0"/>
            </w:tcBorders>
            <w:vAlign w:val="center"/>
          </w:tcPr>
          <w:p w14:paraId="5978102D">
            <w:pPr>
              <w:widowControl/>
              <w:spacing w:line="280" w:lineRule="exact"/>
              <w:ind w:left="57" w:right="57"/>
              <w:jc w:val="center"/>
              <w:rPr>
                <w:rFonts w:cs="Times New Roman"/>
                <w:sz w:val="18"/>
                <w:szCs w:val="18"/>
              </w:rPr>
            </w:pPr>
            <w:r>
              <w:rPr>
                <w:rFonts w:cs="Times New Roman"/>
                <w:sz w:val="18"/>
                <w:szCs w:val="18"/>
              </w:rPr>
              <w:t>16</w:t>
            </w:r>
          </w:p>
        </w:tc>
        <w:tc>
          <w:tcPr>
            <w:tcW w:w="1390" w:type="dxa"/>
            <w:tcBorders>
              <w:top w:val="single" w:color="auto" w:sz="4" w:space="0"/>
              <w:left w:val="single" w:color="auto" w:sz="4" w:space="0"/>
              <w:right w:val="single" w:color="auto" w:sz="4" w:space="0"/>
            </w:tcBorders>
            <w:vAlign w:val="center"/>
          </w:tcPr>
          <w:p w14:paraId="6E1164E3">
            <w:pPr>
              <w:spacing w:line="280" w:lineRule="exact"/>
              <w:ind w:left="57" w:right="57"/>
              <w:jc w:val="center"/>
              <w:rPr>
                <w:rFonts w:cs="Times New Roman"/>
                <w:sz w:val="18"/>
                <w:szCs w:val="18"/>
              </w:rPr>
            </w:pPr>
            <w:r>
              <w:rPr>
                <w:rFonts w:cs="Times New Roman"/>
                <w:sz w:val="18"/>
                <w:szCs w:val="18"/>
              </w:rPr>
              <w:t>开关、插座</w:t>
            </w:r>
          </w:p>
        </w:tc>
        <w:tc>
          <w:tcPr>
            <w:tcW w:w="2693" w:type="dxa"/>
            <w:tcBorders>
              <w:top w:val="single" w:color="auto" w:sz="4" w:space="0"/>
              <w:left w:val="single" w:color="auto" w:sz="4" w:space="0"/>
              <w:right w:val="single" w:color="auto" w:sz="4" w:space="0"/>
            </w:tcBorders>
            <w:vAlign w:val="center"/>
          </w:tcPr>
          <w:p w14:paraId="2C5850CD">
            <w:pPr>
              <w:spacing w:line="280" w:lineRule="exact"/>
              <w:ind w:left="57" w:right="57"/>
              <w:jc w:val="center"/>
              <w:rPr>
                <w:rFonts w:cs="Times New Roman"/>
                <w:sz w:val="18"/>
                <w:szCs w:val="18"/>
              </w:rPr>
            </w:pPr>
            <w:r>
              <w:rPr>
                <w:rFonts w:cs="Times New Roman"/>
                <w:sz w:val="18"/>
                <w:szCs w:val="18"/>
              </w:rPr>
              <w:t>《建筑电气工程施工质量验收规范》GB50303-2015</w:t>
            </w:r>
          </w:p>
        </w:tc>
        <w:tc>
          <w:tcPr>
            <w:tcW w:w="3685" w:type="dxa"/>
            <w:tcBorders>
              <w:top w:val="single" w:color="auto" w:sz="4" w:space="0"/>
              <w:left w:val="single" w:color="auto" w:sz="4" w:space="0"/>
              <w:bottom w:val="single" w:color="auto" w:sz="4" w:space="0"/>
              <w:right w:val="single" w:color="auto" w:sz="4" w:space="0"/>
            </w:tcBorders>
            <w:vAlign w:val="center"/>
          </w:tcPr>
          <w:p w14:paraId="53209785">
            <w:pPr>
              <w:spacing w:line="280" w:lineRule="exact"/>
              <w:ind w:left="57" w:right="57"/>
              <w:jc w:val="left"/>
              <w:rPr>
                <w:rFonts w:cs="Times New Roman"/>
                <w:b/>
                <w:bCs/>
                <w:sz w:val="18"/>
                <w:szCs w:val="18"/>
              </w:rPr>
            </w:pPr>
            <w:r>
              <w:rPr>
                <w:rFonts w:cs="Times New Roman"/>
                <w:sz w:val="18"/>
                <w:szCs w:val="18"/>
              </w:rPr>
              <w:t>电气和机械性能检测</w:t>
            </w:r>
            <w:r>
              <w:rPr>
                <w:rFonts w:cs="Times New Roman"/>
                <w:b/>
                <w:bCs/>
                <w:sz w:val="18"/>
                <w:szCs w:val="18"/>
              </w:rPr>
              <w:t>：</w:t>
            </w:r>
          </w:p>
          <w:p w14:paraId="2461BB5C">
            <w:pPr>
              <w:spacing w:line="280" w:lineRule="exact"/>
              <w:ind w:left="57" w:right="57"/>
              <w:jc w:val="left"/>
              <w:rPr>
                <w:rFonts w:cs="Times New Roman"/>
                <w:sz w:val="18"/>
                <w:szCs w:val="18"/>
              </w:rPr>
            </w:pPr>
            <w:r>
              <w:rPr>
                <w:rFonts w:cs="Times New Roman"/>
                <w:bCs/>
                <w:sz w:val="18"/>
                <w:szCs w:val="18"/>
              </w:rPr>
              <w:t>（1）</w:t>
            </w:r>
            <w:r>
              <w:rPr>
                <w:rFonts w:cs="Times New Roman"/>
                <w:sz w:val="18"/>
                <w:szCs w:val="18"/>
              </w:rPr>
              <w:t>不同极性带电部件间的电气间隙不应小于3mm，爬电距离不应小于3mm；（现场没有实操性）</w:t>
            </w:r>
          </w:p>
          <w:p w14:paraId="545D7D6E">
            <w:pPr>
              <w:spacing w:line="280" w:lineRule="exact"/>
              <w:ind w:left="57" w:right="57"/>
              <w:jc w:val="left"/>
              <w:rPr>
                <w:rFonts w:cs="Times New Roman"/>
                <w:sz w:val="18"/>
                <w:szCs w:val="18"/>
              </w:rPr>
            </w:pPr>
            <w:r>
              <w:rPr>
                <w:rFonts w:cs="Times New Roman"/>
                <w:sz w:val="18"/>
                <w:szCs w:val="18"/>
              </w:rPr>
              <w:t>（2）绝缘电阻值不应小于5MΩ；</w:t>
            </w:r>
          </w:p>
          <w:p w14:paraId="21A1C9F7">
            <w:pPr>
              <w:spacing w:line="280" w:lineRule="exact"/>
              <w:ind w:left="57" w:right="57"/>
              <w:jc w:val="left"/>
              <w:rPr>
                <w:rFonts w:cs="Times New Roman"/>
                <w:sz w:val="18"/>
                <w:szCs w:val="18"/>
              </w:rPr>
            </w:pPr>
            <w:r>
              <w:rPr>
                <w:rFonts w:cs="Times New Roman"/>
                <w:bCs/>
                <w:sz w:val="18"/>
                <w:szCs w:val="18"/>
              </w:rPr>
              <w:t>（3）</w:t>
            </w:r>
            <w:r>
              <w:rPr>
                <w:rFonts w:cs="Times New Roman"/>
                <w:sz w:val="18"/>
                <w:szCs w:val="18"/>
              </w:rPr>
              <w:t>用自攻锁紧螺钉或自切螺钉安装的，螺钉与软塑固定件旋合长度不应小于8mm，绝缘材料固定件在经受10次 拧紧退出试验后，应无松动或掉渣，螺钉及螺纹应无损坏现象；</w:t>
            </w:r>
          </w:p>
          <w:p w14:paraId="56CDDCE0">
            <w:pPr>
              <w:spacing w:line="280" w:lineRule="exact"/>
              <w:ind w:left="57" w:right="57"/>
              <w:jc w:val="left"/>
              <w:rPr>
                <w:rFonts w:cs="Times New Roman"/>
                <w:sz w:val="18"/>
                <w:szCs w:val="18"/>
              </w:rPr>
            </w:pPr>
            <w:r>
              <w:rPr>
                <w:rFonts w:cs="Times New Roman"/>
                <w:bCs/>
                <w:sz w:val="18"/>
                <w:szCs w:val="18"/>
              </w:rPr>
              <w:t>（4）</w:t>
            </w:r>
            <w:r>
              <w:rPr>
                <w:rFonts w:cs="Times New Roman"/>
                <w:sz w:val="18"/>
                <w:szCs w:val="18"/>
              </w:rPr>
              <w:t>对于金属间相旋合的螺钉螺母，拧紧后完全退出，反复5次后，应仍然能正常使用</w:t>
            </w:r>
          </w:p>
        </w:tc>
        <w:tc>
          <w:tcPr>
            <w:tcW w:w="5557" w:type="dxa"/>
            <w:tcBorders>
              <w:top w:val="single" w:color="auto" w:sz="4" w:space="0"/>
              <w:left w:val="single" w:color="auto" w:sz="4" w:space="0"/>
              <w:bottom w:val="single" w:color="auto" w:sz="4" w:space="0"/>
              <w:right w:val="single" w:color="auto" w:sz="4" w:space="0"/>
            </w:tcBorders>
            <w:vAlign w:val="center"/>
          </w:tcPr>
          <w:p w14:paraId="329F568A">
            <w:pPr>
              <w:widowControl/>
              <w:spacing w:line="280" w:lineRule="exact"/>
              <w:ind w:left="57" w:right="57"/>
              <w:jc w:val="left"/>
              <w:rPr>
                <w:rFonts w:cs="Times New Roman"/>
                <w:sz w:val="18"/>
                <w:szCs w:val="18"/>
              </w:rPr>
            </w:pPr>
            <w:r>
              <w:rPr>
                <w:rFonts w:cs="Times New Roman"/>
                <w:sz w:val="18"/>
                <w:szCs w:val="18"/>
              </w:rPr>
              <w:t>同厂家、同材质、同类型的，应个抽检3%，且均不应少于1个（套）(抽样送试验室检测的规定,不是现场试验的规定)</w:t>
            </w:r>
          </w:p>
        </w:tc>
      </w:tr>
      <w:tr w14:paraId="77314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738" w:type="dxa"/>
            <w:vMerge w:val="restart"/>
            <w:tcBorders>
              <w:left w:val="single" w:color="auto" w:sz="4" w:space="0"/>
              <w:right w:val="single" w:color="auto" w:sz="4" w:space="0"/>
            </w:tcBorders>
            <w:vAlign w:val="center"/>
          </w:tcPr>
          <w:p w14:paraId="7CE2E90A">
            <w:pPr>
              <w:widowControl/>
              <w:spacing w:line="280" w:lineRule="exact"/>
              <w:ind w:left="57" w:right="57"/>
              <w:jc w:val="center"/>
              <w:rPr>
                <w:rFonts w:cs="Times New Roman"/>
                <w:sz w:val="18"/>
                <w:szCs w:val="18"/>
              </w:rPr>
            </w:pPr>
            <w:r>
              <w:rPr>
                <w:rFonts w:cs="Times New Roman"/>
                <w:sz w:val="18"/>
                <w:szCs w:val="18"/>
              </w:rPr>
              <w:t>17</w:t>
            </w:r>
          </w:p>
        </w:tc>
        <w:tc>
          <w:tcPr>
            <w:tcW w:w="1390" w:type="dxa"/>
            <w:vMerge w:val="restart"/>
            <w:tcBorders>
              <w:top w:val="single" w:color="auto" w:sz="4" w:space="0"/>
              <w:left w:val="single" w:color="auto" w:sz="4" w:space="0"/>
              <w:right w:val="single" w:color="auto" w:sz="4" w:space="0"/>
            </w:tcBorders>
            <w:vAlign w:val="center"/>
          </w:tcPr>
          <w:p w14:paraId="281315DA">
            <w:pPr>
              <w:spacing w:line="280" w:lineRule="exact"/>
              <w:ind w:left="57" w:right="57"/>
              <w:jc w:val="center"/>
              <w:rPr>
                <w:rFonts w:cs="Times New Roman"/>
                <w:sz w:val="18"/>
                <w:szCs w:val="18"/>
              </w:rPr>
            </w:pPr>
            <w:r>
              <w:rPr>
                <w:rFonts w:cs="Times New Roman"/>
                <w:sz w:val="18"/>
                <w:szCs w:val="18"/>
              </w:rPr>
              <w:t>灯具</w:t>
            </w:r>
          </w:p>
        </w:tc>
        <w:tc>
          <w:tcPr>
            <w:tcW w:w="2693" w:type="dxa"/>
            <w:vMerge w:val="restart"/>
            <w:tcBorders>
              <w:top w:val="single" w:color="auto" w:sz="4" w:space="0"/>
              <w:left w:val="single" w:color="auto" w:sz="4" w:space="0"/>
              <w:right w:val="single" w:color="auto" w:sz="4" w:space="0"/>
            </w:tcBorders>
            <w:vAlign w:val="center"/>
          </w:tcPr>
          <w:p w14:paraId="7F3A115A">
            <w:pPr>
              <w:spacing w:line="280" w:lineRule="exact"/>
              <w:ind w:left="57" w:right="57"/>
              <w:jc w:val="center"/>
              <w:rPr>
                <w:rFonts w:cs="Times New Roman"/>
                <w:sz w:val="18"/>
                <w:szCs w:val="18"/>
              </w:rPr>
            </w:pPr>
            <w:r>
              <w:rPr>
                <w:rFonts w:cs="Times New Roman"/>
                <w:sz w:val="18"/>
                <w:szCs w:val="18"/>
              </w:rPr>
              <w:t>《建筑电气工程施工质量验收规范》GB50303-2015</w:t>
            </w:r>
          </w:p>
        </w:tc>
        <w:tc>
          <w:tcPr>
            <w:tcW w:w="3685" w:type="dxa"/>
            <w:tcBorders>
              <w:top w:val="single" w:color="auto" w:sz="4" w:space="0"/>
              <w:left w:val="single" w:color="auto" w:sz="4" w:space="0"/>
              <w:bottom w:val="single" w:color="auto" w:sz="4" w:space="0"/>
              <w:right w:val="single" w:color="auto" w:sz="4" w:space="0"/>
            </w:tcBorders>
            <w:vAlign w:val="center"/>
          </w:tcPr>
          <w:p w14:paraId="71B89CA2">
            <w:pPr>
              <w:spacing w:line="280" w:lineRule="exact"/>
              <w:ind w:left="57" w:right="57"/>
              <w:jc w:val="left"/>
              <w:rPr>
                <w:rFonts w:cs="Times New Roman"/>
                <w:sz w:val="18"/>
                <w:szCs w:val="18"/>
              </w:rPr>
            </w:pPr>
            <w:r>
              <w:rPr>
                <w:rFonts w:cs="Times New Roman"/>
                <w:sz w:val="18"/>
                <w:szCs w:val="18"/>
              </w:rPr>
              <w:t>绝缘性能检测：对灯具的绝缘性能进行现场抽样检测，灯具的绝缘电阻值不应小于2M，灯具内绝缘导线的绝缘层厚度不应小于0.6mm。（现场没有实操性）</w:t>
            </w:r>
          </w:p>
        </w:tc>
        <w:tc>
          <w:tcPr>
            <w:tcW w:w="5557" w:type="dxa"/>
            <w:tcBorders>
              <w:top w:val="single" w:color="auto" w:sz="4" w:space="0"/>
              <w:left w:val="single" w:color="auto" w:sz="4" w:space="0"/>
              <w:bottom w:val="single" w:color="auto" w:sz="4" w:space="0"/>
              <w:right w:val="single" w:color="auto" w:sz="4" w:space="0"/>
            </w:tcBorders>
            <w:vAlign w:val="center"/>
          </w:tcPr>
          <w:p w14:paraId="525DE544">
            <w:pPr>
              <w:widowControl/>
              <w:spacing w:line="280" w:lineRule="exact"/>
              <w:ind w:left="57" w:right="57"/>
              <w:jc w:val="left"/>
              <w:rPr>
                <w:rFonts w:cs="Times New Roman"/>
                <w:sz w:val="18"/>
                <w:szCs w:val="18"/>
              </w:rPr>
            </w:pPr>
            <w:r>
              <w:rPr>
                <w:rFonts w:cs="Times New Roman"/>
                <w:sz w:val="18"/>
                <w:szCs w:val="18"/>
              </w:rPr>
              <w:t>同厂家、同材质、同类型的，应个抽检3%，带蓄电池的灯具应按5%，且均不应少于1个（套）。（抽样送试验室检测的规定，不是现场试验的规定）</w:t>
            </w:r>
          </w:p>
        </w:tc>
      </w:tr>
      <w:tr w14:paraId="73B89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trPr>
        <w:tc>
          <w:tcPr>
            <w:tcW w:w="738" w:type="dxa"/>
            <w:vMerge w:val="continue"/>
            <w:tcBorders>
              <w:left w:val="single" w:color="auto" w:sz="4" w:space="0"/>
              <w:right w:val="single" w:color="auto" w:sz="4" w:space="0"/>
            </w:tcBorders>
            <w:vAlign w:val="center"/>
          </w:tcPr>
          <w:p w14:paraId="38E27CDB">
            <w:pPr>
              <w:widowControl/>
              <w:spacing w:line="280" w:lineRule="exact"/>
              <w:ind w:left="57" w:right="57"/>
              <w:jc w:val="center"/>
              <w:rPr>
                <w:rFonts w:cs="Times New Roman"/>
                <w:sz w:val="18"/>
                <w:szCs w:val="18"/>
              </w:rPr>
            </w:pPr>
          </w:p>
        </w:tc>
        <w:tc>
          <w:tcPr>
            <w:tcW w:w="1390" w:type="dxa"/>
            <w:vMerge w:val="continue"/>
            <w:tcBorders>
              <w:left w:val="single" w:color="auto" w:sz="4" w:space="0"/>
              <w:right w:val="single" w:color="auto" w:sz="4" w:space="0"/>
            </w:tcBorders>
            <w:vAlign w:val="center"/>
          </w:tcPr>
          <w:p w14:paraId="63DCAF9A">
            <w:pPr>
              <w:spacing w:line="280" w:lineRule="exact"/>
              <w:ind w:left="57" w:right="57"/>
              <w:jc w:val="center"/>
              <w:rPr>
                <w:rFonts w:cs="Times New Roman"/>
                <w:sz w:val="18"/>
                <w:szCs w:val="18"/>
              </w:rPr>
            </w:pPr>
          </w:p>
        </w:tc>
        <w:tc>
          <w:tcPr>
            <w:tcW w:w="2693" w:type="dxa"/>
            <w:vMerge w:val="continue"/>
            <w:tcBorders>
              <w:left w:val="single" w:color="auto" w:sz="4" w:space="0"/>
              <w:right w:val="single" w:color="auto" w:sz="4" w:space="0"/>
            </w:tcBorders>
            <w:vAlign w:val="center"/>
          </w:tcPr>
          <w:p w14:paraId="2449A32E">
            <w:pPr>
              <w:spacing w:line="280" w:lineRule="exact"/>
              <w:ind w:left="57" w:right="57"/>
              <w:jc w:val="center"/>
              <w:rPr>
                <w:rFonts w:cs="Times New Roman"/>
                <w:sz w:val="18"/>
                <w:szCs w:val="18"/>
              </w:rPr>
            </w:pPr>
          </w:p>
        </w:tc>
        <w:tc>
          <w:tcPr>
            <w:tcW w:w="3685" w:type="dxa"/>
            <w:tcBorders>
              <w:top w:val="single" w:color="auto" w:sz="4" w:space="0"/>
              <w:left w:val="single" w:color="auto" w:sz="4" w:space="0"/>
              <w:bottom w:val="single" w:color="auto" w:sz="4" w:space="0"/>
              <w:right w:val="single" w:color="auto" w:sz="4" w:space="0"/>
            </w:tcBorders>
            <w:vAlign w:val="center"/>
          </w:tcPr>
          <w:p w14:paraId="3805D555">
            <w:pPr>
              <w:shd w:val="clear" w:color="auto" w:fill="FFFFFF"/>
              <w:spacing w:line="280" w:lineRule="exact"/>
              <w:ind w:left="57" w:right="57"/>
              <w:jc w:val="left"/>
              <w:rPr>
                <w:rFonts w:cs="Times New Roman"/>
                <w:sz w:val="18"/>
                <w:szCs w:val="18"/>
              </w:rPr>
            </w:pPr>
            <w:r>
              <w:rPr>
                <w:rFonts w:cs="Times New Roman"/>
                <w:sz w:val="18"/>
                <w:szCs w:val="18"/>
              </w:rPr>
              <w:t>自带蓄电池的供电时间检测：对于自带蓄电池的应急灯具，应现场检测蓄电池最少持续供电时间，且应符合设计要求</w:t>
            </w:r>
          </w:p>
        </w:tc>
        <w:tc>
          <w:tcPr>
            <w:tcW w:w="5557" w:type="dxa"/>
            <w:tcBorders>
              <w:top w:val="single" w:color="auto" w:sz="4" w:space="0"/>
              <w:left w:val="single" w:color="auto" w:sz="4" w:space="0"/>
              <w:bottom w:val="single" w:color="auto" w:sz="4" w:space="0"/>
              <w:right w:val="single" w:color="auto" w:sz="4" w:space="0"/>
            </w:tcBorders>
            <w:vAlign w:val="center"/>
          </w:tcPr>
          <w:p w14:paraId="52D5EB81">
            <w:pPr>
              <w:widowControl/>
              <w:spacing w:line="280" w:lineRule="exact"/>
              <w:ind w:left="57" w:right="57"/>
              <w:jc w:val="left"/>
              <w:rPr>
                <w:rFonts w:cs="Times New Roman"/>
                <w:sz w:val="18"/>
                <w:szCs w:val="18"/>
              </w:rPr>
            </w:pPr>
            <w:r>
              <w:rPr>
                <w:rFonts w:cs="Times New Roman"/>
                <w:sz w:val="18"/>
                <w:szCs w:val="18"/>
              </w:rPr>
              <w:t>同厂家、同材质、同类型的，应个抽检5%，且均不应少于1个（套）。（抽样送试验室检测的规定，不是现场试验的规定）</w:t>
            </w:r>
          </w:p>
        </w:tc>
      </w:tr>
      <w:tr w14:paraId="17E50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738" w:type="dxa"/>
            <w:tcBorders>
              <w:left w:val="single" w:color="auto" w:sz="4" w:space="0"/>
              <w:right w:val="single" w:color="auto" w:sz="4" w:space="0"/>
            </w:tcBorders>
            <w:vAlign w:val="center"/>
          </w:tcPr>
          <w:p w14:paraId="0B29782B">
            <w:pPr>
              <w:widowControl/>
              <w:spacing w:line="280" w:lineRule="exact"/>
              <w:ind w:left="57" w:right="57"/>
              <w:jc w:val="center"/>
              <w:rPr>
                <w:rFonts w:cs="Times New Roman"/>
                <w:sz w:val="18"/>
                <w:szCs w:val="18"/>
              </w:rPr>
            </w:pPr>
            <w:r>
              <w:rPr>
                <w:rFonts w:cs="Times New Roman"/>
                <w:sz w:val="18"/>
                <w:szCs w:val="18"/>
              </w:rPr>
              <w:t>18</w:t>
            </w:r>
          </w:p>
        </w:tc>
        <w:tc>
          <w:tcPr>
            <w:tcW w:w="1390" w:type="dxa"/>
            <w:tcBorders>
              <w:top w:val="single" w:color="auto" w:sz="4" w:space="0"/>
              <w:left w:val="single" w:color="auto" w:sz="4" w:space="0"/>
              <w:right w:val="single" w:color="auto" w:sz="4" w:space="0"/>
            </w:tcBorders>
            <w:vAlign w:val="center"/>
          </w:tcPr>
          <w:p w14:paraId="50F3C14B">
            <w:pPr>
              <w:spacing w:line="280" w:lineRule="exact"/>
              <w:ind w:left="57" w:right="57"/>
              <w:jc w:val="center"/>
              <w:rPr>
                <w:rFonts w:cs="Times New Roman"/>
                <w:sz w:val="18"/>
                <w:szCs w:val="18"/>
              </w:rPr>
            </w:pPr>
            <w:r>
              <w:rPr>
                <w:rFonts w:cs="Times New Roman"/>
                <w:sz w:val="18"/>
                <w:szCs w:val="18"/>
              </w:rPr>
              <w:t>绝缘导线、电缆（包括多股铜芯导线）</w:t>
            </w:r>
          </w:p>
        </w:tc>
        <w:tc>
          <w:tcPr>
            <w:tcW w:w="2693" w:type="dxa"/>
            <w:tcBorders>
              <w:top w:val="single" w:color="auto" w:sz="4" w:space="0"/>
              <w:left w:val="single" w:color="auto" w:sz="4" w:space="0"/>
              <w:right w:val="single" w:color="auto" w:sz="4" w:space="0"/>
            </w:tcBorders>
            <w:vAlign w:val="center"/>
          </w:tcPr>
          <w:p w14:paraId="324B3283">
            <w:pPr>
              <w:spacing w:line="280" w:lineRule="exact"/>
              <w:ind w:left="57" w:right="57"/>
              <w:jc w:val="center"/>
              <w:rPr>
                <w:rFonts w:cs="Times New Roman"/>
                <w:sz w:val="18"/>
                <w:szCs w:val="18"/>
              </w:rPr>
            </w:pPr>
            <w:r>
              <w:rPr>
                <w:rFonts w:cs="Times New Roman"/>
                <w:sz w:val="18"/>
                <w:szCs w:val="18"/>
              </w:rPr>
              <w:t>《综合布线系统工程验收规范》GBT/50312-2016</w:t>
            </w:r>
          </w:p>
          <w:p w14:paraId="09DDA462">
            <w:pPr>
              <w:spacing w:line="280" w:lineRule="exact"/>
              <w:ind w:left="57" w:right="57"/>
              <w:jc w:val="center"/>
              <w:rPr>
                <w:rFonts w:cs="Times New Roman"/>
                <w:sz w:val="18"/>
                <w:szCs w:val="18"/>
              </w:rPr>
            </w:pPr>
            <w:r>
              <w:rPr>
                <w:rFonts w:cs="Times New Roman"/>
                <w:sz w:val="18"/>
                <w:szCs w:val="18"/>
              </w:rPr>
              <w:t>《智能建筑工程质量验收规范》GB50339-2013</w:t>
            </w:r>
          </w:p>
        </w:tc>
        <w:tc>
          <w:tcPr>
            <w:tcW w:w="3685" w:type="dxa"/>
            <w:tcBorders>
              <w:top w:val="single" w:color="auto" w:sz="4" w:space="0"/>
              <w:left w:val="single" w:color="auto" w:sz="4" w:space="0"/>
              <w:bottom w:val="single" w:color="auto" w:sz="4" w:space="0"/>
              <w:right w:val="single" w:color="auto" w:sz="4" w:space="0"/>
            </w:tcBorders>
            <w:vAlign w:val="center"/>
          </w:tcPr>
          <w:p w14:paraId="16F80072">
            <w:pPr>
              <w:spacing w:line="280" w:lineRule="exact"/>
              <w:ind w:left="57" w:right="57"/>
              <w:jc w:val="left"/>
              <w:rPr>
                <w:rFonts w:cs="Times New Roman"/>
                <w:sz w:val="18"/>
                <w:szCs w:val="18"/>
              </w:rPr>
            </w:pPr>
            <w:r>
              <w:rPr>
                <w:rFonts w:cs="Times New Roman"/>
                <w:sz w:val="18"/>
                <w:szCs w:val="18"/>
              </w:rPr>
              <w:t>1</w:t>
            </w:r>
            <w:r>
              <w:rPr>
                <w:rFonts w:hint="eastAsia" w:cs="Times New Roman"/>
                <w:sz w:val="18"/>
                <w:szCs w:val="18"/>
              </w:rPr>
              <w:t>.</w:t>
            </w:r>
            <w:r>
              <w:rPr>
                <w:rFonts w:cs="Times New Roman"/>
                <w:sz w:val="18"/>
                <w:szCs w:val="18"/>
              </w:rPr>
              <w:t>绝缘性能：应符合产品技术标准或产品技术文件规定。</w:t>
            </w:r>
          </w:p>
          <w:p w14:paraId="4335DBC6">
            <w:pPr>
              <w:spacing w:line="280" w:lineRule="exact"/>
              <w:ind w:left="57" w:right="57"/>
              <w:jc w:val="left"/>
              <w:rPr>
                <w:rFonts w:cs="Times New Roman"/>
                <w:sz w:val="18"/>
                <w:szCs w:val="18"/>
              </w:rPr>
            </w:pPr>
            <w:r>
              <w:rPr>
                <w:rFonts w:cs="Times New Roman"/>
                <w:sz w:val="18"/>
                <w:szCs w:val="18"/>
              </w:rPr>
              <w:t>2</w:t>
            </w:r>
            <w:r>
              <w:rPr>
                <w:rFonts w:hint="eastAsia" w:cs="Times New Roman"/>
                <w:sz w:val="18"/>
                <w:szCs w:val="18"/>
              </w:rPr>
              <w:t>.</w:t>
            </w:r>
            <w:r>
              <w:rPr>
                <w:rFonts w:cs="Times New Roman"/>
                <w:sz w:val="18"/>
                <w:szCs w:val="18"/>
              </w:rPr>
              <w:t>标称截面积：标称截面积应符合设计要求</w:t>
            </w:r>
            <w:r>
              <w:rPr>
                <w:rFonts w:hint="eastAsia" w:cs="Times New Roman"/>
                <w:sz w:val="18"/>
                <w:szCs w:val="18"/>
              </w:rPr>
              <w:t>。</w:t>
            </w:r>
          </w:p>
          <w:p w14:paraId="043D03EA">
            <w:pPr>
              <w:spacing w:line="280" w:lineRule="exact"/>
              <w:ind w:left="57" w:right="57"/>
              <w:jc w:val="left"/>
              <w:rPr>
                <w:rFonts w:cs="Times New Roman"/>
                <w:sz w:val="18"/>
                <w:szCs w:val="18"/>
              </w:rPr>
            </w:pPr>
            <w:r>
              <w:rPr>
                <w:rFonts w:cs="Times New Roman"/>
                <w:sz w:val="18"/>
                <w:szCs w:val="18"/>
              </w:rPr>
              <w:t>3</w:t>
            </w:r>
            <w:r>
              <w:rPr>
                <w:rFonts w:hint="eastAsia" w:cs="Times New Roman"/>
                <w:sz w:val="18"/>
                <w:szCs w:val="18"/>
              </w:rPr>
              <w:t>.</w:t>
            </w:r>
            <w:r>
              <w:rPr>
                <w:rFonts w:cs="Times New Roman"/>
                <w:sz w:val="18"/>
                <w:szCs w:val="18"/>
              </w:rPr>
              <w:t>施工前对盘、箱的电缆长度、指标参数应按电缆产品标准进行抽验，提供的设备电缆及跳线也应抽验</w:t>
            </w:r>
          </w:p>
        </w:tc>
        <w:tc>
          <w:tcPr>
            <w:tcW w:w="5557" w:type="dxa"/>
            <w:tcBorders>
              <w:top w:val="single" w:color="auto" w:sz="4" w:space="0"/>
              <w:left w:val="single" w:color="auto" w:sz="4" w:space="0"/>
              <w:bottom w:val="single" w:color="auto" w:sz="4" w:space="0"/>
              <w:right w:val="single" w:color="auto" w:sz="4" w:space="0"/>
            </w:tcBorders>
            <w:vAlign w:val="center"/>
          </w:tcPr>
          <w:p w14:paraId="33CBD856">
            <w:pPr>
              <w:widowControl/>
              <w:spacing w:line="280" w:lineRule="exact"/>
              <w:ind w:left="57" w:right="57"/>
              <w:jc w:val="left"/>
              <w:rPr>
                <w:rFonts w:cs="Times New Roman"/>
                <w:sz w:val="18"/>
                <w:szCs w:val="18"/>
              </w:rPr>
            </w:pPr>
            <w:r>
              <w:rPr>
                <w:rFonts w:cs="Times New Roman"/>
                <w:sz w:val="18"/>
                <w:szCs w:val="18"/>
              </w:rPr>
              <w:t>1</w:t>
            </w:r>
            <w:r>
              <w:rPr>
                <w:rFonts w:hint="eastAsia" w:cs="Times New Roman"/>
                <w:sz w:val="18"/>
                <w:szCs w:val="18"/>
              </w:rPr>
              <w:t>.</w:t>
            </w:r>
            <w:r>
              <w:rPr>
                <w:rFonts w:cs="Times New Roman"/>
                <w:sz w:val="18"/>
                <w:szCs w:val="18"/>
              </w:rPr>
              <w:t>同厂家、同批次、同型号、同规格的，每批至少应抽取1个样本。</w:t>
            </w:r>
          </w:p>
          <w:p w14:paraId="2E373B27">
            <w:pPr>
              <w:spacing w:line="280" w:lineRule="exact"/>
              <w:ind w:left="57" w:right="57"/>
              <w:jc w:val="left"/>
              <w:rPr>
                <w:rFonts w:cs="Times New Roman"/>
                <w:sz w:val="18"/>
                <w:szCs w:val="18"/>
              </w:rPr>
            </w:pPr>
            <w:r>
              <w:rPr>
                <w:rFonts w:cs="Times New Roman"/>
                <w:sz w:val="18"/>
                <w:szCs w:val="18"/>
              </w:rPr>
              <w:t>2</w:t>
            </w:r>
            <w:r>
              <w:rPr>
                <w:rFonts w:hint="eastAsia" w:cs="Times New Roman"/>
                <w:sz w:val="18"/>
                <w:szCs w:val="18"/>
              </w:rPr>
              <w:t>.</w:t>
            </w:r>
            <w:r>
              <w:rPr>
                <w:rFonts w:cs="Times New Roman"/>
                <w:sz w:val="18"/>
                <w:szCs w:val="18"/>
              </w:rPr>
              <w:t>对工程设备缆线和跳线可按5%比例进行抽样测试</w:t>
            </w:r>
          </w:p>
        </w:tc>
      </w:tr>
    </w:tbl>
    <w:p w14:paraId="1771694C">
      <w:pPr>
        <w:pStyle w:val="166"/>
        <w:snapToGrid w:val="0"/>
        <w:spacing w:line="280" w:lineRule="exact"/>
        <w:ind w:left="57" w:right="57" w:firstLine="0" w:firstLineChars="0"/>
        <w:jc w:val="center"/>
        <w:rPr>
          <w:rFonts w:hAnsi="宋体" w:cs="Times New Roman"/>
          <w:b/>
          <w:sz w:val="21"/>
          <w:szCs w:val="18"/>
        </w:rPr>
      </w:pPr>
    </w:p>
    <w:p w14:paraId="02B6480B">
      <w:pPr>
        <w:widowControl/>
        <w:spacing w:line="240" w:lineRule="auto"/>
        <w:jc w:val="left"/>
        <w:rPr>
          <w:rFonts w:ascii="宋体" w:hAnsi="宋体" w:cs="Times New Roman"/>
          <w:b/>
          <w:color w:val="000000"/>
          <w:sz w:val="21"/>
          <w:szCs w:val="18"/>
        </w:rPr>
      </w:pPr>
      <w:r>
        <w:rPr>
          <w:rFonts w:hAnsi="宋体" w:cs="Times New Roman"/>
          <w:b/>
          <w:sz w:val="21"/>
          <w:szCs w:val="18"/>
        </w:rPr>
        <w:br w:type="page"/>
      </w:r>
    </w:p>
    <w:p w14:paraId="0164CB6D">
      <w:pPr>
        <w:pStyle w:val="166"/>
        <w:snapToGrid w:val="0"/>
        <w:spacing w:line="280" w:lineRule="exact"/>
        <w:ind w:left="57" w:right="57" w:firstLine="0" w:firstLineChars="0"/>
        <w:jc w:val="center"/>
        <w:rPr>
          <w:rFonts w:ascii="Times New Roman" w:hAnsi="Times New Roman" w:cs="Times New Roman"/>
          <w:b/>
          <w:sz w:val="18"/>
          <w:szCs w:val="18"/>
        </w:rPr>
      </w:pPr>
      <w:r>
        <w:rPr>
          <w:rFonts w:hAnsi="宋体" w:cs="Times New Roman"/>
          <w:b/>
          <w:sz w:val="21"/>
          <w:szCs w:val="18"/>
        </w:rPr>
        <w:t>续上表</w:t>
      </w:r>
    </w:p>
    <w:tbl>
      <w:tblPr>
        <w:tblStyle w:val="37"/>
        <w:tblW w:w="14063"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390"/>
        <w:gridCol w:w="2693"/>
        <w:gridCol w:w="3685"/>
        <w:gridCol w:w="5557"/>
      </w:tblGrid>
      <w:tr w14:paraId="06D00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vAlign w:val="center"/>
          </w:tcPr>
          <w:p w14:paraId="12DCBF03">
            <w:pPr>
              <w:spacing w:line="280" w:lineRule="exact"/>
              <w:ind w:left="57" w:right="57"/>
              <w:jc w:val="center"/>
              <w:rPr>
                <w:rFonts w:cs="Times New Roman"/>
                <w:b/>
                <w:sz w:val="18"/>
                <w:szCs w:val="18"/>
              </w:rPr>
            </w:pPr>
            <w:r>
              <w:rPr>
                <w:rFonts w:cs="Times New Roman"/>
                <w:b/>
                <w:sz w:val="18"/>
                <w:szCs w:val="18"/>
              </w:rPr>
              <w:t>序号</w:t>
            </w:r>
          </w:p>
        </w:tc>
        <w:tc>
          <w:tcPr>
            <w:tcW w:w="1390" w:type="dxa"/>
            <w:tcBorders>
              <w:top w:val="single" w:color="auto" w:sz="4" w:space="0"/>
              <w:left w:val="single" w:color="auto" w:sz="4" w:space="0"/>
              <w:bottom w:val="single" w:color="auto" w:sz="4" w:space="0"/>
              <w:right w:val="single" w:color="auto" w:sz="4" w:space="0"/>
            </w:tcBorders>
            <w:vAlign w:val="center"/>
          </w:tcPr>
          <w:p w14:paraId="39988239">
            <w:pPr>
              <w:tabs>
                <w:tab w:val="left" w:pos="705"/>
              </w:tabs>
              <w:spacing w:line="280" w:lineRule="exact"/>
              <w:ind w:left="57" w:right="57"/>
              <w:jc w:val="center"/>
              <w:rPr>
                <w:rFonts w:cs="Times New Roman"/>
                <w:b/>
                <w:sz w:val="18"/>
                <w:szCs w:val="18"/>
              </w:rPr>
            </w:pPr>
            <w:r>
              <w:rPr>
                <w:rFonts w:cs="Times New Roman"/>
                <w:b/>
                <w:sz w:val="18"/>
                <w:szCs w:val="18"/>
              </w:rPr>
              <w:t>材料/构配件</w:t>
            </w:r>
          </w:p>
          <w:p w14:paraId="2AC8A986">
            <w:pPr>
              <w:tabs>
                <w:tab w:val="left" w:pos="705"/>
              </w:tabs>
              <w:spacing w:line="280" w:lineRule="exact"/>
              <w:ind w:left="57" w:right="57"/>
              <w:jc w:val="center"/>
              <w:rPr>
                <w:rFonts w:cs="Times New Roman"/>
                <w:b/>
                <w:sz w:val="18"/>
                <w:szCs w:val="18"/>
              </w:rPr>
            </w:pPr>
            <w:r>
              <w:rPr>
                <w:rFonts w:cs="Times New Roman"/>
                <w:b/>
                <w:sz w:val="18"/>
                <w:szCs w:val="18"/>
              </w:rPr>
              <w:t>/设备名称</w:t>
            </w:r>
          </w:p>
        </w:tc>
        <w:tc>
          <w:tcPr>
            <w:tcW w:w="2693" w:type="dxa"/>
            <w:tcBorders>
              <w:top w:val="single" w:color="auto" w:sz="4" w:space="0"/>
              <w:left w:val="single" w:color="auto" w:sz="4" w:space="0"/>
              <w:bottom w:val="single" w:color="auto" w:sz="4" w:space="0"/>
              <w:right w:val="single" w:color="auto" w:sz="4" w:space="0"/>
            </w:tcBorders>
            <w:vAlign w:val="center"/>
          </w:tcPr>
          <w:p w14:paraId="6F1C4F8C">
            <w:pPr>
              <w:tabs>
                <w:tab w:val="left" w:pos="705"/>
              </w:tabs>
              <w:spacing w:line="280" w:lineRule="exact"/>
              <w:ind w:left="57" w:right="57"/>
              <w:jc w:val="center"/>
              <w:rPr>
                <w:rFonts w:cs="Times New Roman"/>
                <w:b/>
                <w:sz w:val="18"/>
                <w:szCs w:val="18"/>
              </w:rPr>
            </w:pPr>
            <w:r>
              <w:rPr>
                <w:rFonts w:cs="Times New Roman"/>
                <w:b/>
                <w:sz w:val="18"/>
                <w:szCs w:val="18"/>
              </w:rPr>
              <w:t>试验依据</w:t>
            </w:r>
          </w:p>
        </w:tc>
        <w:tc>
          <w:tcPr>
            <w:tcW w:w="3685" w:type="dxa"/>
            <w:tcBorders>
              <w:top w:val="single" w:color="auto" w:sz="4" w:space="0"/>
              <w:left w:val="single" w:color="auto" w:sz="4" w:space="0"/>
              <w:bottom w:val="single" w:color="auto" w:sz="4" w:space="0"/>
              <w:right w:val="single" w:color="auto" w:sz="4" w:space="0"/>
            </w:tcBorders>
            <w:vAlign w:val="center"/>
          </w:tcPr>
          <w:p w14:paraId="2C248DD8">
            <w:pPr>
              <w:spacing w:line="280" w:lineRule="exact"/>
              <w:ind w:left="57" w:right="57"/>
              <w:jc w:val="center"/>
              <w:rPr>
                <w:rFonts w:cs="Times New Roman"/>
                <w:b/>
                <w:sz w:val="18"/>
                <w:szCs w:val="18"/>
              </w:rPr>
            </w:pPr>
            <w:r>
              <w:rPr>
                <w:rFonts w:cs="Times New Roman"/>
                <w:b/>
                <w:sz w:val="18"/>
                <w:szCs w:val="18"/>
              </w:rPr>
              <w:t>试验内容</w:t>
            </w:r>
          </w:p>
        </w:tc>
        <w:tc>
          <w:tcPr>
            <w:tcW w:w="5557" w:type="dxa"/>
            <w:tcBorders>
              <w:top w:val="single" w:color="auto" w:sz="4" w:space="0"/>
              <w:left w:val="single" w:color="auto" w:sz="4" w:space="0"/>
              <w:bottom w:val="single" w:color="auto" w:sz="4" w:space="0"/>
              <w:right w:val="single" w:color="auto" w:sz="4" w:space="0"/>
            </w:tcBorders>
            <w:vAlign w:val="center"/>
          </w:tcPr>
          <w:p w14:paraId="1162652C">
            <w:pPr>
              <w:spacing w:line="280" w:lineRule="exact"/>
              <w:ind w:left="57" w:right="57"/>
              <w:jc w:val="center"/>
              <w:rPr>
                <w:rFonts w:cs="Times New Roman"/>
                <w:b/>
                <w:sz w:val="18"/>
                <w:szCs w:val="18"/>
              </w:rPr>
            </w:pPr>
            <w:r>
              <w:rPr>
                <w:rFonts w:cs="Times New Roman"/>
                <w:b/>
                <w:sz w:val="18"/>
                <w:szCs w:val="18"/>
              </w:rPr>
              <w:t>抽样规则</w:t>
            </w:r>
          </w:p>
        </w:tc>
      </w:tr>
      <w:tr w14:paraId="4C1F2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1" w:hRule="atLeast"/>
        </w:trPr>
        <w:tc>
          <w:tcPr>
            <w:tcW w:w="738" w:type="dxa"/>
            <w:tcBorders>
              <w:left w:val="single" w:color="auto" w:sz="4" w:space="0"/>
              <w:right w:val="single" w:color="auto" w:sz="4" w:space="0"/>
            </w:tcBorders>
            <w:vAlign w:val="center"/>
          </w:tcPr>
          <w:p w14:paraId="49503C81">
            <w:pPr>
              <w:widowControl/>
              <w:spacing w:line="280" w:lineRule="exact"/>
              <w:ind w:left="57" w:right="57"/>
              <w:jc w:val="center"/>
              <w:rPr>
                <w:rFonts w:cs="Times New Roman"/>
                <w:sz w:val="18"/>
                <w:szCs w:val="18"/>
              </w:rPr>
            </w:pPr>
            <w:r>
              <w:rPr>
                <w:rFonts w:cs="Times New Roman"/>
                <w:sz w:val="18"/>
                <w:szCs w:val="18"/>
              </w:rPr>
              <w:t>19</w:t>
            </w:r>
          </w:p>
        </w:tc>
        <w:tc>
          <w:tcPr>
            <w:tcW w:w="1390" w:type="dxa"/>
            <w:tcBorders>
              <w:top w:val="single" w:color="auto" w:sz="4" w:space="0"/>
              <w:left w:val="single" w:color="auto" w:sz="4" w:space="0"/>
              <w:right w:val="single" w:color="auto" w:sz="4" w:space="0"/>
            </w:tcBorders>
            <w:vAlign w:val="center"/>
          </w:tcPr>
          <w:p w14:paraId="262E0D70">
            <w:pPr>
              <w:spacing w:line="280" w:lineRule="exact"/>
              <w:ind w:left="57" w:right="57"/>
              <w:jc w:val="center"/>
              <w:rPr>
                <w:rFonts w:cs="Times New Roman"/>
                <w:sz w:val="18"/>
                <w:szCs w:val="18"/>
              </w:rPr>
            </w:pPr>
            <w:r>
              <w:rPr>
                <w:rFonts w:cs="Times New Roman"/>
                <w:sz w:val="18"/>
                <w:szCs w:val="18"/>
              </w:rPr>
              <w:t>光缆（含光纤连接器件及适配器）</w:t>
            </w:r>
          </w:p>
        </w:tc>
        <w:tc>
          <w:tcPr>
            <w:tcW w:w="2693" w:type="dxa"/>
            <w:tcBorders>
              <w:top w:val="single" w:color="auto" w:sz="4" w:space="0"/>
              <w:left w:val="single" w:color="auto" w:sz="4" w:space="0"/>
              <w:right w:val="single" w:color="auto" w:sz="4" w:space="0"/>
            </w:tcBorders>
            <w:vAlign w:val="center"/>
          </w:tcPr>
          <w:p w14:paraId="4FC63CBB">
            <w:pPr>
              <w:spacing w:line="280" w:lineRule="exact"/>
              <w:ind w:left="57" w:right="57"/>
              <w:jc w:val="center"/>
              <w:rPr>
                <w:rFonts w:cs="Times New Roman"/>
                <w:sz w:val="18"/>
                <w:szCs w:val="18"/>
              </w:rPr>
            </w:pPr>
            <w:r>
              <w:rPr>
                <w:rFonts w:cs="Times New Roman"/>
                <w:sz w:val="18"/>
                <w:szCs w:val="18"/>
              </w:rPr>
              <w:t>《综合布线系统工程验收规范》GBT/50312-2016</w:t>
            </w:r>
          </w:p>
          <w:p w14:paraId="0314B0DF">
            <w:pPr>
              <w:spacing w:line="280" w:lineRule="exact"/>
              <w:ind w:left="57" w:right="57"/>
              <w:jc w:val="center"/>
              <w:rPr>
                <w:rFonts w:cs="Times New Roman"/>
                <w:sz w:val="18"/>
                <w:szCs w:val="18"/>
              </w:rPr>
            </w:pPr>
            <w:r>
              <w:rPr>
                <w:rFonts w:cs="Times New Roman"/>
                <w:sz w:val="18"/>
                <w:szCs w:val="18"/>
              </w:rPr>
              <w:t>《智能建筑工程质量验收规范》GB50339-2013</w:t>
            </w:r>
          </w:p>
        </w:tc>
        <w:tc>
          <w:tcPr>
            <w:tcW w:w="3685" w:type="dxa"/>
            <w:tcBorders>
              <w:top w:val="single" w:color="auto" w:sz="4" w:space="0"/>
              <w:left w:val="single" w:color="auto" w:sz="4" w:space="0"/>
              <w:bottom w:val="single" w:color="auto" w:sz="4" w:space="0"/>
              <w:right w:val="single" w:color="auto" w:sz="4" w:space="0"/>
            </w:tcBorders>
            <w:vAlign w:val="center"/>
          </w:tcPr>
          <w:p w14:paraId="4BD213CF">
            <w:pPr>
              <w:spacing w:line="280" w:lineRule="exact"/>
              <w:ind w:left="57" w:right="57"/>
              <w:jc w:val="left"/>
              <w:rPr>
                <w:rFonts w:cs="Times New Roman"/>
                <w:sz w:val="18"/>
                <w:szCs w:val="18"/>
              </w:rPr>
            </w:pPr>
            <w:r>
              <w:rPr>
                <w:rFonts w:cs="Times New Roman"/>
                <w:sz w:val="18"/>
                <w:szCs w:val="18"/>
              </w:rPr>
              <w:t>1</w:t>
            </w:r>
            <w:r>
              <w:rPr>
                <w:rFonts w:hint="eastAsia" w:cs="Times New Roman"/>
                <w:sz w:val="18"/>
                <w:szCs w:val="18"/>
              </w:rPr>
              <w:t>.</w:t>
            </w:r>
            <w:r>
              <w:rPr>
                <w:rFonts w:cs="Times New Roman"/>
                <w:sz w:val="18"/>
                <w:szCs w:val="18"/>
              </w:rPr>
              <w:t>对绞电缆的电气性能与机械特性应符合设计要求。电气性能抽验可使用现场光缆测试仪按照布线链路的等级对光缆长度、插入损耗、近端串音等技术指标进行测试。</w:t>
            </w:r>
          </w:p>
          <w:p w14:paraId="554EB9E7">
            <w:pPr>
              <w:autoSpaceDE w:val="0"/>
              <w:autoSpaceDN w:val="0"/>
              <w:adjustRightInd w:val="0"/>
              <w:spacing w:line="280" w:lineRule="exact"/>
              <w:ind w:left="57" w:right="57"/>
              <w:jc w:val="left"/>
              <w:rPr>
                <w:rFonts w:cs="Times New Roman"/>
                <w:sz w:val="18"/>
                <w:szCs w:val="18"/>
              </w:rPr>
            </w:pPr>
            <w:r>
              <w:rPr>
                <w:rFonts w:cs="Times New Roman"/>
                <w:sz w:val="18"/>
                <w:szCs w:val="18"/>
              </w:rPr>
              <w:t>2</w:t>
            </w:r>
            <w:r>
              <w:rPr>
                <w:rFonts w:hint="eastAsia" w:cs="Times New Roman"/>
                <w:sz w:val="18"/>
                <w:szCs w:val="18"/>
              </w:rPr>
              <w:t>.</w:t>
            </w:r>
            <w:r>
              <w:rPr>
                <w:rFonts w:cs="Times New Roman"/>
                <w:sz w:val="18"/>
                <w:szCs w:val="18"/>
              </w:rPr>
              <w:t>光缆的传输性能应符合设计要求。也可采用光纤测试仪对光纤信道或链路的衰减和光纤长度进行认证测试。</w:t>
            </w:r>
          </w:p>
          <w:p w14:paraId="483EAB42">
            <w:pPr>
              <w:spacing w:line="280" w:lineRule="exact"/>
              <w:ind w:left="57" w:right="57"/>
              <w:jc w:val="left"/>
              <w:rPr>
                <w:rFonts w:cs="Times New Roman"/>
                <w:kern w:val="0"/>
                <w:sz w:val="18"/>
                <w:szCs w:val="18"/>
              </w:rPr>
            </w:pPr>
            <w:r>
              <w:rPr>
                <w:rFonts w:cs="Times New Roman"/>
                <w:sz w:val="18"/>
                <w:szCs w:val="18"/>
              </w:rPr>
              <w:t>3</w:t>
            </w:r>
            <w:r>
              <w:rPr>
                <w:rFonts w:hint="eastAsia" w:cs="Times New Roman"/>
                <w:sz w:val="18"/>
                <w:szCs w:val="18"/>
              </w:rPr>
              <w:t>.</w:t>
            </w:r>
            <w:r>
              <w:rPr>
                <w:rFonts w:cs="Times New Roman"/>
                <w:sz w:val="18"/>
                <w:szCs w:val="18"/>
              </w:rPr>
              <w:t>光纤性能指标测试：光缆外包装或光缆护套当有损伤时，应对该盘光缆进行光纤性能指标测试，测试结果应符合设计和产品标准要求。</w:t>
            </w:r>
          </w:p>
          <w:p w14:paraId="273CE2BD">
            <w:pPr>
              <w:spacing w:line="280" w:lineRule="exact"/>
              <w:ind w:left="57" w:right="57"/>
              <w:jc w:val="left"/>
              <w:rPr>
                <w:rFonts w:cs="Times New Roman"/>
                <w:kern w:val="0"/>
                <w:sz w:val="18"/>
                <w:szCs w:val="18"/>
              </w:rPr>
            </w:pPr>
            <w:r>
              <w:rPr>
                <w:rFonts w:cs="Times New Roman"/>
                <w:sz w:val="18"/>
                <w:szCs w:val="18"/>
              </w:rPr>
              <w:t>4</w:t>
            </w:r>
            <w:r>
              <w:rPr>
                <w:rFonts w:hint="eastAsia" w:cs="Times New Roman"/>
                <w:sz w:val="18"/>
                <w:szCs w:val="18"/>
              </w:rPr>
              <w:t>.</w:t>
            </w:r>
            <w:r>
              <w:rPr>
                <w:rFonts w:cs="Times New Roman"/>
                <w:sz w:val="18"/>
                <w:szCs w:val="18"/>
              </w:rPr>
              <w:t>单盘光缆应对每根光纤进行长度测试</w:t>
            </w:r>
          </w:p>
        </w:tc>
        <w:tc>
          <w:tcPr>
            <w:tcW w:w="5557" w:type="dxa"/>
            <w:tcBorders>
              <w:top w:val="single" w:color="auto" w:sz="4" w:space="0"/>
              <w:left w:val="single" w:color="auto" w:sz="4" w:space="0"/>
              <w:bottom w:val="single" w:color="auto" w:sz="4" w:space="0"/>
              <w:right w:val="single" w:color="auto" w:sz="4" w:space="0"/>
            </w:tcBorders>
            <w:vAlign w:val="center"/>
          </w:tcPr>
          <w:p w14:paraId="65D32561">
            <w:pPr>
              <w:spacing w:line="280" w:lineRule="exact"/>
              <w:ind w:left="57" w:right="57"/>
              <w:jc w:val="left"/>
              <w:rPr>
                <w:rFonts w:cs="Times New Roman"/>
                <w:sz w:val="18"/>
                <w:szCs w:val="18"/>
              </w:rPr>
            </w:pPr>
            <w:r>
              <w:rPr>
                <w:rFonts w:cs="Times New Roman"/>
                <w:sz w:val="18"/>
                <w:szCs w:val="18"/>
              </w:rPr>
              <w:t>1</w:t>
            </w:r>
            <w:r>
              <w:rPr>
                <w:rFonts w:hint="eastAsia" w:cs="Times New Roman"/>
                <w:sz w:val="18"/>
                <w:szCs w:val="18"/>
              </w:rPr>
              <w:t>.</w:t>
            </w:r>
            <w:r>
              <w:rPr>
                <w:rFonts w:cs="Times New Roman"/>
                <w:sz w:val="18"/>
                <w:szCs w:val="18"/>
              </w:rPr>
              <w:t>应从本批量电缆配盘中任意抽取三盘进行电缆总长度的核准，需在光缆一端按标准终接连接器件，利用仪表的单端测长功能进行总长度核准。另外从本批量电缆中任意三盘中各截出90m 长度，加上工程中所选用的连接器件，按永久链路测试模型进行抽样测试。对工程设备缆线和跳线可按5%比例进行抽样测试。</w:t>
            </w:r>
          </w:p>
          <w:p w14:paraId="704DE755">
            <w:pPr>
              <w:widowControl/>
              <w:spacing w:line="280" w:lineRule="exact"/>
              <w:ind w:left="57" w:right="57"/>
              <w:jc w:val="left"/>
              <w:rPr>
                <w:rFonts w:cs="Times New Roman"/>
                <w:sz w:val="18"/>
                <w:szCs w:val="18"/>
              </w:rPr>
            </w:pPr>
            <w:r>
              <w:rPr>
                <w:rFonts w:cs="Times New Roman"/>
                <w:sz w:val="18"/>
                <w:szCs w:val="18"/>
              </w:rPr>
              <w:t>2</w:t>
            </w:r>
            <w:r>
              <w:rPr>
                <w:rFonts w:hint="eastAsia" w:cs="Times New Roman"/>
                <w:sz w:val="18"/>
                <w:szCs w:val="18"/>
              </w:rPr>
              <w:t>.</w:t>
            </w:r>
            <w:r>
              <w:rPr>
                <w:rFonts w:cs="Times New Roman"/>
                <w:sz w:val="18"/>
                <w:szCs w:val="18"/>
              </w:rPr>
              <w:t>光缆外包装或光缆护套当有损伤时，应对该盘光缆进行光纤性能指标测试</w:t>
            </w:r>
            <w:r>
              <w:rPr>
                <w:rFonts w:hint="eastAsia" w:cs="Times New Roman"/>
                <w:sz w:val="18"/>
                <w:szCs w:val="18"/>
              </w:rPr>
              <w:t>。</w:t>
            </w:r>
          </w:p>
          <w:p w14:paraId="77B093B3">
            <w:pPr>
              <w:widowControl/>
              <w:spacing w:line="280" w:lineRule="exact"/>
              <w:ind w:left="57" w:right="57"/>
              <w:jc w:val="left"/>
              <w:rPr>
                <w:rFonts w:cs="Times New Roman"/>
                <w:sz w:val="18"/>
                <w:szCs w:val="18"/>
              </w:rPr>
            </w:pPr>
            <w:r>
              <w:rPr>
                <w:rFonts w:cs="Times New Roman"/>
                <w:sz w:val="18"/>
                <w:szCs w:val="18"/>
              </w:rPr>
              <w:t>3</w:t>
            </w:r>
            <w:r>
              <w:rPr>
                <w:rFonts w:hint="eastAsia" w:cs="Times New Roman"/>
                <w:sz w:val="18"/>
                <w:szCs w:val="18"/>
              </w:rPr>
              <w:t>.</w:t>
            </w:r>
            <w:r>
              <w:rPr>
                <w:rFonts w:cs="Times New Roman"/>
                <w:sz w:val="18"/>
                <w:szCs w:val="18"/>
              </w:rPr>
              <w:t>进场为单盘光缆应测试每根光纤</w:t>
            </w:r>
          </w:p>
        </w:tc>
      </w:tr>
      <w:tr w14:paraId="1FB37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738" w:type="dxa"/>
            <w:tcBorders>
              <w:left w:val="single" w:color="auto" w:sz="4" w:space="0"/>
              <w:right w:val="single" w:color="auto" w:sz="4" w:space="0"/>
            </w:tcBorders>
            <w:vAlign w:val="center"/>
          </w:tcPr>
          <w:p w14:paraId="617D640C">
            <w:pPr>
              <w:spacing w:line="280" w:lineRule="exact"/>
              <w:ind w:left="57" w:right="57"/>
              <w:jc w:val="center"/>
              <w:rPr>
                <w:rFonts w:cs="Times New Roman"/>
                <w:sz w:val="18"/>
                <w:szCs w:val="18"/>
              </w:rPr>
            </w:pPr>
            <w:r>
              <w:rPr>
                <w:rFonts w:cs="Times New Roman"/>
                <w:sz w:val="18"/>
                <w:szCs w:val="18"/>
              </w:rPr>
              <w:t>20</w:t>
            </w:r>
          </w:p>
        </w:tc>
        <w:tc>
          <w:tcPr>
            <w:tcW w:w="1390" w:type="dxa"/>
            <w:tcBorders>
              <w:top w:val="single" w:color="auto" w:sz="4" w:space="0"/>
              <w:left w:val="single" w:color="auto" w:sz="4" w:space="0"/>
              <w:right w:val="single" w:color="auto" w:sz="4" w:space="0"/>
            </w:tcBorders>
            <w:vAlign w:val="center"/>
          </w:tcPr>
          <w:p w14:paraId="2273FE9F">
            <w:pPr>
              <w:spacing w:line="280" w:lineRule="exact"/>
              <w:ind w:left="57" w:right="57"/>
              <w:jc w:val="center"/>
              <w:rPr>
                <w:rFonts w:cs="Times New Roman"/>
                <w:sz w:val="18"/>
                <w:szCs w:val="18"/>
              </w:rPr>
            </w:pPr>
            <w:r>
              <w:rPr>
                <w:rFonts w:cs="Times New Roman"/>
                <w:sz w:val="18"/>
                <w:szCs w:val="18"/>
              </w:rPr>
              <w:t>双绞线（包括音频线、视频线）</w:t>
            </w:r>
          </w:p>
        </w:tc>
        <w:tc>
          <w:tcPr>
            <w:tcW w:w="2693" w:type="dxa"/>
            <w:tcBorders>
              <w:top w:val="single" w:color="auto" w:sz="4" w:space="0"/>
              <w:left w:val="single" w:color="auto" w:sz="4" w:space="0"/>
              <w:right w:val="single" w:color="auto" w:sz="4" w:space="0"/>
            </w:tcBorders>
            <w:vAlign w:val="center"/>
          </w:tcPr>
          <w:p w14:paraId="56FBE091">
            <w:pPr>
              <w:spacing w:line="280" w:lineRule="exact"/>
              <w:ind w:left="57" w:right="57"/>
              <w:jc w:val="center"/>
              <w:rPr>
                <w:rFonts w:cs="Times New Roman"/>
                <w:sz w:val="18"/>
                <w:szCs w:val="18"/>
              </w:rPr>
            </w:pPr>
            <w:r>
              <w:rPr>
                <w:rFonts w:cs="Times New Roman"/>
                <w:sz w:val="18"/>
                <w:szCs w:val="18"/>
              </w:rPr>
              <w:t>《综合布线系统工程验收规范》GBT/50312-2016</w:t>
            </w:r>
          </w:p>
          <w:p w14:paraId="17E30D78">
            <w:pPr>
              <w:spacing w:line="280" w:lineRule="exact"/>
              <w:ind w:left="57" w:right="57"/>
              <w:jc w:val="center"/>
              <w:rPr>
                <w:rFonts w:cs="Times New Roman"/>
                <w:sz w:val="18"/>
                <w:szCs w:val="18"/>
              </w:rPr>
            </w:pPr>
            <w:r>
              <w:rPr>
                <w:rFonts w:cs="Times New Roman"/>
                <w:sz w:val="18"/>
                <w:szCs w:val="18"/>
              </w:rPr>
              <w:t>《智能建筑工程质量验收规范》GB50339-2013</w:t>
            </w:r>
          </w:p>
        </w:tc>
        <w:tc>
          <w:tcPr>
            <w:tcW w:w="3685" w:type="dxa"/>
            <w:tcBorders>
              <w:top w:val="single" w:color="auto" w:sz="4" w:space="0"/>
              <w:left w:val="single" w:color="auto" w:sz="4" w:space="0"/>
              <w:bottom w:val="single" w:color="auto" w:sz="4" w:space="0"/>
              <w:right w:val="single" w:color="auto" w:sz="4" w:space="0"/>
            </w:tcBorders>
            <w:vAlign w:val="center"/>
          </w:tcPr>
          <w:p w14:paraId="7C88728E">
            <w:pPr>
              <w:spacing w:line="280" w:lineRule="exact"/>
              <w:ind w:left="57" w:right="57"/>
              <w:jc w:val="left"/>
              <w:rPr>
                <w:rFonts w:cs="Times New Roman"/>
                <w:sz w:val="18"/>
                <w:szCs w:val="18"/>
              </w:rPr>
            </w:pPr>
            <w:r>
              <w:rPr>
                <w:rFonts w:cs="Times New Roman"/>
                <w:sz w:val="18"/>
                <w:szCs w:val="18"/>
              </w:rPr>
              <w:t>双绞线的电气性能和传输性能应符合设计要求</w:t>
            </w:r>
          </w:p>
        </w:tc>
        <w:tc>
          <w:tcPr>
            <w:tcW w:w="5557" w:type="dxa"/>
            <w:tcBorders>
              <w:top w:val="single" w:color="auto" w:sz="4" w:space="0"/>
              <w:left w:val="single" w:color="auto" w:sz="4" w:space="0"/>
              <w:bottom w:val="single" w:color="auto" w:sz="4" w:space="0"/>
              <w:right w:val="single" w:color="auto" w:sz="4" w:space="0"/>
            </w:tcBorders>
            <w:vAlign w:val="center"/>
          </w:tcPr>
          <w:p w14:paraId="199FBA1C">
            <w:pPr>
              <w:spacing w:line="280" w:lineRule="exact"/>
              <w:ind w:left="57" w:right="57"/>
              <w:jc w:val="left"/>
              <w:rPr>
                <w:rFonts w:cs="Times New Roman"/>
                <w:kern w:val="0"/>
                <w:sz w:val="18"/>
                <w:szCs w:val="18"/>
              </w:rPr>
            </w:pPr>
            <w:r>
              <w:rPr>
                <w:rFonts w:cs="Times New Roman"/>
                <w:sz w:val="18"/>
                <w:szCs w:val="18"/>
              </w:rPr>
              <w:t>应从本批量先缆配盘中任意抽取三盘进行总长度的核准，需在光缆一端按标准终接连接器件，利用仪表的单端测长功能进行总长度核准。另外从本批量线缆中任意三盘中各截出90m长度，加上工程中所选用的连接器件，按永久链路测试模型进行抽样测试</w:t>
            </w:r>
          </w:p>
        </w:tc>
      </w:tr>
      <w:tr w14:paraId="386F8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trPr>
        <w:tc>
          <w:tcPr>
            <w:tcW w:w="738" w:type="dxa"/>
            <w:tcBorders>
              <w:left w:val="single" w:color="auto" w:sz="4" w:space="0"/>
              <w:right w:val="single" w:color="auto" w:sz="4" w:space="0"/>
            </w:tcBorders>
            <w:vAlign w:val="center"/>
          </w:tcPr>
          <w:p w14:paraId="42BCF015">
            <w:pPr>
              <w:widowControl/>
              <w:spacing w:line="280" w:lineRule="exact"/>
              <w:ind w:left="57" w:right="57"/>
              <w:jc w:val="center"/>
              <w:rPr>
                <w:rFonts w:cs="Times New Roman"/>
                <w:sz w:val="18"/>
                <w:szCs w:val="18"/>
              </w:rPr>
            </w:pPr>
            <w:r>
              <w:rPr>
                <w:rFonts w:cs="Times New Roman"/>
                <w:sz w:val="18"/>
                <w:szCs w:val="18"/>
              </w:rPr>
              <w:t>21</w:t>
            </w:r>
          </w:p>
        </w:tc>
        <w:tc>
          <w:tcPr>
            <w:tcW w:w="1390" w:type="dxa"/>
            <w:tcBorders>
              <w:top w:val="single" w:color="auto" w:sz="4" w:space="0"/>
              <w:left w:val="single" w:color="auto" w:sz="4" w:space="0"/>
              <w:right w:val="single" w:color="auto" w:sz="4" w:space="0"/>
            </w:tcBorders>
            <w:vAlign w:val="center"/>
          </w:tcPr>
          <w:p w14:paraId="65531ED5">
            <w:pPr>
              <w:spacing w:line="280" w:lineRule="exact"/>
              <w:ind w:left="57" w:right="57"/>
              <w:jc w:val="center"/>
              <w:rPr>
                <w:rFonts w:cs="Times New Roman"/>
                <w:sz w:val="18"/>
                <w:szCs w:val="18"/>
              </w:rPr>
            </w:pPr>
            <w:r>
              <w:rPr>
                <w:rFonts w:cs="Times New Roman"/>
                <w:sz w:val="18"/>
                <w:szCs w:val="18"/>
              </w:rPr>
              <w:t>光纤接插软线或光跳线</w:t>
            </w:r>
          </w:p>
        </w:tc>
        <w:tc>
          <w:tcPr>
            <w:tcW w:w="2693" w:type="dxa"/>
            <w:tcBorders>
              <w:top w:val="single" w:color="auto" w:sz="4" w:space="0"/>
              <w:left w:val="single" w:color="auto" w:sz="4" w:space="0"/>
              <w:right w:val="single" w:color="auto" w:sz="4" w:space="0"/>
            </w:tcBorders>
            <w:vAlign w:val="center"/>
          </w:tcPr>
          <w:p w14:paraId="40D2BCFA">
            <w:pPr>
              <w:spacing w:line="280" w:lineRule="exact"/>
              <w:ind w:left="57" w:right="57"/>
              <w:jc w:val="center"/>
              <w:rPr>
                <w:rFonts w:cs="Times New Roman"/>
                <w:sz w:val="18"/>
                <w:szCs w:val="18"/>
              </w:rPr>
            </w:pPr>
            <w:r>
              <w:rPr>
                <w:rFonts w:cs="Times New Roman"/>
                <w:sz w:val="18"/>
                <w:szCs w:val="18"/>
              </w:rPr>
              <w:t>《建筑弱电工程施工及验收规范》DB11/883-2012</w:t>
            </w:r>
          </w:p>
          <w:p w14:paraId="6FA8965D">
            <w:pPr>
              <w:spacing w:line="280" w:lineRule="exact"/>
              <w:ind w:left="57" w:right="57"/>
              <w:jc w:val="center"/>
              <w:rPr>
                <w:rFonts w:cs="Times New Roman"/>
                <w:sz w:val="18"/>
                <w:szCs w:val="18"/>
              </w:rPr>
            </w:pPr>
            <w:r>
              <w:rPr>
                <w:rFonts w:cs="Times New Roman"/>
                <w:sz w:val="18"/>
                <w:szCs w:val="18"/>
              </w:rPr>
              <w:t>《综合布线系统工程验收规范》GBT/50312-2016</w:t>
            </w:r>
          </w:p>
          <w:p w14:paraId="319D5BEE">
            <w:pPr>
              <w:spacing w:line="280" w:lineRule="exact"/>
              <w:ind w:left="57" w:right="57"/>
              <w:jc w:val="center"/>
              <w:rPr>
                <w:rFonts w:cs="Times New Roman"/>
                <w:sz w:val="18"/>
                <w:szCs w:val="18"/>
              </w:rPr>
            </w:pPr>
            <w:r>
              <w:rPr>
                <w:rFonts w:cs="Times New Roman"/>
                <w:sz w:val="18"/>
                <w:szCs w:val="18"/>
              </w:rPr>
              <w:t>《智能建筑工程质量验收规范》GB50339-2013</w:t>
            </w:r>
          </w:p>
        </w:tc>
        <w:tc>
          <w:tcPr>
            <w:tcW w:w="3685" w:type="dxa"/>
            <w:tcBorders>
              <w:top w:val="single" w:color="auto" w:sz="4" w:space="0"/>
              <w:left w:val="single" w:color="auto" w:sz="4" w:space="0"/>
              <w:bottom w:val="single" w:color="auto" w:sz="4" w:space="0"/>
              <w:right w:val="single" w:color="auto" w:sz="4" w:space="0"/>
            </w:tcBorders>
            <w:vAlign w:val="center"/>
          </w:tcPr>
          <w:p w14:paraId="7CDC93E5">
            <w:pPr>
              <w:spacing w:line="280" w:lineRule="exact"/>
              <w:ind w:left="57" w:right="57"/>
              <w:jc w:val="left"/>
              <w:rPr>
                <w:rFonts w:cs="Times New Roman"/>
                <w:sz w:val="18"/>
                <w:szCs w:val="18"/>
              </w:rPr>
            </w:pPr>
            <w:r>
              <w:rPr>
                <w:rFonts w:cs="Times New Roman"/>
                <w:sz w:val="18"/>
                <w:szCs w:val="18"/>
              </w:rPr>
              <w:t>光纤接插软线或光跳线的衰减值应符合设计要求和产品标准</w:t>
            </w:r>
          </w:p>
        </w:tc>
        <w:tc>
          <w:tcPr>
            <w:tcW w:w="5557" w:type="dxa"/>
            <w:tcBorders>
              <w:top w:val="single" w:color="auto" w:sz="4" w:space="0"/>
              <w:left w:val="single" w:color="auto" w:sz="4" w:space="0"/>
              <w:bottom w:val="single" w:color="auto" w:sz="4" w:space="0"/>
              <w:right w:val="single" w:color="auto" w:sz="4" w:space="0"/>
            </w:tcBorders>
            <w:vAlign w:val="center"/>
          </w:tcPr>
          <w:p w14:paraId="3522C19C">
            <w:pPr>
              <w:spacing w:line="280" w:lineRule="exact"/>
              <w:ind w:left="57" w:right="57"/>
              <w:jc w:val="left"/>
              <w:rPr>
                <w:rFonts w:cs="Times New Roman"/>
                <w:sz w:val="18"/>
                <w:szCs w:val="18"/>
              </w:rPr>
            </w:pPr>
            <w:r>
              <w:rPr>
                <w:rFonts w:cs="Times New Roman"/>
                <w:sz w:val="18"/>
                <w:szCs w:val="18"/>
              </w:rPr>
              <w:t>使用光纤端面测试仪应对该批量光连接器件端面进行抽</w:t>
            </w:r>
          </w:p>
          <w:p w14:paraId="116A5C9C">
            <w:pPr>
              <w:spacing w:line="280" w:lineRule="exact"/>
              <w:ind w:left="57" w:right="57"/>
              <w:jc w:val="left"/>
              <w:rPr>
                <w:rFonts w:cs="Times New Roman"/>
                <w:sz w:val="18"/>
                <w:szCs w:val="18"/>
              </w:rPr>
            </w:pPr>
            <w:r>
              <w:rPr>
                <w:rFonts w:cs="Times New Roman"/>
                <w:sz w:val="18"/>
                <w:szCs w:val="18"/>
              </w:rPr>
              <w:t>验，比例不宜大于5%～10%</w:t>
            </w:r>
          </w:p>
        </w:tc>
      </w:tr>
      <w:tr w14:paraId="5DFA6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trPr>
        <w:tc>
          <w:tcPr>
            <w:tcW w:w="738" w:type="dxa"/>
            <w:tcBorders>
              <w:left w:val="single" w:color="auto" w:sz="4" w:space="0"/>
              <w:right w:val="single" w:color="auto" w:sz="4" w:space="0"/>
            </w:tcBorders>
            <w:vAlign w:val="center"/>
          </w:tcPr>
          <w:p w14:paraId="29601A4C">
            <w:pPr>
              <w:widowControl/>
              <w:spacing w:line="280" w:lineRule="exact"/>
              <w:ind w:left="57" w:right="57"/>
              <w:jc w:val="center"/>
              <w:rPr>
                <w:rFonts w:cs="Times New Roman"/>
                <w:sz w:val="18"/>
                <w:szCs w:val="18"/>
              </w:rPr>
            </w:pPr>
            <w:r>
              <w:rPr>
                <w:rFonts w:cs="Times New Roman"/>
                <w:sz w:val="18"/>
                <w:szCs w:val="18"/>
              </w:rPr>
              <w:t>22</w:t>
            </w:r>
          </w:p>
        </w:tc>
        <w:tc>
          <w:tcPr>
            <w:tcW w:w="1390" w:type="dxa"/>
            <w:tcBorders>
              <w:top w:val="single" w:color="auto" w:sz="4" w:space="0"/>
              <w:left w:val="single" w:color="auto" w:sz="4" w:space="0"/>
              <w:right w:val="single" w:color="auto" w:sz="4" w:space="0"/>
            </w:tcBorders>
            <w:vAlign w:val="center"/>
          </w:tcPr>
          <w:p w14:paraId="66DD96F2">
            <w:pPr>
              <w:spacing w:line="280" w:lineRule="exact"/>
              <w:ind w:left="57" w:right="57"/>
              <w:jc w:val="center"/>
              <w:rPr>
                <w:rFonts w:cs="Times New Roman"/>
                <w:sz w:val="18"/>
                <w:szCs w:val="18"/>
              </w:rPr>
            </w:pPr>
            <w:r>
              <w:rPr>
                <w:rFonts w:cs="Times New Roman"/>
                <w:sz w:val="18"/>
                <w:szCs w:val="18"/>
              </w:rPr>
              <w:t>有源设备</w:t>
            </w:r>
          </w:p>
        </w:tc>
        <w:tc>
          <w:tcPr>
            <w:tcW w:w="2693" w:type="dxa"/>
            <w:tcBorders>
              <w:top w:val="single" w:color="auto" w:sz="4" w:space="0"/>
              <w:left w:val="single" w:color="auto" w:sz="4" w:space="0"/>
              <w:right w:val="single" w:color="auto" w:sz="4" w:space="0"/>
            </w:tcBorders>
            <w:vAlign w:val="center"/>
          </w:tcPr>
          <w:p w14:paraId="5DF4AABD">
            <w:pPr>
              <w:spacing w:line="280" w:lineRule="exact"/>
              <w:ind w:left="57" w:right="57"/>
              <w:jc w:val="center"/>
              <w:rPr>
                <w:rFonts w:cs="Times New Roman"/>
                <w:sz w:val="18"/>
                <w:szCs w:val="18"/>
              </w:rPr>
            </w:pPr>
            <w:r>
              <w:rPr>
                <w:rFonts w:cs="Times New Roman"/>
                <w:sz w:val="18"/>
                <w:szCs w:val="18"/>
              </w:rPr>
              <w:t>《建筑弱电工程施工及验收规范》DB11/883-2012</w:t>
            </w:r>
          </w:p>
          <w:p w14:paraId="0E46F2EC">
            <w:pPr>
              <w:spacing w:line="280" w:lineRule="exact"/>
              <w:ind w:left="57" w:right="57"/>
              <w:jc w:val="center"/>
              <w:rPr>
                <w:rFonts w:cs="Times New Roman"/>
                <w:sz w:val="18"/>
                <w:szCs w:val="18"/>
              </w:rPr>
            </w:pPr>
            <w:r>
              <w:rPr>
                <w:rFonts w:cs="Times New Roman"/>
                <w:sz w:val="18"/>
                <w:szCs w:val="18"/>
              </w:rPr>
              <w:t>《智能建筑工程质量验收规范》GB50339-2013</w:t>
            </w:r>
          </w:p>
        </w:tc>
        <w:tc>
          <w:tcPr>
            <w:tcW w:w="3685" w:type="dxa"/>
            <w:tcBorders>
              <w:top w:val="single" w:color="auto" w:sz="4" w:space="0"/>
              <w:left w:val="single" w:color="auto" w:sz="4" w:space="0"/>
              <w:bottom w:val="single" w:color="auto" w:sz="4" w:space="0"/>
              <w:right w:val="single" w:color="auto" w:sz="4" w:space="0"/>
            </w:tcBorders>
            <w:vAlign w:val="center"/>
          </w:tcPr>
          <w:p w14:paraId="52E20E8A">
            <w:pPr>
              <w:spacing w:line="280" w:lineRule="exact"/>
              <w:ind w:left="57" w:right="57"/>
              <w:jc w:val="left"/>
              <w:rPr>
                <w:rFonts w:cs="Times New Roman"/>
                <w:sz w:val="18"/>
                <w:szCs w:val="18"/>
              </w:rPr>
            </w:pPr>
            <w:r>
              <w:rPr>
                <w:rFonts w:cs="Times New Roman"/>
                <w:sz w:val="18"/>
                <w:szCs w:val="18"/>
              </w:rPr>
              <w:t>通电性能应保证正常</w:t>
            </w:r>
          </w:p>
        </w:tc>
        <w:tc>
          <w:tcPr>
            <w:tcW w:w="5557" w:type="dxa"/>
            <w:tcBorders>
              <w:top w:val="single" w:color="auto" w:sz="4" w:space="0"/>
              <w:left w:val="single" w:color="auto" w:sz="4" w:space="0"/>
              <w:bottom w:val="single" w:color="auto" w:sz="4" w:space="0"/>
              <w:right w:val="single" w:color="auto" w:sz="4" w:space="0"/>
            </w:tcBorders>
            <w:vAlign w:val="center"/>
          </w:tcPr>
          <w:p w14:paraId="4554B6EC">
            <w:pPr>
              <w:widowControl/>
              <w:spacing w:line="280" w:lineRule="exact"/>
              <w:ind w:left="57" w:right="57"/>
              <w:jc w:val="left"/>
              <w:rPr>
                <w:rFonts w:cs="Times New Roman"/>
                <w:sz w:val="18"/>
                <w:szCs w:val="18"/>
              </w:rPr>
            </w:pPr>
            <w:r>
              <w:rPr>
                <w:rFonts w:cs="Times New Roman"/>
                <w:sz w:val="18"/>
                <w:szCs w:val="18"/>
              </w:rPr>
              <w:t>接通电源，电源指示灯亮起。每台设备均需检测</w:t>
            </w:r>
          </w:p>
        </w:tc>
      </w:tr>
    </w:tbl>
    <w:p w14:paraId="39F1E964">
      <w:pPr>
        <w:pStyle w:val="2"/>
        <w:rPr>
          <w:rFonts w:cs="Times New Roman"/>
        </w:rPr>
        <w:sectPr>
          <w:pgSz w:w="16838" w:h="11906" w:orient="landscape"/>
          <w:pgMar w:top="1134" w:right="1474" w:bottom="1134" w:left="1474" w:header="851" w:footer="850" w:gutter="0"/>
          <w:cols w:space="425" w:num="1"/>
          <w:docGrid w:type="lines" w:linePitch="326" w:charSpace="0"/>
        </w:sectPr>
      </w:pPr>
    </w:p>
    <w:p w14:paraId="270D1056">
      <w:pPr>
        <w:pStyle w:val="2"/>
        <w:rPr>
          <w:rFonts w:cs="Times New Roman"/>
        </w:rPr>
      </w:pPr>
      <w:bookmarkStart w:id="83" w:name="_Toc212802951"/>
      <w:r>
        <w:rPr>
          <w:rFonts w:cs="Times New Roman"/>
        </w:rPr>
        <w:t xml:space="preserve">附录F  </w:t>
      </w:r>
      <w:r>
        <w:rPr>
          <w:rFonts w:hint="eastAsia" w:cs="Times New Roman"/>
        </w:rPr>
        <w:t>进场质量控制台账、见证复验台账、不合格处置记录</w:t>
      </w:r>
      <w:bookmarkEnd w:id="83"/>
    </w:p>
    <w:p w14:paraId="2EBA4846">
      <w:pPr>
        <w:pStyle w:val="3"/>
        <w:rPr>
          <w:rFonts w:hAnsi="宋体"/>
          <w:color w:val="0000FF"/>
          <w:sz w:val="21"/>
          <w:szCs w:val="21"/>
        </w:rPr>
      </w:pPr>
      <w:bookmarkStart w:id="84" w:name="_Toc211263479"/>
      <w:bookmarkStart w:id="85" w:name="_Toc211935307"/>
      <w:bookmarkStart w:id="86" w:name="_Toc212802952"/>
      <w:bookmarkStart w:id="87" w:name="_Toc209447253"/>
      <w:r>
        <w:rPr>
          <w:rFonts w:hint="eastAsia"/>
        </w:rPr>
        <w:t>表F-1 建筑材料、构配件和设备进场检验</w:t>
      </w:r>
      <w:bookmarkStart w:id="88" w:name="OLE_LINK23"/>
      <w:r>
        <w:rPr>
          <w:rFonts w:hint="eastAsia"/>
        </w:rPr>
        <w:t>台</w:t>
      </w:r>
      <w:bookmarkStart w:id="89" w:name="OLE_LINK11"/>
      <w:r>
        <w:rPr>
          <w:rFonts w:hint="eastAsia"/>
        </w:rPr>
        <w:t>账</w:t>
      </w:r>
      <w:bookmarkEnd w:id="84"/>
      <w:bookmarkEnd w:id="85"/>
      <w:bookmarkEnd w:id="86"/>
      <w:bookmarkEnd w:id="87"/>
      <w:bookmarkEnd w:id="88"/>
      <w:bookmarkEnd w:id="89"/>
    </w:p>
    <w:tbl>
      <w:tblPr>
        <w:tblStyle w:val="37"/>
        <w:tblW w:w="92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062"/>
        <w:gridCol w:w="690"/>
        <w:gridCol w:w="1314"/>
        <w:gridCol w:w="1083"/>
        <w:gridCol w:w="1609"/>
        <w:gridCol w:w="806"/>
        <w:gridCol w:w="804"/>
        <w:gridCol w:w="1132"/>
      </w:tblGrid>
      <w:tr w14:paraId="7522D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93" w:type="dxa"/>
            <w:gridSpan w:val="2"/>
            <w:vAlign w:val="center"/>
          </w:tcPr>
          <w:p w14:paraId="3B7364E5">
            <w:pPr>
              <w:pStyle w:val="169"/>
              <w:widowControl w:val="0"/>
              <w:pBdr>
                <w:right w:val="none" w:color="auto" w:sz="0" w:space="0"/>
              </w:pBdr>
              <w:snapToGrid w:val="0"/>
              <w:spacing w:before="0" w:beforeAutospacing="0" w:after="0" w:afterAutospacing="0" w:line="240" w:lineRule="auto"/>
              <w:ind w:left="-120" w:leftChars="-50" w:right="-120" w:rightChars="-50"/>
              <w:rPr>
                <w:rFonts w:hint="default"/>
                <w:sz w:val="21"/>
                <w:szCs w:val="21"/>
              </w:rPr>
            </w:pPr>
            <w:r>
              <w:rPr>
                <w:sz w:val="21"/>
                <w:szCs w:val="21"/>
              </w:rPr>
              <w:t>工程名称</w:t>
            </w:r>
          </w:p>
        </w:tc>
        <w:tc>
          <w:tcPr>
            <w:tcW w:w="7438" w:type="dxa"/>
            <w:gridSpan w:val="7"/>
            <w:vAlign w:val="center"/>
          </w:tcPr>
          <w:p w14:paraId="54F27943">
            <w:pPr>
              <w:pStyle w:val="169"/>
              <w:widowControl w:val="0"/>
              <w:pBdr>
                <w:right w:val="none" w:color="auto" w:sz="0" w:space="0"/>
              </w:pBdr>
              <w:snapToGrid w:val="0"/>
              <w:spacing w:before="0" w:beforeAutospacing="0" w:after="0" w:afterAutospacing="0" w:line="240" w:lineRule="auto"/>
              <w:ind w:left="-120" w:leftChars="-50" w:right="-120" w:rightChars="-50"/>
              <w:rPr>
                <w:rFonts w:hint="default"/>
                <w:sz w:val="21"/>
                <w:szCs w:val="21"/>
              </w:rPr>
            </w:pPr>
          </w:p>
        </w:tc>
      </w:tr>
      <w:tr w14:paraId="32097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93" w:type="dxa"/>
            <w:gridSpan w:val="2"/>
            <w:vAlign w:val="center"/>
          </w:tcPr>
          <w:p w14:paraId="53CD5893">
            <w:pPr>
              <w:pStyle w:val="169"/>
              <w:widowControl w:val="0"/>
              <w:pBdr>
                <w:right w:val="none" w:color="auto" w:sz="0" w:space="0"/>
              </w:pBdr>
              <w:snapToGrid w:val="0"/>
              <w:spacing w:before="0" w:beforeAutospacing="0" w:after="0" w:afterAutospacing="0" w:line="240" w:lineRule="auto"/>
              <w:ind w:left="-120" w:leftChars="-50" w:right="-120" w:rightChars="-50"/>
              <w:rPr>
                <w:rFonts w:hint="default"/>
                <w:sz w:val="21"/>
                <w:szCs w:val="21"/>
              </w:rPr>
            </w:pPr>
            <w:r>
              <w:rPr>
                <w:sz w:val="21"/>
                <w:szCs w:val="21"/>
              </w:rPr>
              <w:t>施工单位</w:t>
            </w:r>
          </w:p>
        </w:tc>
        <w:tc>
          <w:tcPr>
            <w:tcW w:w="7438" w:type="dxa"/>
            <w:gridSpan w:val="7"/>
            <w:vAlign w:val="center"/>
          </w:tcPr>
          <w:p w14:paraId="07CBD726">
            <w:pPr>
              <w:pStyle w:val="169"/>
              <w:widowControl w:val="0"/>
              <w:pBdr>
                <w:right w:val="none" w:color="auto" w:sz="0" w:space="0"/>
              </w:pBdr>
              <w:snapToGrid w:val="0"/>
              <w:spacing w:before="0" w:beforeAutospacing="0" w:after="0" w:afterAutospacing="0" w:line="240" w:lineRule="auto"/>
              <w:ind w:left="-120" w:leftChars="-50" w:right="-120" w:rightChars="-50"/>
              <w:rPr>
                <w:rFonts w:hint="default"/>
                <w:sz w:val="21"/>
                <w:szCs w:val="21"/>
              </w:rPr>
            </w:pPr>
          </w:p>
        </w:tc>
      </w:tr>
      <w:tr w14:paraId="13A78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1" w:type="dxa"/>
            <w:vAlign w:val="center"/>
          </w:tcPr>
          <w:p w14:paraId="2FD34F9E">
            <w:pPr>
              <w:pStyle w:val="169"/>
              <w:widowControl w:val="0"/>
              <w:pBdr>
                <w:right w:val="none" w:color="auto" w:sz="0" w:space="0"/>
              </w:pBdr>
              <w:snapToGrid w:val="0"/>
              <w:spacing w:before="0" w:beforeAutospacing="0" w:after="0" w:afterAutospacing="0" w:line="240" w:lineRule="auto"/>
              <w:ind w:left="-120" w:leftChars="-50" w:right="-120" w:rightChars="-50"/>
              <w:rPr>
                <w:rFonts w:hint="default"/>
                <w:sz w:val="21"/>
                <w:szCs w:val="21"/>
              </w:rPr>
            </w:pPr>
            <w:r>
              <w:rPr>
                <w:sz w:val="21"/>
                <w:szCs w:val="21"/>
              </w:rPr>
              <w:t>序号</w:t>
            </w:r>
          </w:p>
        </w:tc>
        <w:tc>
          <w:tcPr>
            <w:tcW w:w="1752" w:type="dxa"/>
            <w:gridSpan w:val="2"/>
            <w:vAlign w:val="center"/>
          </w:tcPr>
          <w:p w14:paraId="58A22422">
            <w:pPr>
              <w:pStyle w:val="169"/>
              <w:widowControl w:val="0"/>
              <w:pBdr>
                <w:right w:val="none" w:color="auto" w:sz="0" w:space="0"/>
              </w:pBdr>
              <w:snapToGrid w:val="0"/>
              <w:spacing w:before="0" w:beforeAutospacing="0" w:after="0" w:afterAutospacing="0" w:line="240" w:lineRule="auto"/>
              <w:ind w:left="-120" w:leftChars="-50" w:right="-120" w:rightChars="-50"/>
              <w:rPr>
                <w:rFonts w:hint="default"/>
                <w:sz w:val="21"/>
                <w:szCs w:val="21"/>
              </w:rPr>
            </w:pPr>
            <w:r>
              <w:rPr>
                <w:sz w:val="21"/>
                <w:szCs w:val="21"/>
              </w:rPr>
              <w:t>建筑材料、构配件和设备名称</w:t>
            </w:r>
          </w:p>
        </w:tc>
        <w:tc>
          <w:tcPr>
            <w:tcW w:w="1314" w:type="dxa"/>
            <w:vAlign w:val="center"/>
          </w:tcPr>
          <w:p w14:paraId="5F510DFB">
            <w:pPr>
              <w:pStyle w:val="169"/>
              <w:widowControl w:val="0"/>
              <w:pBdr>
                <w:right w:val="none" w:color="auto" w:sz="0" w:space="0"/>
              </w:pBdr>
              <w:snapToGrid w:val="0"/>
              <w:spacing w:before="0" w:beforeAutospacing="0" w:after="0" w:afterAutospacing="0" w:line="240" w:lineRule="auto"/>
              <w:ind w:left="-120" w:leftChars="-50" w:right="-120" w:rightChars="-50"/>
              <w:rPr>
                <w:rFonts w:hint="default"/>
                <w:sz w:val="21"/>
                <w:szCs w:val="21"/>
              </w:rPr>
            </w:pPr>
            <w:r>
              <w:rPr>
                <w:sz w:val="21"/>
                <w:szCs w:val="21"/>
              </w:rPr>
              <w:t>报验记录编号</w:t>
            </w:r>
          </w:p>
        </w:tc>
        <w:tc>
          <w:tcPr>
            <w:tcW w:w="1083" w:type="dxa"/>
            <w:vAlign w:val="center"/>
          </w:tcPr>
          <w:p w14:paraId="43924A06">
            <w:pPr>
              <w:pStyle w:val="169"/>
              <w:widowControl w:val="0"/>
              <w:pBdr>
                <w:right w:val="none" w:color="auto" w:sz="0" w:space="0"/>
              </w:pBdr>
              <w:snapToGrid w:val="0"/>
              <w:spacing w:before="0" w:beforeAutospacing="0" w:after="0" w:afterAutospacing="0" w:line="240" w:lineRule="auto"/>
              <w:ind w:left="-120" w:leftChars="-50" w:right="-120" w:rightChars="-50"/>
              <w:rPr>
                <w:rFonts w:hint="default"/>
                <w:sz w:val="21"/>
                <w:szCs w:val="21"/>
              </w:rPr>
            </w:pPr>
            <w:r>
              <w:rPr>
                <w:sz w:val="21"/>
                <w:szCs w:val="21"/>
              </w:rPr>
              <w:t>规格型号</w:t>
            </w:r>
          </w:p>
        </w:tc>
        <w:tc>
          <w:tcPr>
            <w:tcW w:w="1609" w:type="dxa"/>
            <w:vAlign w:val="center"/>
          </w:tcPr>
          <w:p w14:paraId="5E2E9AF9">
            <w:pPr>
              <w:pStyle w:val="169"/>
              <w:widowControl w:val="0"/>
              <w:pBdr>
                <w:right w:val="none" w:color="auto" w:sz="0" w:space="0"/>
              </w:pBdr>
              <w:snapToGrid w:val="0"/>
              <w:spacing w:before="0" w:beforeAutospacing="0" w:after="0" w:afterAutospacing="0" w:line="240" w:lineRule="auto"/>
              <w:ind w:left="-120" w:leftChars="-50" w:right="-120" w:rightChars="-50"/>
              <w:rPr>
                <w:rFonts w:hint="default"/>
                <w:sz w:val="21"/>
                <w:szCs w:val="21"/>
              </w:rPr>
            </w:pPr>
            <w:r>
              <w:rPr>
                <w:sz w:val="21"/>
                <w:szCs w:val="21"/>
              </w:rPr>
              <w:t>使用部位</w:t>
            </w:r>
          </w:p>
        </w:tc>
        <w:tc>
          <w:tcPr>
            <w:tcW w:w="806" w:type="dxa"/>
            <w:vAlign w:val="center"/>
          </w:tcPr>
          <w:p w14:paraId="3CFC37A5">
            <w:pPr>
              <w:pStyle w:val="169"/>
              <w:widowControl w:val="0"/>
              <w:pBdr>
                <w:right w:val="none" w:color="auto" w:sz="0" w:space="0"/>
              </w:pBdr>
              <w:snapToGrid w:val="0"/>
              <w:spacing w:before="0" w:beforeAutospacing="0" w:after="0" w:afterAutospacing="0" w:line="240" w:lineRule="auto"/>
              <w:ind w:left="-120" w:leftChars="-50" w:right="-120" w:rightChars="-50"/>
              <w:rPr>
                <w:rFonts w:hint="default"/>
                <w:sz w:val="21"/>
                <w:szCs w:val="21"/>
              </w:rPr>
            </w:pPr>
            <w:r>
              <w:rPr>
                <w:sz w:val="21"/>
                <w:szCs w:val="21"/>
              </w:rPr>
              <w:t>单位</w:t>
            </w:r>
          </w:p>
        </w:tc>
        <w:tc>
          <w:tcPr>
            <w:tcW w:w="804" w:type="dxa"/>
            <w:vAlign w:val="center"/>
          </w:tcPr>
          <w:p w14:paraId="32EF9214">
            <w:pPr>
              <w:pStyle w:val="169"/>
              <w:widowControl w:val="0"/>
              <w:pBdr>
                <w:right w:val="none" w:color="auto" w:sz="0" w:space="0"/>
              </w:pBdr>
              <w:snapToGrid w:val="0"/>
              <w:spacing w:before="0" w:beforeAutospacing="0" w:after="0" w:afterAutospacing="0" w:line="240" w:lineRule="auto"/>
              <w:ind w:left="-120" w:leftChars="-50" w:right="-120" w:rightChars="-50"/>
              <w:rPr>
                <w:rFonts w:hint="default"/>
                <w:sz w:val="21"/>
                <w:szCs w:val="21"/>
              </w:rPr>
            </w:pPr>
            <w:r>
              <w:rPr>
                <w:sz w:val="21"/>
                <w:szCs w:val="21"/>
              </w:rPr>
              <w:t>数量</w:t>
            </w:r>
          </w:p>
        </w:tc>
        <w:tc>
          <w:tcPr>
            <w:tcW w:w="1132" w:type="dxa"/>
            <w:vAlign w:val="center"/>
          </w:tcPr>
          <w:p w14:paraId="2BC3DAA4">
            <w:pPr>
              <w:pStyle w:val="169"/>
              <w:widowControl w:val="0"/>
              <w:pBdr>
                <w:right w:val="none" w:color="auto" w:sz="0" w:space="0"/>
              </w:pBdr>
              <w:snapToGrid w:val="0"/>
              <w:spacing w:before="0" w:beforeAutospacing="0" w:after="0" w:afterAutospacing="0" w:line="240" w:lineRule="auto"/>
              <w:ind w:left="-120" w:leftChars="-50" w:right="-120" w:rightChars="-50"/>
              <w:rPr>
                <w:rFonts w:hint="default"/>
                <w:sz w:val="21"/>
                <w:szCs w:val="21"/>
              </w:rPr>
            </w:pPr>
            <w:r>
              <w:rPr>
                <w:sz w:val="21"/>
                <w:szCs w:val="21"/>
              </w:rPr>
              <w:t>验收结果</w:t>
            </w:r>
          </w:p>
        </w:tc>
      </w:tr>
      <w:tr w14:paraId="17EBC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1" w:type="dxa"/>
            <w:vAlign w:val="center"/>
          </w:tcPr>
          <w:p w14:paraId="1C5D0E6E">
            <w:pPr>
              <w:spacing w:line="240" w:lineRule="auto"/>
              <w:jc w:val="center"/>
              <w:rPr>
                <w:rFonts w:ascii="宋体" w:hAnsi="宋体" w:cs="宋体"/>
                <w:szCs w:val="21"/>
              </w:rPr>
            </w:pPr>
            <w:r>
              <w:rPr>
                <w:rFonts w:hint="eastAsia" w:ascii="宋体" w:hAnsi="宋体" w:cs="宋体"/>
                <w:szCs w:val="21"/>
              </w:rPr>
              <w:t>1</w:t>
            </w:r>
          </w:p>
        </w:tc>
        <w:tc>
          <w:tcPr>
            <w:tcW w:w="1752" w:type="dxa"/>
            <w:gridSpan w:val="2"/>
            <w:vAlign w:val="center"/>
          </w:tcPr>
          <w:p w14:paraId="38FF5C37">
            <w:pPr>
              <w:snapToGrid w:val="0"/>
              <w:spacing w:line="240" w:lineRule="auto"/>
              <w:jc w:val="center"/>
              <w:rPr>
                <w:sz w:val="20"/>
                <w:szCs w:val="20"/>
              </w:rPr>
            </w:pPr>
          </w:p>
        </w:tc>
        <w:tc>
          <w:tcPr>
            <w:tcW w:w="1314" w:type="dxa"/>
            <w:vAlign w:val="center"/>
          </w:tcPr>
          <w:p w14:paraId="3781840C">
            <w:pPr>
              <w:snapToGrid w:val="0"/>
              <w:spacing w:line="240" w:lineRule="auto"/>
              <w:jc w:val="center"/>
              <w:rPr>
                <w:sz w:val="20"/>
                <w:szCs w:val="20"/>
              </w:rPr>
            </w:pPr>
          </w:p>
        </w:tc>
        <w:tc>
          <w:tcPr>
            <w:tcW w:w="1083" w:type="dxa"/>
            <w:vAlign w:val="center"/>
          </w:tcPr>
          <w:p w14:paraId="7EB38092">
            <w:pPr>
              <w:snapToGrid w:val="0"/>
              <w:spacing w:line="240" w:lineRule="auto"/>
              <w:jc w:val="center"/>
              <w:rPr>
                <w:sz w:val="20"/>
                <w:szCs w:val="20"/>
              </w:rPr>
            </w:pPr>
          </w:p>
        </w:tc>
        <w:tc>
          <w:tcPr>
            <w:tcW w:w="1609" w:type="dxa"/>
            <w:vAlign w:val="center"/>
          </w:tcPr>
          <w:p w14:paraId="4758546E">
            <w:pPr>
              <w:snapToGrid w:val="0"/>
              <w:spacing w:line="240" w:lineRule="auto"/>
              <w:jc w:val="center"/>
              <w:rPr>
                <w:sz w:val="20"/>
                <w:szCs w:val="20"/>
              </w:rPr>
            </w:pPr>
          </w:p>
        </w:tc>
        <w:tc>
          <w:tcPr>
            <w:tcW w:w="806" w:type="dxa"/>
            <w:vAlign w:val="center"/>
          </w:tcPr>
          <w:p w14:paraId="22ABCF50">
            <w:pPr>
              <w:snapToGrid w:val="0"/>
              <w:spacing w:line="240" w:lineRule="auto"/>
              <w:jc w:val="center"/>
              <w:rPr>
                <w:sz w:val="20"/>
                <w:szCs w:val="20"/>
              </w:rPr>
            </w:pPr>
          </w:p>
        </w:tc>
        <w:tc>
          <w:tcPr>
            <w:tcW w:w="804" w:type="dxa"/>
            <w:vAlign w:val="center"/>
          </w:tcPr>
          <w:p w14:paraId="343CF140">
            <w:pPr>
              <w:snapToGrid w:val="0"/>
              <w:spacing w:line="240" w:lineRule="auto"/>
              <w:jc w:val="center"/>
              <w:rPr>
                <w:sz w:val="20"/>
                <w:szCs w:val="20"/>
              </w:rPr>
            </w:pPr>
          </w:p>
        </w:tc>
        <w:tc>
          <w:tcPr>
            <w:tcW w:w="1132" w:type="dxa"/>
            <w:vAlign w:val="center"/>
          </w:tcPr>
          <w:p w14:paraId="20FFFF24">
            <w:pPr>
              <w:snapToGrid w:val="0"/>
              <w:spacing w:line="240" w:lineRule="auto"/>
              <w:jc w:val="center"/>
              <w:rPr>
                <w:sz w:val="20"/>
                <w:szCs w:val="20"/>
              </w:rPr>
            </w:pPr>
          </w:p>
        </w:tc>
      </w:tr>
      <w:tr w14:paraId="33D60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1" w:type="dxa"/>
            <w:vAlign w:val="center"/>
          </w:tcPr>
          <w:p w14:paraId="4B6CD267">
            <w:pPr>
              <w:spacing w:line="240" w:lineRule="auto"/>
              <w:jc w:val="center"/>
              <w:rPr>
                <w:rFonts w:ascii="宋体" w:hAnsi="宋体" w:cs="宋体"/>
                <w:szCs w:val="21"/>
              </w:rPr>
            </w:pPr>
          </w:p>
        </w:tc>
        <w:tc>
          <w:tcPr>
            <w:tcW w:w="1752" w:type="dxa"/>
            <w:gridSpan w:val="2"/>
            <w:vAlign w:val="center"/>
          </w:tcPr>
          <w:p w14:paraId="28D08CE4">
            <w:pPr>
              <w:snapToGrid w:val="0"/>
              <w:spacing w:line="240" w:lineRule="auto"/>
              <w:jc w:val="center"/>
              <w:rPr>
                <w:sz w:val="20"/>
                <w:szCs w:val="20"/>
              </w:rPr>
            </w:pPr>
          </w:p>
        </w:tc>
        <w:tc>
          <w:tcPr>
            <w:tcW w:w="1314" w:type="dxa"/>
            <w:vAlign w:val="center"/>
          </w:tcPr>
          <w:p w14:paraId="63B9C7A4">
            <w:pPr>
              <w:snapToGrid w:val="0"/>
              <w:spacing w:line="240" w:lineRule="auto"/>
              <w:jc w:val="center"/>
              <w:rPr>
                <w:sz w:val="20"/>
                <w:szCs w:val="20"/>
              </w:rPr>
            </w:pPr>
          </w:p>
        </w:tc>
        <w:tc>
          <w:tcPr>
            <w:tcW w:w="1083" w:type="dxa"/>
            <w:vAlign w:val="center"/>
          </w:tcPr>
          <w:p w14:paraId="692CBCFC">
            <w:pPr>
              <w:snapToGrid w:val="0"/>
              <w:spacing w:line="240" w:lineRule="auto"/>
              <w:jc w:val="center"/>
              <w:rPr>
                <w:sz w:val="20"/>
                <w:szCs w:val="20"/>
              </w:rPr>
            </w:pPr>
          </w:p>
        </w:tc>
        <w:tc>
          <w:tcPr>
            <w:tcW w:w="1609" w:type="dxa"/>
            <w:vAlign w:val="center"/>
          </w:tcPr>
          <w:p w14:paraId="745B0AA7">
            <w:pPr>
              <w:snapToGrid w:val="0"/>
              <w:spacing w:line="240" w:lineRule="auto"/>
              <w:jc w:val="center"/>
              <w:rPr>
                <w:sz w:val="20"/>
                <w:szCs w:val="20"/>
              </w:rPr>
            </w:pPr>
          </w:p>
        </w:tc>
        <w:tc>
          <w:tcPr>
            <w:tcW w:w="806" w:type="dxa"/>
            <w:vAlign w:val="center"/>
          </w:tcPr>
          <w:p w14:paraId="63B49337">
            <w:pPr>
              <w:snapToGrid w:val="0"/>
              <w:spacing w:line="240" w:lineRule="auto"/>
              <w:jc w:val="center"/>
              <w:rPr>
                <w:sz w:val="20"/>
                <w:szCs w:val="20"/>
              </w:rPr>
            </w:pPr>
          </w:p>
        </w:tc>
        <w:tc>
          <w:tcPr>
            <w:tcW w:w="804" w:type="dxa"/>
            <w:vAlign w:val="center"/>
          </w:tcPr>
          <w:p w14:paraId="21808A36">
            <w:pPr>
              <w:snapToGrid w:val="0"/>
              <w:spacing w:line="240" w:lineRule="auto"/>
              <w:jc w:val="center"/>
              <w:rPr>
                <w:sz w:val="20"/>
                <w:szCs w:val="20"/>
              </w:rPr>
            </w:pPr>
          </w:p>
        </w:tc>
        <w:tc>
          <w:tcPr>
            <w:tcW w:w="1132" w:type="dxa"/>
            <w:vAlign w:val="center"/>
          </w:tcPr>
          <w:p w14:paraId="5B42FC4D">
            <w:pPr>
              <w:snapToGrid w:val="0"/>
              <w:spacing w:line="240" w:lineRule="auto"/>
              <w:jc w:val="center"/>
              <w:rPr>
                <w:sz w:val="20"/>
                <w:szCs w:val="20"/>
              </w:rPr>
            </w:pPr>
          </w:p>
        </w:tc>
      </w:tr>
      <w:tr w14:paraId="561BE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1" w:type="dxa"/>
            <w:vAlign w:val="center"/>
          </w:tcPr>
          <w:p w14:paraId="35296486">
            <w:pPr>
              <w:spacing w:line="240" w:lineRule="auto"/>
              <w:jc w:val="center"/>
              <w:rPr>
                <w:rFonts w:ascii="宋体" w:hAnsi="宋体" w:cs="宋体"/>
                <w:szCs w:val="21"/>
              </w:rPr>
            </w:pPr>
          </w:p>
        </w:tc>
        <w:tc>
          <w:tcPr>
            <w:tcW w:w="1752" w:type="dxa"/>
            <w:gridSpan w:val="2"/>
            <w:vAlign w:val="center"/>
          </w:tcPr>
          <w:p w14:paraId="1002363C">
            <w:pPr>
              <w:snapToGrid w:val="0"/>
              <w:spacing w:line="240" w:lineRule="auto"/>
              <w:jc w:val="center"/>
              <w:rPr>
                <w:sz w:val="20"/>
                <w:szCs w:val="20"/>
              </w:rPr>
            </w:pPr>
          </w:p>
        </w:tc>
        <w:tc>
          <w:tcPr>
            <w:tcW w:w="1314" w:type="dxa"/>
            <w:vAlign w:val="center"/>
          </w:tcPr>
          <w:p w14:paraId="3FE74F33">
            <w:pPr>
              <w:snapToGrid w:val="0"/>
              <w:spacing w:line="240" w:lineRule="auto"/>
              <w:jc w:val="center"/>
              <w:rPr>
                <w:sz w:val="20"/>
                <w:szCs w:val="20"/>
              </w:rPr>
            </w:pPr>
          </w:p>
        </w:tc>
        <w:tc>
          <w:tcPr>
            <w:tcW w:w="1083" w:type="dxa"/>
            <w:vAlign w:val="center"/>
          </w:tcPr>
          <w:p w14:paraId="27D6223C">
            <w:pPr>
              <w:snapToGrid w:val="0"/>
              <w:spacing w:line="240" w:lineRule="auto"/>
              <w:jc w:val="center"/>
              <w:rPr>
                <w:sz w:val="20"/>
                <w:szCs w:val="20"/>
              </w:rPr>
            </w:pPr>
          </w:p>
        </w:tc>
        <w:tc>
          <w:tcPr>
            <w:tcW w:w="1609" w:type="dxa"/>
            <w:vAlign w:val="center"/>
          </w:tcPr>
          <w:p w14:paraId="5CEC0EF1">
            <w:pPr>
              <w:snapToGrid w:val="0"/>
              <w:spacing w:line="240" w:lineRule="auto"/>
              <w:jc w:val="center"/>
              <w:rPr>
                <w:sz w:val="20"/>
                <w:szCs w:val="20"/>
              </w:rPr>
            </w:pPr>
          </w:p>
        </w:tc>
        <w:tc>
          <w:tcPr>
            <w:tcW w:w="806" w:type="dxa"/>
            <w:vAlign w:val="center"/>
          </w:tcPr>
          <w:p w14:paraId="670627C3">
            <w:pPr>
              <w:snapToGrid w:val="0"/>
              <w:spacing w:line="240" w:lineRule="auto"/>
              <w:jc w:val="center"/>
              <w:rPr>
                <w:sz w:val="20"/>
                <w:szCs w:val="20"/>
              </w:rPr>
            </w:pPr>
          </w:p>
        </w:tc>
        <w:tc>
          <w:tcPr>
            <w:tcW w:w="804" w:type="dxa"/>
            <w:vAlign w:val="center"/>
          </w:tcPr>
          <w:p w14:paraId="72305979">
            <w:pPr>
              <w:snapToGrid w:val="0"/>
              <w:spacing w:line="240" w:lineRule="auto"/>
              <w:jc w:val="center"/>
              <w:rPr>
                <w:sz w:val="20"/>
                <w:szCs w:val="20"/>
              </w:rPr>
            </w:pPr>
          </w:p>
        </w:tc>
        <w:tc>
          <w:tcPr>
            <w:tcW w:w="1132" w:type="dxa"/>
            <w:vAlign w:val="center"/>
          </w:tcPr>
          <w:p w14:paraId="43E57DE7">
            <w:pPr>
              <w:snapToGrid w:val="0"/>
              <w:spacing w:line="240" w:lineRule="auto"/>
              <w:jc w:val="center"/>
              <w:rPr>
                <w:sz w:val="20"/>
                <w:szCs w:val="20"/>
              </w:rPr>
            </w:pPr>
          </w:p>
        </w:tc>
      </w:tr>
      <w:tr w14:paraId="011E2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1" w:type="dxa"/>
            <w:vAlign w:val="center"/>
          </w:tcPr>
          <w:p w14:paraId="07537B19">
            <w:pPr>
              <w:spacing w:line="240" w:lineRule="auto"/>
              <w:jc w:val="center"/>
              <w:rPr>
                <w:rFonts w:ascii="宋体" w:hAnsi="宋体" w:cs="宋体"/>
                <w:szCs w:val="21"/>
              </w:rPr>
            </w:pPr>
          </w:p>
        </w:tc>
        <w:tc>
          <w:tcPr>
            <w:tcW w:w="1752" w:type="dxa"/>
            <w:gridSpan w:val="2"/>
            <w:vAlign w:val="center"/>
          </w:tcPr>
          <w:p w14:paraId="28A6338B">
            <w:pPr>
              <w:snapToGrid w:val="0"/>
              <w:spacing w:line="240" w:lineRule="auto"/>
              <w:jc w:val="center"/>
              <w:rPr>
                <w:sz w:val="20"/>
                <w:szCs w:val="20"/>
              </w:rPr>
            </w:pPr>
          </w:p>
        </w:tc>
        <w:tc>
          <w:tcPr>
            <w:tcW w:w="1314" w:type="dxa"/>
            <w:vAlign w:val="center"/>
          </w:tcPr>
          <w:p w14:paraId="0B141D96">
            <w:pPr>
              <w:snapToGrid w:val="0"/>
              <w:spacing w:line="240" w:lineRule="auto"/>
              <w:jc w:val="center"/>
              <w:rPr>
                <w:sz w:val="20"/>
                <w:szCs w:val="20"/>
              </w:rPr>
            </w:pPr>
          </w:p>
        </w:tc>
        <w:tc>
          <w:tcPr>
            <w:tcW w:w="1083" w:type="dxa"/>
            <w:vAlign w:val="center"/>
          </w:tcPr>
          <w:p w14:paraId="1DBFBEEA">
            <w:pPr>
              <w:snapToGrid w:val="0"/>
              <w:spacing w:line="240" w:lineRule="auto"/>
              <w:jc w:val="center"/>
              <w:rPr>
                <w:sz w:val="20"/>
                <w:szCs w:val="20"/>
              </w:rPr>
            </w:pPr>
          </w:p>
        </w:tc>
        <w:tc>
          <w:tcPr>
            <w:tcW w:w="1609" w:type="dxa"/>
            <w:vAlign w:val="center"/>
          </w:tcPr>
          <w:p w14:paraId="600BCC0E">
            <w:pPr>
              <w:snapToGrid w:val="0"/>
              <w:spacing w:line="240" w:lineRule="auto"/>
              <w:jc w:val="center"/>
              <w:rPr>
                <w:sz w:val="20"/>
                <w:szCs w:val="20"/>
              </w:rPr>
            </w:pPr>
          </w:p>
        </w:tc>
        <w:tc>
          <w:tcPr>
            <w:tcW w:w="806" w:type="dxa"/>
            <w:vAlign w:val="center"/>
          </w:tcPr>
          <w:p w14:paraId="3FA02601">
            <w:pPr>
              <w:snapToGrid w:val="0"/>
              <w:spacing w:line="240" w:lineRule="auto"/>
              <w:jc w:val="center"/>
              <w:rPr>
                <w:sz w:val="20"/>
                <w:szCs w:val="20"/>
              </w:rPr>
            </w:pPr>
          </w:p>
        </w:tc>
        <w:tc>
          <w:tcPr>
            <w:tcW w:w="804" w:type="dxa"/>
            <w:vAlign w:val="center"/>
          </w:tcPr>
          <w:p w14:paraId="7DDEC3EF">
            <w:pPr>
              <w:snapToGrid w:val="0"/>
              <w:spacing w:line="240" w:lineRule="auto"/>
              <w:jc w:val="center"/>
              <w:rPr>
                <w:sz w:val="20"/>
                <w:szCs w:val="20"/>
              </w:rPr>
            </w:pPr>
          </w:p>
        </w:tc>
        <w:tc>
          <w:tcPr>
            <w:tcW w:w="1132" w:type="dxa"/>
            <w:vAlign w:val="center"/>
          </w:tcPr>
          <w:p w14:paraId="660FA447">
            <w:pPr>
              <w:snapToGrid w:val="0"/>
              <w:spacing w:line="240" w:lineRule="auto"/>
              <w:jc w:val="center"/>
              <w:rPr>
                <w:sz w:val="20"/>
                <w:szCs w:val="20"/>
              </w:rPr>
            </w:pPr>
          </w:p>
        </w:tc>
      </w:tr>
      <w:tr w14:paraId="5C1AB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1" w:type="dxa"/>
            <w:vAlign w:val="center"/>
          </w:tcPr>
          <w:p w14:paraId="7DA7D6B4">
            <w:pPr>
              <w:spacing w:line="240" w:lineRule="auto"/>
              <w:jc w:val="center"/>
              <w:rPr>
                <w:rFonts w:ascii="宋体" w:hAnsi="宋体" w:cs="宋体"/>
                <w:szCs w:val="21"/>
              </w:rPr>
            </w:pPr>
          </w:p>
        </w:tc>
        <w:tc>
          <w:tcPr>
            <w:tcW w:w="1752" w:type="dxa"/>
            <w:gridSpan w:val="2"/>
            <w:vAlign w:val="center"/>
          </w:tcPr>
          <w:p w14:paraId="2AE4BB7E">
            <w:pPr>
              <w:snapToGrid w:val="0"/>
              <w:spacing w:line="240" w:lineRule="auto"/>
              <w:jc w:val="center"/>
              <w:rPr>
                <w:sz w:val="20"/>
                <w:szCs w:val="20"/>
              </w:rPr>
            </w:pPr>
          </w:p>
        </w:tc>
        <w:tc>
          <w:tcPr>
            <w:tcW w:w="1314" w:type="dxa"/>
            <w:vAlign w:val="center"/>
          </w:tcPr>
          <w:p w14:paraId="23F998C8">
            <w:pPr>
              <w:snapToGrid w:val="0"/>
              <w:spacing w:line="240" w:lineRule="auto"/>
              <w:jc w:val="center"/>
              <w:rPr>
                <w:sz w:val="20"/>
                <w:szCs w:val="20"/>
              </w:rPr>
            </w:pPr>
          </w:p>
        </w:tc>
        <w:tc>
          <w:tcPr>
            <w:tcW w:w="1083" w:type="dxa"/>
            <w:vAlign w:val="center"/>
          </w:tcPr>
          <w:p w14:paraId="3966F97D">
            <w:pPr>
              <w:snapToGrid w:val="0"/>
              <w:spacing w:line="240" w:lineRule="auto"/>
              <w:jc w:val="center"/>
              <w:rPr>
                <w:sz w:val="20"/>
                <w:szCs w:val="20"/>
              </w:rPr>
            </w:pPr>
          </w:p>
        </w:tc>
        <w:tc>
          <w:tcPr>
            <w:tcW w:w="1609" w:type="dxa"/>
            <w:vAlign w:val="center"/>
          </w:tcPr>
          <w:p w14:paraId="3E7DF92A">
            <w:pPr>
              <w:snapToGrid w:val="0"/>
              <w:spacing w:line="240" w:lineRule="auto"/>
              <w:jc w:val="center"/>
              <w:rPr>
                <w:sz w:val="20"/>
                <w:szCs w:val="20"/>
              </w:rPr>
            </w:pPr>
          </w:p>
        </w:tc>
        <w:tc>
          <w:tcPr>
            <w:tcW w:w="806" w:type="dxa"/>
            <w:vAlign w:val="center"/>
          </w:tcPr>
          <w:p w14:paraId="01CCA86A">
            <w:pPr>
              <w:snapToGrid w:val="0"/>
              <w:spacing w:line="240" w:lineRule="auto"/>
              <w:jc w:val="center"/>
              <w:rPr>
                <w:sz w:val="20"/>
                <w:szCs w:val="20"/>
              </w:rPr>
            </w:pPr>
          </w:p>
        </w:tc>
        <w:tc>
          <w:tcPr>
            <w:tcW w:w="804" w:type="dxa"/>
            <w:vAlign w:val="center"/>
          </w:tcPr>
          <w:p w14:paraId="23658A0E">
            <w:pPr>
              <w:snapToGrid w:val="0"/>
              <w:spacing w:line="240" w:lineRule="auto"/>
              <w:jc w:val="center"/>
              <w:rPr>
                <w:sz w:val="20"/>
                <w:szCs w:val="20"/>
              </w:rPr>
            </w:pPr>
          </w:p>
        </w:tc>
        <w:tc>
          <w:tcPr>
            <w:tcW w:w="1132" w:type="dxa"/>
            <w:vAlign w:val="center"/>
          </w:tcPr>
          <w:p w14:paraId="096E00A0">
            <w:pPr>
              <w:snapToGrid w:val="0"/>
              <w:spacing w:line="240" w:lineRule="auto"/>
              <w:jc w:val="center"/>
              <w:rPr>
                <w:sz w:val="20"/>
                <w:szCs w:val="20"/>
              </w:rPr>
            </w:pPr>
          </w:p>
        </w:tc>
      </w:tr>
    </w:tbl>
    <w:p w14:paraId="077153E3">
      <w:pPr>
        <w:widowControl/>
        <w:spacing w:line="240" w:lineRule="auto"/>
        <w:jc w:val="left"/>
        <w:rPr>
          <w:rFonts w:cs="Times New Roman"/>
          <w:bCs/>
          <w:color w:val="000000" w:themeColor="text1"/>
          <w:kern w:val="44"/>
          <w:sz w:val="18"/>
          <w:szCs w:val="44"/>
          <w14:textFill>
            <w14:solidFill>
              <w14:schemeClr w14:val="tx1"/>
            </w14:solidFill>
          </w14:textFill>
        </w:rPr>
      </w:pPr>
      <w:r>
        <w:rPr>
          <w:rFonts w:hint="eastAsia" w:cs="Times New Roman"/>
          <w:bCs/>
          <w:color w:val="000000" w:themeColor="text1"/>
          <w:kern w:val="44"/>
          <w:sz w:val="18"/>
          <w:szCs w:val="44"/>
          <w14:textFill>
            <w14:solidFill>
              <w14:schemeClr w14:val="tx1"/>
            </w14:solidFill>
          </w14:textFill>
        </w:rPr>
        <w:t>注：“备注”栏填写报验资料、质量证明文件存放处。</w:t>
      </w:r>
    </w:p>
    <w:p w14:paraId="6AC59249">
      <w:pPr>
        <w:widowControl/>
        <w:spacing w:line="240" w:lineRule="auto"/>
        <w:jc w:val="left"/>
        <w:rPr>
          <w:rFonts w:cs="Times New Roman"/>
          <w:b/>
          <w:bCs/>
          <w:color w:val="0000FF"/>
          <w:kern w:val="44"/>
          <w:sz w:val="18"/>
          <w:szCs w:val="44"/>
        </w:rPr>
      </w:pPr>
    </w:p>
    <w:p w14:paraId="47658E66">
      <w:pPr>
        <w:widowControl/>
        <w:spacing w:line="240" w:lineRule="auto"/>
        <w:jc w:val="left"/>
        <w:rPr>
          <w:rFonts w:cs="Times New Roman"/>
          <w:b/>
          <w:bCs/>
          <w:color w:val="0000FF"/>
          <w:kern w:val="44"/>
          <w:sz w:val="28"/>
          <w:szCs w:val="44"/>
        </w:rPr>
      </w:pPr>
      <w:r>
        <w:rPr>
          <w:rFonts w:cs="Times New Roman"/>
          <w:b/>
          <w:bCs/>
          <w:color w:val="0000FF"/>
          <w:kern w:val="44"/>
          <w:sz w:val="28"/>
          <w:szCs w:val="44"/>
        </w:rPr>
        <w:br w:type="page"/>
      </w:r>
    </w:p>
    <w:p w14:paraId="553AB882">
      <w:pPr>
        <w:widowControl/>
        <w:spacing w:line="240" w:lineRule="auto"/>
        <w:jc w:val="left"/>
        <w:rPr>
          <w:rFonts w:cs="Times New Roman"/>
          <w:b/>
          <w:bCs/>
          <w:color w:val="0000FF"/>
          <w:kern w:val="44"/>
          <w:sz w:val="28"/>
          <w:szCs w:val="44"/>
        </w:rPr>
      </w:pPr>
    </w:p>
    <w:p w14:paraId="1CB2731B">
      <w:pPr>
        <w:pStyle w:val="3"/>
        <w:rPr>
          <w:rFonts w:hAnsi="宋体"/>
          <w:color w:val="0000FF"/>
          <w:sz w:val="21"/>
          <w:szCs w:val="21"/>
        </w:rPr>
      </w:pPr>
      <w:bookmarkStart w:id="90" w:name="_Toc212802953"/>
      <w:r>
        <w:rPr>
          <w:rFonts w:hint="eastAsia"/>
        </w:rPr>
        <w:t>表F-2</w:t>
      </w:r>
      <w:r>
        <w:t xml:space="preserve">  见证</w:t>
      </w:r>
      <w:r>
        <w:rPr>
          <w:rFonts w:hint="eastAsia"/>
        </w:rPr>
        <w:t>复验台账</w:t>
      </w:r>
      <w:bookmarkEnd w:id="90"/>
    </w:p>
    <w:tbl>
      <w:tblPr>
        <w:tblStyle w:val="37"/>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488"/>
        <w:gridCol w:w="585"/>
        <w:gridCol w:w="588"/>
        <w:gridCol w:w="840"/>
        <w:gridCol w:w="1131"/>
        <w:gridCol w:w="801"/>
        <w:gridCol w:w="753"/>
        <w:gridCol w:w="1042"/>
        <w:gridCol w:w="788"/>
        <w:gridCol w:w="765"/>
        <w:gridCol w:w="859"/>
        <w:gridCol w:w="735"/>
      </w:tblGrid>
      <w:tr w14:paraId="55E92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67" w:hRule="atLeast"/>
          <w:jc w:val="center"/>
        </w:trPr>
        <w:tc>
          <w:tcPr>
            <w:tcW w:w="1073" w:type="dxa"/>
            <w:gridSpan w:val="2"/>
            <w:vAlign w:val="center"/>
          </w:tcPr>
          <w:p w14:paraId="04F69B1E">
            <w:pPr>
              <w:pStyle w:val="26"/>
              <w:spacing w:line="240" w:lineRule="exact"/>
              <w:ind w:left="300" w:right="23" w:hanging="300"/>
              <w:jc w:val="center"/>
              <w:rPr>
                <w:rFonts w:hAnsi="宋体"/>
                <w:sz w:val="15"/>
                <w:szCs w:val="15"/>
              </w:rPr>
            </w:pPr>
            <w:r>
              <w:rPr>
                <w:rFonts w:hAnsi="宋体"/>
                <w:sz w:val="15"/>
                <w:szCs w:val="15"/>
              </w:rPr>
              <w:t>工程名称</w:t>
            </w:r>
          </w:p>
        </w:tc>
        <w:tc>
          <w:tcPr>
            <w:tcW w:w="4113" w:type="dxa"/>
            <w:gridSpan w:val="5"/>
            <w:vAlign w:val="center"/>
          </w:tcPr>
          <w:p w14:paraId="03A98C3E">
            <w:pPr>
              <w:pStyle w:val="26"/>
              <w:spacing w:line="240" w:lineRule="exact"/>
              <w:ind w:left="300" w:right="23" w:hanging="300"/>
              <w:jc w:val="center"/>
              <w:rPr>
                <w:rFonts w:hAnsi="宋体"/>
                <w:bCs/>
                <w:sz w:val="15"/>
                <w:szCs w:val="15"/>
              </w:rPr>
            </w:pPr>
          </w:p>
        </w:tc>
        <w:tc>
          <w:tcPr>
            <w:tcW w:w="1042" w:type="dxa"/>
            <w:vAlign w:val="center"/>
          </w:tcPr>
          <w:p w14:paraId="1A75DECC">
            <w:pPr>
              <w:pStyle w:val="26"/>
              <w:spacing w:line="240" w:lineRule="exact"/>
              <w:ind w:left="300" w:right="23" w:hanging="300"/>
              <w:jc w:val="center"/>
              <w:rPr>
                <w:rFonts w:hAnsi="宋体"/>
                <w:bCs/>
                <w:sz w:val="15"/>
                <w:szCs w:val="15"/>
              </w:rPr>
            </w:pPr>
            <w:r>
              <w:rPr>
                <w:rFonts w:hint="eastAsia" w:hAnsi="宋体"/>
                <w:bCs/>
                <w:sz w:val="15"/>
                <w:szCs w:val="15"/>
              </w:rPr>
              <w:t>施工单位</w:t>
            </w:r>
          </w:p>
        </w:tc>
        <w:tc>
          <w:tcPr>
            <w:tcW w:w="3147" w:type="dxa"/>
            <w:gridSpan w:val="4"/>
            <w:vAlign w:val="center"/>
          </w:tcPr>
          <w:p w14:paraId="36F0FB65">
            <w:pPr>
              <w:pStyle w:val="26"/>
              <w:spacing w:line="240" w:lineRule="exact"/>
              <w:ind w:left="300" w:right="23" w:hanging="300"/>
              <w:jc w:val="center"/>
              <w:rPr>
                <w:rFonts w:hAnsi="宋体"/>
                <w:sz w:val="15"/>
                <w:szCs w:val="15"/>
              </w:rPr>
            </w:pPr>
          </w:p>
        </w:tc>
      </w:tr>
      <w:tr w14:paraId="2C241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88" w:type="dxa"/>
            <w:vMerge w:val="restart"/>
            <w:vAlign w:val="center"/>
          </w:tcPr>
          <w:p w14:paraId="6DDE8A93">
            <w:pPr>
              <w:pStyle w:val="26"/>
              <w:spacing w:line="240" w:lineRule="exact"/>
              <w:ind w:left="300" w:right="23" w:hanging="300"/>
              <w:jc w:val="center"/>
              <w:rPr>
                <w:rFonts w:hAnsi="宋体"/>
                <w:sz w:val="15"/>
                <w:szCs w:val="15"/>
              </w:rPr>
            </w:pPr>
            <w:r>
              <w:rPr>
                <w:rFonts w:hAnsi="宋体"/>
                <w:sz w:val="15"/>
                <w:szCs w:val="15"/>
              </w:rPr>
              <w:t>序号</w:t>
            </w:r>
          </w:p>
        </w:tc>
        <w:tc>
          <w:tcPr>
            <w:tcW w:w="1173" w:type="dxa"/>
            <w:gridSpan w:val="2"/>
            <w:vMerge w:val="restart"/>
            <w:vAlign w:val="center"/>
          </w:tcPr>
          <w:p w14:paraId="0D772051">
            <w:pPr>
              <w:pStyle w:val="26"/>
              <w:spacing w:line="240" w:lineRule="exact"/>
              <w:ind w:left="300" w:right="23" w:hanging="300"/>
              <w:jc w:val="center"/>
              <w:rPr>
                <w:rFonts w:hAnsi="宋体"/>
                <w:bCs/>
                <w:sz w:val="15"/>
                <w:szCs w:val="15"/>
              </w:rPr>
            </w:pPr>
            <w:r>
              <w:rPr>
                <w:sz w:val="15"/>
                <w:szCs w:val="15"/>
              </w:rPr>
              <w:t>见证</w:t>
            </w:r>
            <w:r>
              <w:rPr>
                <w:rFonts w:hint="eastAsia"/>
                <w:sz w:val="15"/>
                <w:szCs w:val="15"/>
              </w:rPr>
              <w:t>记录</w:t>
            </w:r>
            <w:r>
              <w:rPr>
                <w:sz w:val="15"/>
                <w:szCs w:val="15"/>
              </w:rPr>
              <w:t>编号</w:t>
            </w:r>
          </w:p>
        </w:tc>
        <w:tc>
          <w:tcPr>
            <w:tcW w:w="840" w:type="dxa"/>
            <w:vMerge w:val="restart"/>
            <w:vAlign w:val="center"/>
          </w:tcPr>
          <w:p w14:paraId="2E1F8118">
            <w:pPr>
              <w:pStyle w:val="26"/>
              <w:spacing w:line="240" w:lineRule="exact"/>
              <w:ind w:left="300" w:right="23" w:hanging="300"/>
              <w:jc w:val="center"/>
              <w:rPr>
                <w:rFonts w:hAnsi="宋体"/>
                <w:bCs/>
                <w:sz w:val="15"/>
                <w:szCs w:val="15"/>
              </w:rPr>
            </w:pPr>
            <w:r>
              <w:rPr>
                <w:rFonts w:hint="eastAsia" w:hAnsi="宋体"/>
                <w:bCs/>
                <w:sz w:val="15"/>
                <w:szCs w:val="15"/>
              </w:rPr>
              <w:t>见证取样内容</w:t>
            </w:r>
          </w:p>
        </w:tc>
        <w:tc>
          <w:tcPr>
            <w:tcW w:w="1131" w:type="dxa"/>
            <w:vMerge w:val="restart"/>
            <w:vAlign w:val="center"/>
          </w:tcPr>
          <w:p w14:paraId="09A83C01">
            <w:pPr>
              <w:pStyle w:val="26"/>
              <w:spacing w:line="240" w:lineRule="exact"/>
              <w:ind w:left="300" w:right="23" w:hanging="300"/>
              <w:jc w:val="center"/>
              <w:rPr>
                <w:rFonts w:hAnsi="宋体"/>
                <w:bCs/>
                <w:sz w:val="15"/>
                <w:szCs w:val="15"/>
              </w:rPr>
            </w:pPr>
            <w:r>
              <w:rPr>
                <w:rFonts w:hAnsi="宋体"/>
                <w:bCs/>
                <w:sz w:val="15"/>
                <w:szCs w:val="15"/>
              </w:rPr>
              <w:t>品种</w:t>
            </w:r>
          </w:p>
          <w:p w14:paraId="1612B461">
            <w:pPr>
              <w:pStyle w:val="26"/>
              <w:spacing w:line="240" w:lineRule="exact"/>
              <w:ind w:left="324" w:leftChars="10" w:right="23" w:hanging="300"/>
              <w:jc w:val="center"/>
              <w:rPr>
                <w:rFonts w:hAnsi="宋体"/>
                <w:bCs/>
                <w:sz w:val="15"/>
                <w:szCs w:val="15"/>
              </w:rPr>
            </w:pPr>
            <w:r>
              <w:rPr>
                <w:rFonts w:hAnsi="宋体"/>
                <w:bCs/>
                <w:sz w:val="15"/>
                <w:szCs w:val="15"/>
              </w:rPr>
              <w:t>规格型号</w:t>
            </w:r>
          </w:p>
        </w:tc>
        <w:tc>
          <w:tcPr>
            <w:tcW w:w="801" w:type="dxa"/>
            <w:vMerge w:val="restart"/>
            <w:vAlign w:val="center"/>
          </w:tcPr>
          <w:p w14:paraId="669EA1B0">
            <w:pPr>
              <w:pStyle w:val="26"/>
              <w:spacing w:line="240" w:lineRule="exact"/>
              <w:ind w:left="324" w:leftChars="10" w:right="23" w:hanging="300"/>
              <w:jc w:val="center"/>
              <w:rPr>
                <w:rFonts w:hAnsi="宋体"/>
                <w:bCs/>
                <w:sz w:val="15"/>
                <w:szCs w:val="15"/>
              </w:rPr>
            </w:pPr>
            <w:r>
              <w:rPr>
                <w:rFonts w:hAnsi="宋体"/>
                <w:bCs/>
                <w:sz w:val="15"/>
                <w:szCs w:val="15"/>
              </w:rPr>
              <w:t>代表数量</w:t>
            </w:r>
          </w:p>
          <w:p w14:paraId="6EADBC78">
            <w:pPr>
              <w:pStyle w:val="26"/>
              <w:spacing w:line="240" w:lineRule="exact"/>
              <w:ind w:left="324" w:leftChars="10" w:right="23" w:hanging="300"/>
              <w:jc w:val="center"/>
              <w:rPr>
                <w:rFonts w:hAnsi="宋体"/>
                <w:bCs/>
                <w:sz w:val="15"/>
                <w:szCs w:val="15"/>
              </w:rPr>
            </w:pPr>
            <w:r>
              <w:rPr>
                <w:rFonts w:hAnsi="宋体"/>
                <w:bCs/>
                <w:sz w:val="15"/>
                <w:szCs w:val="15"/>
              </w:rPr>
              <w:t>（</w:t>
            </w:r>
            <w:r>
              <w:rPr>
                <w:rFonts w:hint="eastAsia" w:hAnsi="宋体"/>
                <w:bCs/>
                <w:sz w:val="15"/>
                <w:szCs w:val="15"/>
              </w:rPr>
              <w:t>单位</w:t>
            </w:r>
            <w:r>
              <w:rPr>
                <w:rFonts w:hAnsi="宋体"/>
                <w:bCs/>
                <w:sz w:val="15"/>
                <w:szCs w:val="15"/>
              </w:rPr>
              <w:t>）</w:t>
            </w:r>
          </w:p>
        </w:tc>
        <w:tc>
          <w:tcPr>
            <w:tcW w:w="753" w:type="dxa"/>
            <w:vMerge w:val="restart"/>
            <w:vAlign w:val="center"/>
          </w:tcPr>
          <w:p w14:paraId="1A243824">
            <w:pPr>
              <w:pStyle w:val="26"/>
              <w:spacing w:line="240" w:lineRule="exact"/>
              <w:ind w:left="324" w:leftChars="10" w:right="23" w:hanging="300"/>
              <w:jc w:val="center"/>
              <w:rPr>
                <w:rFonts w:hAnsi="宋体"/>
                <w:bCs/>
                <w:sz w:val="15"/>
                <w:szCs w:val="15"/>
              </w:rPr>
            </w:pPr>
            <w:r>
              <w:rPr>
                <w:rFonts w:hAnsi="宋体"/>
                <w:bCs/>
                <w:sz w:val="15"/>
                <w:szCs w:val="15"/>
              </w:rPr>
              <w:t>使用部位</w:t>
            </w:r>
          </w:p>
        </w:tc>
        <w:tc>
          <w:tcPr>
            <w:tcW w:w="1042" w:type="dxa"/>
            <w:vAlign w:val="center"/>
          </w:tcPr>
          <w:p w14:paraId="7A8A69F5">
            <w:pPr>
              <w:pStyle w:val="26"/>
              <w:spacing w:line="240" w:lineRule="exact"/>
              <w:ind w:left="300" w:right="23" w:hanging="300"/>
              <w:jc w:val="center"/>
              <w:rPr>
                <w:rFonts w:hAnsi="宋体"/>
                <w:bCs/>
                <w:sz w:val="15"/>
                <w:szCs w:val="15"/>
              </w:rPr>
            </w:pPr>
            <w:r>
              <w:rPr>
                <w:rFonts w:hint="eastAsia" w:hAnsi="宋体"/>
                <w:bCs/>
                <w:sz w:val="15"/>
                <w:szCs w:val="15"/>
              </w:rPr>
              <w:t>见证人</w:t>
            </w:r>
          </w:p>
        </w:tc>
        <w:tc>
          <w:tcPr>
            <w:tcW w:w="788" w:type="dxa"/>
            <w:vMerge w:val="restart"/>
            <w:vAlign w:val="center"/>
          </w:tcPr>
          <w:p w14:paraId="2B0FD4A4">
            <w:pPr>
              <w:pStyle w:val="26"/>
              <w:spacing w:line="240" w:lineRule="exact"/>
              <w:ind w:left="300" w:right="23" w:hanging="300"/>
              <w:jc w:val="center"/>
              <w:rPr>
                <w:rFonts w:hAnsi="宋体"/>
                <w:bCs/>
                <w:sz w:val="15"/>
                <w:szCs w:val="15"/>
              </w:rPr>
            </w:pPr>
            <w:r>
              <w:rPr>
                <w:rFonts w:hAnsi="宋体"/>
                <w:bCs/>
                <w:sz w:val="15"/>
                <w:szCs w:val="15"/>
              </w:rPr>
              <w:t>试验日期</w:t>
            </w:r>
          </w:p>
        </w:tc>
        <w:tc>
          <w:tcPr>
            <w:tcW w:w="765" w:type="dxa"/>
            <w:vMerge w:val="restart"/>
            <w:vAlign w:val="center"/>
          </w:tcPr>
          <w:p w14:paraId="195D5C24">
            <w:pPr>
              <w:pStyle w:val="26"/>
              <w:spacing w:line="240" w:lineRule="exact"/>
              <w:ind w:left="300" w:right="23" w:hanging="300"/>
              <w:jc w:val="center"/>
              <w:rPr>
                <w:rFonts w:hAnsi="宋体"/>
                <w:bCs/>
                <w:sz w:val="15"/>
                <w:szCs w:val="15"/>
              </w:rPr>
            </w:pPr>
            <w:r>
              <w:rPr>
                <w:rFonts w:hAnsi="宋体"/>
                <w:bCs/>
                <w:sz w:val="15"/>
                <w:szCs w:val="15"/>
              </w:rPr>
              <w:t>试验结果</w:t>
            </w:r>
          </w:p>
        </w:tc>
        <w:tc>
          <w:tcPr>
            <w:tcW w:w="859" w:type="dxa"/>
            <w:vMerge w:val="restart"/>
            <w:vAlign w:val="center"/>
          </w:tcPr>
          <w:p w14:paraId="2DA48C46">
            <w:pPr>
              <w:pStyle w:val="26"/>
              <w:spacing w:line="240" w:lineRule="exact"/>
              <w:ind w:left="300" w:right="23" w:hanging="300"/>
              <w:jc w:val="center"/>
              <w:rPr>
                <w:rFonts w:hAnsi="宋体"/>
                <w:bCs/>
                <w:sz w:val="15"/>
                <w:szCs w:val="15"/>
              </w:rPr>
            </w:pPr>
            <w:r>
              <w:rPr>
                <w:rFonts w:hint="eastAsia" w:hAnsi="宋体"/>
                <w:bCs/>
                <w:sz w:val="15"/>
                <w:szCs w:val="15"/>
              </w:rPr>
              <w:t>报告</w:t>
            </w:r>
            <w:r>
              <w:rPr>
                <w:rFonts w:hAnsi="宋体"/>
                <w:bCs/>
                <w:sz w:val="15"/>
                <w:szCs w:val="15"/>
              </w:rPr>
              <w:t>编号</w:t>
            </w:r>
          </w:p>
        </w:tc>
        <w:tc>
          <w:tcPr>
            <w:tcW w:w="735" w:type="dxa"/>
            <w:vMerge w:val="restart"/>
            <w:vAlign w:val="center"/>
          </w:tcPr>
          <w:p w14:paraId="1CA61FF1">
            <w:pPr>
              <w:pStyle w:val="26"/>
              <w:spacing w:line="240" w:lineRule="exact"/>
              <w:ind w:left="300" w:right="23" w:hanging="300"/>
              <w:jc w:val="center"/>
              <w:rPr>
                <w:rFonts w:hAnsi="宋体"/>
                <w:sz w:val="15"/>
                <w:szCs w:val="15"/>
              </w:rPr>
            </w:pPr>
            <w:r>
              <w:rPr>
                <w:rFonts w:hAnsi="宋体"/>
                <w:sz w:val="15"/>
                <w:szCs w:val="15"/>
              </w:rPr>
              <w:t>备注</w:t>
            </w:r>
          </w:p>
        </w:tc>
      </w:tr>
      <w:tr w14:paraId="21DFC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88" w:type="dxa"/>
            <w:vMerge w:val="continue"/>
            <w:vAlign w:val="center"/>
          </w:tcPr>
          <w:p w14:paraId="7EB10741">
            <w:pPr>
              <w:pStyle w:val="26"/>
              <w:spacing w:line="240" w:lineRule="exact"/>
              <w:ind w:left="300" w:right="23" w:hanging="300"/>
              <w:jc w:val="center"/>
              <w:rPr>
                <w:rFonts w:hAnsi="宋体"/>
                <w:sz w:val="15"/>
                <w:szCs w:val="15"/>
              </w:rPr>
            </w:pPr>
          </w:p>
        </w:tc>
        <w:tc>
          <w:tcPr>
            <w:tcW w:w="1173" w:type="dxa"/>
            <w:gridSpan w:val="2"/>
            <w:vMerge w:val="continue"/>
            <w:vAlign w:val="center"/>
          </w:tcPr>
          <w:p w14:paraId="68704FA2">
            <w:pPr>
              <w:pStyle w:val="26"/>
              <w:spacing w:line="240" w:lineRule="exact"/>
              <w:ind w:left="300" w:right="23" w:hanging="300"/>
              <w:jc w:val="center"/>
              <w:rPr>
                <w:rFonts w:hAnsi="宋体"/>
                <w:bCs/>
                <w:sz w:val="15"/>
                <w:szCs w:val="15"/>
              </w:rPr>
            </w:pPr>
          </w:p>
        </w:tc>
        <w:tc>
          <w:tcPr>
            <w:tcW w:w="840" w:type="dxa"/>
            <w:vMerge w:val="continue"/>
            <w:vAlign w:val="center"/>
          </w:tcPr>
          <w:p w14:paraId="37ABDFFB">
            <w:pPr>
              <w:pStyle w:val="26"/>
              <w:spacing w:line="240" w:lineRule="exact"/>
              <w:ind w:left="300" w:right="23" w:hanging="300"/>
              <w:jc w:val="center"/>
              <w:rPr>
                <w:rFonts w:hAnsi="宋体"/>
                <w:bCs/>
                <w:sz w:val="15"/>
                <w:szCs w:val="15"/>
              </w:rPr>
            </w:pPr>
          </w:p>
        </w:tc>
        <w:tc>
          <w:tcPr>
            <w:tcW w:w="1131" w:type="dxa"/>
            <w:vMerge w:val="continue"/>
            <w:vAlign w:val="center"/>
          </w:tcPr>
          <w:p w14:paraId="57BC69C3">
            <w:pPr>
              <w:pStyle w:val="26"/>
              <w:spacing w:line="240" w:lineRule="exact"/>
              <w:ind w:left="324" w:leftChars="10" w:right="23" w:hanging="300"/>
              <w:jc w:val="center"/>
              <w:rPr>
                <w:rFonts w:hAnsi="宋体"/>
                <w:bCs/>
                <w:sz w:val="15"/>
                <w:szCs w:val="15"/>
              </w:rPr>
            </w:pPr>
          </w:p>
        </w:tc>
        <w:tc>
          <w:tcPr>
            <w:tcW w:w="801" w:type="dxa"/>
            <w:vMerge w:val="continue"/>
            <w:vAlign w:val="center"/>
          </w:tcPr>
          <w:p w14:paraId="723245EA">
            <w:pPr>
              <w:pStyle w:val="26"/>
              <w:spacing w:line="240" w:lineRule="exact"/>
              <w:ind w:left="324" w:leftChars="10" w:right="23" w:hanging="300"/>
              <w:jc w:val="center"/>
              <w:rPr>
                <w:rFonts w:hAnsi="宋体"/>
                <w:bCs/>
                <w:sz w:val="15"/>
                <w:szCs w:val="15"/>
              </w:rPr>
            </w:pPr>
          </w:p>
        </w:tc>
        <w:tc>
          <w:tcPr>
            <w:tcW w:w="753" w:type="dxa"/>
            <w:vMerge w:val="continue"/>
            <w:vAlign w:val="center"/>
          </w:tcPr>
          <w:p w14:paraId="0DB10750">
            <w:pPr>
              <w:pStyle w:val="26"/>
              <w:spacing w:line="240" w:lineRule="exact"/>
              <w:ind w:left="324" w:leftChars="10" w:right="23" w:hanging="300"/>
              <w:jc w:val="center"/>
              <w:rPr>
                <w:rFonts w:hAnsi="宋体"/>
                <w:bCs/>
                <w:sz w:val="15"/>
                <w:szCs w:val="15"/>
              </w:rPr>
            </w:pPr>
          </w:p>
        </w:tc>
        <w:tc>
          <w:tcPr>
            <w:tcW w:w="1042" w:type="dxa"/>
            <w:vAlign w:val="center"/>
          </w:tcPr>
          <w:p w14:paraId="5B7251B7">
            <w:pPr>
              <w:pStyle w:val="26"/>
              <w:spacing w:line="240" w:lineRule="exact"/>
              <w:ind w:left="300" w:right="23" w:hanging="300"/>
              <w:jc w:val="center"/>
              <w:rPr>
                <w:rFonts w:hAnsi="宋体"/>
                <w:bCs/>
                <w:sz w:val="15"/>
                <w:szCs w:val="15"/>
              </w:rPr>
            </w:pPr>
            <w:r>
              <w:rPr>
                <w:rFonts w:hint="eastAsia" w:hAnsi="宋体"/>
                <w:bCs/>
                <w:sz w:val="15"/>
                <w:szCs w:val="15"/>
              </w:rPr>
              <w:t>见证日期</w:t>
            </w:r>
          </w:p>
        </w:tc>
        <w:tc>
          <w:tcPr>
            <w:tcW w:w="788" w:type="dxa"/>
            <w:vMerge w:val="continue"/>
            <w:vAlign w:val="center"/>
          </w:tcPr>
          <w:p w14:paraId="4BB5C886">
            <w:pPr>
              <w:pStyle w:val="26"/>
              <w:spacing w:line="240" w:lineRule="exact"/>
              <w:ind w:left="300" w:right="23" w:hanging="300"/>
              <w:jc w:val="center"/>
              <w:rPr>
                <w:rFonts w:hAnsi="宋体"/>
                <w:bCs/>
                <w:sz w:val="15"/>
                <w:szCs w:val="15"/>
              </w:rPr>
            </w:pPr>
          </w:p>
        </w:tc>
        <w:tc>
          <w:tcPr>
            <w:tcW w:w="765" w:type="dxa"/>
            <w:vMerge w:val="continue"/>
            <w:vAlign w:val="center"/>
          </w:tcPr>
          <w:p w14:paraId="17DA9DDD">
            <w:pPr>
              <w:pStyle w:val="26"/>
              <w:spacing w:line="240" w:lineRule="exact"/>
              <w:ind w:left="300" w:right="23" w:hanging="300"/>
              <w:jc w:val="center"/>
              <w:rPr>
                <w:rFonts w:hAnsi="宋体"/>
                <w:bCs/>
                <w:sz w:val="15"/>
                <w:szCs w:val="15"/>
              </w:rPr>
            </w:pPr>
          </w:p>
        </w:tc>
        <w:tc>
          <w:tcPr>
            <w:tcW w:w="859" w:type="dxa"/>
            <w:vMerge w:val="continue"/>
            <w:vAlign w:val="center"/>
          </w:tcPr>
          <w:p w14:paraId="38E6F151">
            <w:pPr>
              <w:pStyle w:val="26"/>
              <w:spacing w:line="240" w:lineRule="exact"/>
              <w:ind w:left="300" w:right="23" w:hanging="300"/>
              <w:jc w:val="center"/>
              <w:rPr>
                <w:rFonts w:hAnsi="宋体"/>
                <w:bCs/>
                <w:sz w:val="15"/>
                <w:szCs w:val="15"/>
              </w:rPr>
            </w:pPr>
          </w:p>
        </w:tc>
        <w:tc>
          <w:tcPr>
            <w:tcW w:w="735" w:type="dxa"/>
            <w:vMerge w:val="continue"/>
            <w:vAlign w:val="center"/>
          </w:tcPr>
          <w:p w14:paraId="0EC47597">
            <w:pPr>
              <w:pStyle w:val="26"/>
              <w:spacing w:line="240" w:lineRule="exact"/>
              <w:ind w:left="300" w:right="23" w:hanging="300"/>
              <w:jc w:val="center"/>
              <w:rPr>
                <w:rFonts w:hAnsi="宋体"/>
                <w:sz w:val="15"/>
                <w:szCs w:val="15"/>
              </w:rPr>
            </w:pPr>
          </w:p>
        </w:tc>
      </w:tr>
      <w:tr w14:paraId="002CF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88" w:type="dxa"/>
            <w:vMerge w:val="restart"/>
            <w:vAlign w:val="center"/>
          </w:tcPr>
          <w:p w14:paraId="210B2672">
            <w:pPr>
              <w:pStyle w:val="26"/>
              <w:spacing w:line="240" w:lineRule="exact"/>
              <w:ind w:left="300" w:right="23" w:hanging="300"/>
              <w:jc w:val="center"/>
              <w:rPr>
                <w:rFonts w:hAnsi="宋体"/>
                <w:sz w:val="15"/>
                <w:szCs w:val="15"/>
              </w:rPr>
            </w:pPr>
          </w:p>
        </w:tc>
        <w:tc>
          <w:tcPr>
            <w:tcW w:w="1173" w:type="dxa"/>
            <w:gridSpan w:val="2"/>
            <w:vMerge w:val="restart"/>
            <w:vAlign w:val="center"/>
          </w:tcPr>
          <w:p w14:paraId="43CE96F7">
            <w:pPr>
              <w:pStyle w:val="26"/>
              <w:spacing w:line="240" w:lineRule="exact"/>
              <w:ind w:left="300" w:right="23" w:hanging="300"/>
              <w:jc w:val="center"/>
              <w:rPr>
                <w:rFonts w:hAnsi="宋体"/>
                <w:bCs/>
                <w:sz w:val="15"/>
                <w:szCs w:val="15"/>
              </w:rPr>
            </w:pPr>
          </w:p>
        </w:tc>
        <w:tc>
          <w:tcPr>
            <w:tcW w:w="840" w:type="dxa"/>
            <w:vMerge w:val="restart"/>
            <w:vAlign w:val="center"/>
          </w:tcPr>
          <w:p w14:paraId="67825A5E">
            <w:pPr>
              <w:pStyle w:val="26"/>
              <w:spacing w:line="240" w:lineRule="exact"/>
              <w:ind w:left="300" w:right="23" w:hanging="300"/>
              <w:jc w:val="center"/>
              <w:rPr>
                <w:rFonts w:hAnsi="宋体"/>
                <w:bCs/>
                <w:sz w:val="15"/>
                <w:szCs w:val="15"/>
              </w:rPr>
            </w:pPr>
          </w:p>
        </w:tc>
        <w:tc>
          <w:tcPr>
            <w:tcW w:w="1131" w:type="dxa"/>
            <w:vMerge w:val="restart"/>
            <w:vAlign w:val="center"/>
          </w:tcPr>
          <w:p w14:paraId="0ED1C3C9">
            <w:pPr>
              <w:pStyle w:val="26"/>
              <w:spacing w:line="240" w:lineRule="exact"/>
              <w:ind w:left="324" w:leftChars="10" w:right="23" w:hanging="300"/>
              <w:jc w:val="center"/>
              <w:rPr>
                <w:rFonts w:hAnsi="宋体"/>
                <w:bCs/>
                <w:sz w:val="15"/>
                <w:szCs w:val="15"/>
              </w:rPr>
            </w:pPr>
          </w:p>
        </w:tc>
        <w:tc>
          <w:tcPr>
            <w:tcW w:w="801" w:type="dxa"/>
            <w:vMerge w:val="restart"/>
            <w:vAlign w:val="center"/>
          </w:tcPr>
          <w:p w14:paraId="20509E42">
            <w:pPr>
              <w:pStyle w:val="26"/>
              <w:spacing w:line="240" w:lineRule="exact"/>
              <w:ind w:left="324" w:leftChars="10" w:right="23" w:hanging="300"/>
              <w:jc w:val="center"/>
              <w:rPr>
                <w:rFonts w:hAnsi="宋体"/>
                <w:bCs/>
                <w:sz w:val="15"/>
                <w:szCs w:val="15"/>
              </w:rPr>
            </w:pPr>
          </w:p>
        </w:tc>
        <w:tc>
          <w:tcPr>
            <w:tcW w:w="753" w:type="dxa"/>
            <w:vMerge w:val="restart"/>
            <w:vAlign w:val="center"/>
          </w:tcPr>
          <w:p w14:paraId="4FD41235">
            <w:pPr>
              <w:pStyle w:val="26"/>
              <w:spacing w:line="240" w:lineRule="exact"/>
              <w:ind w:left="324" w:leftChars="10" w:right="23" w:hanging="300"/>
              <w:jc w:val="center"/>
              <w:rPr>
                <w:rFonts w:hAnsi="宋体"/>
                <w:bCs/>
                <w:sz w:val="15"/>
                <w:szCs w:val="15"/>
              </w:rPr>
            </w:pPr>
          </w:p>
        </w:tc>
        <w:tc>
          <w:tcPr>
            <w:tcW w:w="1042" w:type="dxa"/>
            <w:vAlign w:val="center"/>
          </w:tcPr>
          <w:p w14:paraId="15CB58FE">
            <w:pPr>
              <w:pStyle w:val="26"/>
              <w:spacing w:line="240" w:lineRule="exact"/>
              <w:ind w:left="300" w:right="23" w:hanging="300"/>
              <w:jc w:val="center"/>
              <w:rPr>
                <w:rFonts w:hAnsi="宋体" w:cs="宋体"/>
                <w:bCs/>
                <w:sz w:val="15"/>
                <w:szCs w:val="15"/>
              </w:rPr>
            </w:pPr>
          </w:p>
        </w:tc>
        <w:tc>
          <w:tcPr>
            <w:tcW w:w="788" w:type="dxa"/>
            <w:vMerge w:val="restart"/>
            <w:vAlign w:val="center"/>
          </w:tcPr>
          <w:p w14:paraId="3521C4AB">
            <w:pPr>
              <w:pStyle w:val="26"/>
              <w:spacing w:line="240" w:lineRule="exact"/>
              <w:ind w:left="300" w:right="23" w:hanging="300"/>
              <w:jc w:val="center"/>
              <w:rPr>
                <w:rFonts w:hAnsi="宋体"/>
                <w:bCs/>
                <w:sz w:val="15"/>
                <w:szCs w:val="15"/>
              </w:rPr>
            </w:pPr>
          </w:p>
        </w:tc>
        <w:tc>
          <w:tcPr>
            <w:tcW w:w="765" w:type="dxa"/>
            <w:vMerge w:val="restart"/>
            <w:vAlign w:val="center"/>
          </w:tcPr>
          <w:p w14:paraId="6B829708">
            <w:pPr>
              <w:pStyle w:val="26"/>
              <w:spacing w:line="240" w:lineRule="exact"/>
              <w:ind w:left="300" w:right="23" w:hanging="300"/>
              <w:jc w:val="center"/>
              <w:rPr>
                <w:rFonts w:hAnsi="宋体"/>
                <w:bCs/>
                <w:sz w:val="15"/>
                <w:szCs w:val="15"/>
              </w:rPr>
            </w:pPr>
          </w:p>
        </w:tc>
        <w:tc>
          <w:tcPr>
            <w:tcW w:w="859" w:type="dxa"/>
            <w:vMerge w:val="restart"/>
            <w:vAlign w:val="center"/>
          </w:tcPr>
          <w:p w14:paraId="0BE8EF9E">
            <w:pPr>
              <w:pStyle w:val="26"/>
              <w:spacing w:line="240" w:lineRule="exact"/>
              <w:ind w:left="300" w:right="23" w:hanging="300"/>
              <w:jc w:val="center"/>
              <w:rPr>
                <w:rFonts w:hAnsi="宋体"/>
                <w:bCs/>
                <w:sz w:val="15"/>
                <w:szCs w:val="15"/>
              </w:rPr>
            </w:pPr>
          </w:p>
        </w:tc>
        <w:tc>
          <w:tcPr>
            <w:tcW w:w="735" w:type="dxa"/>
            <w:vMerge w:val="restart"/>
            <w:vAlign w:val="center"/>
          </w:tcPr>
          <w:p w14:paraId="023D2E7C">
            <w:pPr>
              <w:pStyle w:val="26"/>
              <w:spacing w:line="240" w:lineRule="exact"/>
              <w:ind w:left="300" w:right="23" w:hanging="300"/>
              <w:jc w:val="center"/>
              <w:rPr>
                <w:rFonts w:hAnsi="宋体"/>
                <w:sz w:val="15"/>
                <w:szCs w:val="15"/>
              </w:rPr>
            </w:pPr>
          </w:p>
        </w:tc>
      </w:tr>
      <w:tr w14:paraId="0D7BB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88" w:type="dxa"/>
            <w:vMerge w:val="continue"/>
            <w:vAlign w:val="center"/>
          </w:tcPr>
          <w:p w14:paraId="5780DF9F">
            <w:pPr>
              <w:pStyle w:val="26"/>
              <w:spacing w:line="240" w:lineRule="exact"/>
              <w:ind w:left="300" w:right="23" w:hanging="300"/>
              <w:jc w:val="center"/>
              <w:rPr>
                <w:rFonts w:hAnsi="宋体"/>
                <w:sz w:val="15"/>
                <w:szCs w:val="15"/>
              </w:rPr>
            </w:pPr>
          </w:p>
        </w:tc>
        <w:tc>
          <w:tcPr>
            <w:tcW w:w="1173" w:type="dxa"/>
            <w:gridSpan w:val="2"/>
            <w:vMerge w:val="continue"/>
            <w:vAlign w:val="center"/>
          </w:tcPr>
          <w:p w14:paraId="060FC761">
            <w:pPr>
              <w:pStyle w:val="26"/>
              <w:spacing w:line="240" w:lineRule="exact"/>
              <w:ind w:left="300" w:right="23" w:hanging="300"/>
              <w:jc w:val="center"/>
              <w:rPr>
                <w:rFonts w:hAnsi="宋体"/>
                <w:bCs/>
                <w:sz w:val="15"/>
                <w:szCs w:val="15"/>
              </w:rPr>
            </w:pPr>
          </w:p>
        </w:tc>
        <w:tc>
          <w:tcPr>
            <w:tcW w:w="840" w:type="dxa"/>
            <w:vMerge w:val="continue"/>
            <w:vAlign w:val="center"/>
          </w:tcPr>
          <w:p w14:paraId="266077AE">
            <w:pPr>
              <w:pStyle w:val="26"/>
              <w:spacing w:line="240" w:lineRule="exact"/>
              <w:ind w:left="300" w:right="23" w:hanging="300"/>
              <w:jc w:val="center"/>
              <w:rPr>
                <w:rFonts w:hAnsi="宋体"/>
                <w:bCs/>
                <w:sz w:val="15"/>
                <w:szCs w:val="15"/>
              </w:rPr>
            </w:pPr>
          </w:p>
        </w:tc>
        <w:tc>
          <w:tcPr>
            <w:tcW w:w="1131" w:type="dxa"/>
            <w:vMerge w:val="continue"/>
            <w:vAlign w:val="center"/>
          </w:tcPr>
          <w:p w14:paraId="5DDC24D4">
            <w:pPr>
              <w:pStyle w:val="26"/>
              <w:spacing w:line="240" w:lineRule="exact"/>
              <w:ind w:left="324" w:leftChars="10" w:right="23" w:hanging="300"/>
              <w:jc w:val="center"/>
              <w:rPr>
                <w:rFonts w:hAnsi="宋体"/>
                <w:bCs/>
                <w:sz w:val="15"/>
                <w:szCs w:val="15"/>
              </w:rPr>
            </w:pPr>
          </w:p>
        </w:tc>
        <w:tc>
          <w:tcPr>
            <w:tcW w:w="801" w:type="dxa"/>
            <w:vMerge w:val="continue"/>
            <w:vAlign w:val="center"/>
          </w:tcPr>
          <w:p w14:paraId="617DB1F4">
            <w:pPr>
              <w:pStyle w:val="26"/>
              <w:spacing w:line="240" w:lineRule="exact"/>
              <w:ind w:left="324" w:leftChars="10" w:right="23" w:hanging="300"/>
              <w:jc w:val="center"/>
              <w:rPr>
                <w:rFonts w:hAnsi="宋体"/>
                <w:bCs/>
                <w:sz w:val="15"/>
                <w:szCs w:val="15"/>
              </w:rPr>
            </w:pPr>
          </w:p>
        </w:tc>
        <w:tc>
          <w:tcPr>
            <w:tcW w:w="753" w:type="dxa"/>
            <w:vMerge w:val="continue"/>
            <w:vAlign w:val="center"/>
          </w:tcPr>
          <w:p w14:paraId="2E20CEC9">
            <w:pPr>
              <w:pStyle w:val="26"/>
              <w:spacing w:line="240" w:lineRule="exact"/>
              <w:ind w:left="324" w:leftChars="10" w:right="23" w:hanging="300"/>
              <w:jc w:val="center"/>
              <w:rPr>
                <w:rFonts w:hAnsi="宋体"/>
                <w:bCs/>
                <w:sz w:val="15"/>
                <w:szCs w:val="15"/>
              </w:rPr>
            </w:pPr>
          </w:p>
        </w:tc>
        <w:tc>
          <w:tcPr>
            <w:tcW w:w="1042" w:type="dxa"/>
            <w:vAlign w:val="center"/>
          </w:tcPr>
          <w:p w14:paraId="3BA9B323">
            <w:pPr>
              <w:pStyle w:val="26"/>
              <w:spacing w:line="240" w:lineRule="exact"/>
              <w:ind w:left="300" w:right="23" w:hanging="300"/>
              <w:jc w:val="center"/>
              <w:rPr>
                <w:rFonts w:hAnsi="宋体" w:cs="宋体"/>
                <w:bCs/>
                <w:sz w:val="15"/>
                <w:szCs w:val="15"/>
              </w:rPr>
            </w:pPr>
          </w:p>
        </w:tc>
        <w:tc>
          <w:tcPr>
            <w:tcW w:w="788" w:type="dxa"/>
            <w:vMerge w:val="continue"/>
            <w:vAlign w:val="center"/>
          </w:tcPr>
          <w:p w14:paraId="784A0F71">
            <w:pPr>
              <w:pStyle w:val="26"/>
              <w:spacing w:line="240" w:lineRule="exact"/>
              <w:ind w:left="300" w:right="23" w:hanging="300"/>
              <w:jc w:val="center"/>
              <w:rPr>
                <w:rFonts w:hAnsi="宋体"/>
                <w:bCs/>
                <w:sz w:val="15"/>
                <w:szCs w:val="15"/>
              </w:rPr>
            </w:pPr>
          </w:p>
        </w:tc>
        <w:tc>
          <w:tcPr>
            <w:tcW w:w="765" w:type="dxa"/>
            <w:vMerge w:val="continue"/>
            <w:vAlign w:val="center"/>
          </w:tcPr>
          <w:p w14:paraId="4C3F5810">
            <w:pPr>
              <w:pStyle w:val="26"/>
              <w:spacing w:line="240" w:lineRule="exact"/>
              <w:ind w:left="300" w:right="23" w:hanging="300"/>
              <w:jc w:val="center"/>
              <w:rPr>
                <w:rFonts w:hAnsi="宋体"/>
                <w:bCs/>
                <w:sz w:val="15"/>
                <w:szCs w:val="15"/>
              </w:rPr>
            </w:pPr>
          </w:p>
        </w:tc>
        <w:tc>
          <w:tcPr>
            <w:tcW w:w="859" w:type="dxa"/>
            <w:vMerge w:val="continue"/>
            <w:vAlign w:val="center"/>
          </w:tcPr>
          <w:p w14:paraId="35223AF3">
            <w:pPr>
              <w:pStyle w:val="26"/>
              <w:spacing w:line="240" w:lineRule="exact"/>
              <w:ind w:left="300" w:right="23" w:hanging="300"/>
              <w:jc w:val="center"/>
              <w:rPr>
                <w:rFonts w:hAnsi="宋体"/>
                <w:bCs/>
                <w:sz w:val="15"/>
                <w:szCs w:val="15"/>
              </w:rPr>
            </w:pPr>
          </w:p>
        </w:tc>
        <w:tc>
          <w:tcPr>
            <w:tcW w:w="735" w:type="dxa"/>
            <w:vMerge w:val="continue"/>
            <w:vAlign w:val="center"/>
          </w:tcPr>
          <w:p w14:paraId="7D3C4DA5">
            <w:pPr>
              <w:pStyle w:val="26"/>
              <w:spacing w:line="240" w:lineRule="exact"/>
              <w:ind w:left="300" w:right="23" w:hanging="300"/>
              <w:jc w:val="center"/>
              <w:rPr>
                <w:rFonts w:hAnsi="宋体"/>
                <w:sz w:val="15"/>
                <w:szCs w:val="15"/>
              </w:rPr>
            </w:pPr>
          </w:p>
        </w:tc>
      </w:tr>
      <w:tr w14:paraId="58158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88" w:type="dxa"/>
            <w:vMerge w:val="restart"/>
            <w:vAlign w:val="center"/>
          </w:tcPr>
          <w:p w14:paraId="5F1592DB">
            <w:pPr>
              <w:pStyle w:val="26"/>
              <w:spacing w:line="240" w:lineRule="exact"/>
              <w:ind w:left="300" w:right="23" w:hanging="300"/>
              <w:jc w:val="center"/>
              <w:rPr>
                <w:rFonts w:hAnsi="宋体"/>
                <w:sz w:val="15"/>
                <w:szCs w:val="15"/>
              </w:rPr>
            </w:pPr>
          </w:p>
        </w:tc>
        <w:tc>
          <w:tcPr>
            <w:tcW w:w="1173" w:type="dxa"/>
            <w:gridSpan w:val="2"/>
            <w:vMerge w:val="restart"/>
            <w:vAlign w:val="center"/>
          </w:tcPr>
          <w:p w14:paraId="59AFD325">
            <w:pPr>
              <w:pStyle w:val="26"/>
              <w:spacing w:line="240" w:lineRule="exact"/>
              <w:ind w:left="300" w:right="23" w:hanging="300"/>
              <w:jc w:val="center"/>
              <w:rPr>
                <w:rFonts w:hAnsi="宋体"/>
                <w:bCs/>
                <w:sz w:val="15"/>
                <w:szCs w:val="15"/>
              </w:rPr>
            </w:pPr>
          </w:p>
        </w:tc>
        <w:tc>
          <w:tcPr>
            <w:tcW w:w="840" w:type="dxa"/>
            <w:vMerge w:val="restart"/>
            <w:vAlign w:val="center"/>
          </w:tcPr>
          <w:p w14:paraId="49440862">
            <w:pPr>
              <w:pStyle w:val="26"/>
              <w:spacing w:line="240" w:lineRule="exact"/>
              <w:ind w:left="300" w:right="23" w:hanging="300"/>
              <w:jc w:val="center"/>
              <w:rPr>
                <w:rFonts w:hAnsi="宋体"/>
                <w:bCs/>
                <w:sz w:val="15"/>
                <w:szCs w:val="15"/>
              </w:rPr>
            </w:pPr>
          </w:p>
        </w:tc>
        <w:tc>
          <w:tcPr>
            <w:tcW w:w="1131" w:type="dxa"/>
            <w:vMerge w:val="restart"/>
            <w:vAlign w:val="center"/>
          </w:tcPr>
          <w:p w14:paraId="52027E8D">
            <w:pPr>
              <w:pStyle w:val="26"/>
              <w:spacing w:line="240" w:lineRule="exact"/>
              <w:ind w:left="324" w:leftChars="10" w:right="23" w:hanging="300"/>
              <w:jc w:val="center"/>
              <w:rPr>
                <w:rFonts w:hAnsi="宋体"/>
                <w:bCs/>
                <w:sz w:val="15"/>
                <w:szCs w:val="15"/>
              </w:rPr>
            </w:pPr>
          </w:p>
        </w:tc>
        <w:tc>
          <w:tcPr>
            <w:tcW w:w="801" w:type="dxa"/>
            <w:vMerge w:val="restart"/>
            <w:vAlign w:val="center"/>
          </w:tcPr>
          <w:p w14:paraId="44BDD717">
            <w:pPr>
              <w:pStyle w:val="26"/>
              <w:spacing w:line="240" w:lineRule="exact"/>
              <w:ind w:left="324" w:leftChars="10" w:right="23" w:hanging="300"/>
              <w:jc w:val="center"/>
              <w:rPr>
                <w:rFonts w:hAnsi="宋体"/>
                <w:bCs/>
                <w:sz w:val="15"/>
                <w:szCs w:val="15"/>
              </w:rPr>
            </w:pPr>
          </w:p>
        </w:tc>
        <w:tc>
          <w:tcPr>
            <w:tcW w:w="753" w:type="dxa"/>
            <w:vMerge w:val="restart"/>
            <w:vAlign w:val="center"/>
          </w:tcPr>
          <w:p w14:paraId="41F16E76">
            <w:pPr>
              <w:pStyle w:val="26"/>
              <w:spacing w:line="240" w:lineRule="exact"/>
              <w:ind w:left="324" w:leftChars="10" w:right="23" w:hanging="300"/>
              <w:jc w:val="center"/>
              <w:rPr>
                <w:rFonts w:hAnsi="宋体"/>
                <w:bCs/>
                <w:sz w:val="15"/>
                <w:szCs w:val="15"/>
              </w:rPr>
            </w:pPr>
          </w:p>
        </w:tc>
        <w:tc>
          <w:tcPr>
            <w:tcW w:w="1042" w:type="dxa"/>
            <w:vAlign w:val="center"/>
          </w:tcPr>
          <w:p w14:paraId="66278E4A">
            <w:pPr>
              <w:pStyle w:val="26"/>
              <w:spacing w:line="240" w:lineRule="exact"/>
              <w:ind w:left="300" w:right="23" w:hanging="300"/>
              <w:jc w:val="center"/>
              <w:rPr>
                <w:rFonts w:hAnsi="宋体" w:cs="宋体"/>
                <w:bCs/>
                <w:sz w:val="15"/>
                <w:szCs w:val="15"/>
              </w:rPr>
            </w:pPr>
          </w:p>
        </w:tc>
        <w:tc>
          <w:tcPr>
            <w:tcW w:w="788" w:type="dxa"/>
            <w:vMerge w:val="restart"/>
            <w:vAlign w:val="center"/>
          </w:tcPr>
          <w:p w14:paraId="168A9C87">
            <w:pPr>
              <w:pStyle w:val="26"/>
              <w:spacing w:line="240" w:lineRule="exact"/>
              <w:ind w:left="300" w:right="23" w:hanging="300"/>
              <w:jc w:val="center"/>
              <w:rPr>
                <w:rFonts w:hAnsi="宋体"/>
                <w:bCs/>
                <w:sz w:val="15"/>
                <w:szCs w:val="15"/>
              </w:rPr>
            </w:pPr>
          </w:p>
        </w:tc>
        <w:tc>
          <w:tcPr>
            <w:tcW w:w="765" w:type="dxa"/>
            <w:vMerge w:val="restart"/>
            <w:vAlign w:val="center"/>
          </w:tcPr>
          <w:p w14:paraId="5EA3B33E">
            <w:pPr>
              <w:pStyle w:val="26"/>
              <w:spacing w:line="240" w:lineRule="exact"/>
              <w:ind w:left="300" w:right="23" w:hanging="300"/>
              <w:jc w:val="center"/>
              <w:rPr>
                <w:rFonts w:hAnsi="宋体"/>
                <w:bCs/>
                <w:sz w:val="15"/>
                <w:szCs w:val="15"/>
              </w:rPr>
            </w:pPr>
          </w:p>
        </w:tc>
        <w:tc>
          <w:tcPr>
            <w:tcW w:w="859" w:type="dxa"/>
            <w:vMerge w:val="restart"/>
            <w:vAlign w:val="center"/>
          </w:tcPr>
          <w:p w14:paraId="4920474F">
            <w:pPr>
              <w:pStyle w:val="26"/>
              <w:spacing w:line="240" w:lineRule="exact"/>
              <w:ind w:left="300" w:right="23" w:hanging="300"/>
              <w:jc w:val="center"/>
              <w:rPr>
                <w:rFonts w:hAnsi="宋体"/>
                <w:bCs/>
                <w:sz w:val="15"/>
                <w:szCs w:val="15"/>
              </w:rPr>
            </w:pPr>
          </w:p>
        </w:tc>
        <w:tc>
          <w:tcPr>
            <w:tcW w:w="735" w:type="dxa"/>
            <w:vMerge w:val="restart"/>
            <w:vAlign w:val="center"/>
          </w:tcPr>
          <w:p w14:paraId="765C9037">
            <w:pPr>
              <w:pStyle w:val="26"/>
              <w:spacing w:line="240" w:lineRule="exact"/>
              <w:ind w:left="300" w:right="23" w:hanging="300"/>
              <w:jc w:val="center"/>
              <w:rPr>
                <w:rFonts w:hAnsi="宋体"/>
                <w:sz w:val="15"/>
                <w:szCs w:val="15"/>
              </w:rPr>
            </w:pPr>
          </w:p>
        </w:tc>
      </w:tr>
      <w:tr w14:paraId="024E4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88" w:type="dxa"/>
            <w:vMerge w:val="continue"/>
            <w:vAlign w:val="center"/>
          </w:tcPr>
          <w:p w14:paraId="4D869833">
            <w:pPr>
              <w:pStyle w:val="26"/>
              <w:spacing w:line="240" w:lineRule="exact"/>
              <w:ind w:left="300" w:right="23" w:hanging="300"/>
              <w:jc w:val="center"/>
              <w:rPr>
                <w:rFonts w:hAnsi="宋体"/>
                <w:sz w:val="15"/>
                <w:szCs w:val="15"/>
              </w:rPr>
            </w:pPr>
          </w:p>
        </w:tc>
        <w:tc>
          <w:tcPr>
            <w:tcW w:w="1173" w:type="dxa"/>
            <w:gridSpan w:val="2"/>
            <w:vMerge w:val="continue"/>
            <w:vAlign w:val="center"/>
          </w:tcPr>
          <w:p w14:paraId="3F89AD00">
            <w:pPr>
              <w:pStyle w:val="26"/>
              <w:spacing w:line="240" w:lineRule="exact"/>
              <w:ind w:left="300" w:right="23" w:hanging="300"/>
              <w:jc w:val="center"/>
              <w:rPr>
                <w:rFonts w:hAnsi="宋体"/>
                <w:bCs/>
                <w:sz w:val="15"/>
                <w:szCs w:val="15"/>
              </w:rPr>
            </w:pPr>
          </w:p>
        </w:tc>
        <w:tc>
          <w:tcPr>
            <w:tcW w:w="840" w:type="dxa"/>
            <w:vMerge w:val="continue"/>
            <w:vAlign w:val="center"/>
          </w:tcPr>
          <w:p w14:paraId="1FBEB5FD">
            <w:pPr>
              <w:pStyle w:val="26"/>
              <w:spacing w:line="240" w:lineRule="exact"/>
              <w:ind w:left="300" w:right="23" w:hanging="300"/>
              <w:jc w:val="center"/>
              <w:rPr>
                <w:rFonts w:hAnsi="宋体"/>
                <w:bCs/>
                <w:sz w:val="15"/>
                <w:szCs w:val="15"/>
              </w:rPr>
            </w:pPr>
          </w:p>
        </w:tc>
        <w:tc>
          <w:tcPr>
            <w:tcW w:w="1131" w:type="dxa"/>
            <w:vMerge w:val="continue"/>
            <w:vAlign w:val="center"/>
          </w:tcPr>
          <w:p w14:paraId="72586E58">
            <w:pPr>
              <w:pStyle w:val="26"/>
              <w:spacing w:line="240" w:lineRule="exact"/>
              <w:ind w:left="324" w:leftChars="10" w:right="23" w:hanging="300"/>
              <w:jc w:val="center"/>
              <w:rPr>
                <w:rFonts w:hAnsi="宋体"/>
                <w:bCs/>
                <w:sz w:val="15"/>
                <w:szCs w:val="15"/>
              </w:rPr>
            </w:pPr>
          </w:p>
        </w:tc>
        <w:tc>
          <w:tcPr>
            <w:tcW w:w="801" w:type="dxa"/>
            <w:vMerge w:val="continue"/>
            <w:vAlign w:val="center"/>
          </w:tcPr>
          <w:p w14:paraId="458E1217">
            <w:pPr>
              <w:pStyle w:val="26"/>
              <w:spacing w:line="240" w:lineRule="exact"/>
              <w:ind w:left="324" w:leftChars="10" w:right="23" w:hanging="300"/>
              <w:jc w:val="center"/>
              <w:rPr>
                <w:rFonts w:hAnsi="宋体"/>
                <w:bCs/>
                <w:sz w:val="15"/>
                <w:szCs w:val="15"/>
              </w:rPr>
            </w:pPr>
          </w:p>
        </w:tc>
        <w:tc>
          <w:tcPr>
            <w:tcW w:w="753" w:type="dxa"/>
            <w:vMerge w:val="continue"/>
            <w:vAlign w:val="center"/>
          </w:tcPr>
          <w:p w14:paraId="7658DA63">
            <w:pPr>
              <w:pStyle w:val="26"/>
              <w:spacing w:line="240" w:lineRule="exact"/>
              <w:ind w:left="324" w:leftChars="10" w:right="23" w:hanging="300"/>
              <w:jc w:val="center"/>
              <w:rPr>
                <w:rFonts w:hAnsi="宋体"/>
                <w:bCs/>
                <w:sz w:val="15"/>
                <w:szCs w:val="15"/>
              </w:rPr>
            </w:pPr>
          </w:p>
        </w:tc>
        <w:tc>
          <w:tcPr>
            <w:tcW w:w="1042" w:type="dxa"/>
            <w:vAlign w:val="center"/>
          </w:tcPr>
          <w:p w14:paraId="49BF0698">
            <w:pPr>
              <w:pStyle w:val="26"/>
              <w:spacing w:line="240" w:lineRule="exact"/>
              <w:ind w:left="300" w:right="23" w:hanging="300"/>
              <w:jc w:val="center"/>
              <w:rPr>
                <w:rFonts w:hAnsi="宋体" w:cs="宋体"/>
                <w:bCs/>
                <w:sz w:val="15"/>
                <w:szCs w:val="15"/>
              </w:rPr>
            </w:pPr>
          </w:p>
        </w:tc>
        <w:tc>
          <w:tcPr>
            <w:tcW w:w="788" w:type="dxa"/>
            <w:vMerge w:val="continue"/>
            <w:vAlign w:val="center"/>
          </w:tcPr>
          <w:p w14:paraId="406CCE29">
            <w:pPr>
              <w:pStyle w:val="26"/>
              <w:spacing w:line="240" w:lineRule="exact"/>
              <w:ind w:left="300" w:right="23" w:hanging="300"/>
              <w:jc w:val="center"/>
              <w:rPr>
                <w:rFonts w:hAnsi="宋体"/>
                <w:bCs/>
                <w:sz w:val="15"/>
                <w:szCs w:val="15"/>
              </w:rPr>
            </w:pPr>
          </w:p>
        </w:tc>
        <w:tc>
          <w:tcPr>
            <w:tcW w:w="765" w:type="dxa"/>
            <w:vMerge w:val="continue"/>
            <w:vAlign w:val="center"/>
          </w:tcPr>
          <w:p w14:paraId="292DC5AD">
            <w:pPr>
              <w:pStyle w:val="26"/>
              <w:spacing w:line="240" w:lineRule="exact"/>
              <w:ind w:left="300" w:right="23" w:hanging="300"/>
              <w:jc w:val="center"/>
              <w:rPr>
                <w:rFonts w:hAnsi="宋体"/>
                <w:bCs/>
                <w:sz w:val="15"/>
                <w:szCs w:val="15"/>
              </w:rPr>
            </w:pPr>
          </w:p>
        </w:tc>
        <w:tc>
          <w:tcPr>
            <w:tcW w:w="859" w:type="dxa"/>
            <w:vMerge w:val="continue"/>
            <w:vAlign w:val="center"/>
          </w:tcPr>
          <w:p w14:paraId="5C053BF6">
            <w:pPr>
              <w:pStyle w:val="26"/>
              <w:spacing w:line="240" w:lineRule="exact"/>
              <w:ind w:left="300" w:right="23" w:hanging="300"/>
              <w:jc w:val="center"/>
              <w:rPr>
                <w:rFonts w:hAnsi="宋体"/>
                <w:bCs/>
                <w:sz w:val="15"/>
                <w:szCs w:val="15"/>
              </w:rPr>
            </w:pPr>
          </w:p>
        </w:tc>
        <w:tc>
          <w:tcPr>
            <w:tcW w:w="735" w:type="dxa"/>
            <w:vMerge w:val="continue"/>
            <w:vAlign w:val="center"/>
          </w:tcPr>
          <w:p w14:paraId="4FDA3C76">
            <w:pPr>
              <w:pStyle w:val="26"/>
              <w:spacing w:line="240" w:lineRule="exact"/>
              <w:ind w:left="300" w:right="23" w:hanging="300"/>
              <w:jc w:val="center"/>
              <w:rPr>
                <w:rFonts w:hAnsi="宋体"/>
                <w:sz w:val="15"/>
                <w:szCs w:val="15"/>
              </w:rPr>
            </w:pPr>
          </w:p>
        </w:tc>
      </w:tr>
      <w:tr w14:paraId="26829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88" w:type="dxa"/>
            <w:vMerge w:val="restart"/>
            <w:vAlign w:val="center"/>
          </w:tcPr>
          <w:p w14:paraId="108D8704">
            <w:pPr>
              <w:pStyle w:val="26"/>
              <w:spacing w:line="240" w:lineRule="exact"/>
              <w:ind w:left="300" w:right="23" w:hanging="300"/>
              <w:jc w:val="center"/>
              <w:rPr>
                <w:rFonts w:hAnsi="宋体"/>
                <w:sz w:val="15"/>
                <w:szCs w:val="15"/>
              </w:rPr>
            </w:pPr>
          </w:p>
        </w:tc>
        <w:tc>
          <w:tcPr>
            <w:tcW w:w="1173" w:type="dxa"/>
            <w:gridSpan w:val="2"/>
            <w:vMerge w:val="restart"/>
            <w:vAlign w:val="center"/>
          </w:tcPr>
          <w:p w14:paraId="20816EDD">
            <w:pPr>
              <w:pStyle w:val="26"/>
              <w:spacing w:line="240" w:lineRule="exact"/>
              <w:ind w:left="300" w:right="23" w:hanging="300"/>
              <w:jc w:val="center"/>
              <w:rPr>
                <w:rFonts w:hAnsi="宋体"/>
                <w:bCs/>
                <w:sz w:val="15"/>
                <w:szCs w:val="15"/>
              </w:rPr>
            </w:pPr>
          </w:p>
        </w:tc>
        <w:tc>
          <w:tcPr>
            <w:tcW w:w="840" w:type="dxa"/>
            <w:vMerge w:val="restart"/>
            <w:vAlign w:val="center"/>
          </w:tcPr>
          <w:p w14:paraId="2086C690">
            <w:pPr>
              <w:pStyle w:val="26"/>
              <w:spacing w:line="240" w:lineRule="exact"/>
              <w:ind w:left="300" w:right="23" w:hanging="300"/>
              <w:jc w:val="center"/>
              <w:rPr>
                <w:rFonts w:hAnsi="宋体"/>
                <w:bCs/>
                <w:sz w:val="15"/>
                <w:szCs w:val="15"/>
              </w:rPr>
            </w:pPr>
          </w:p>
        </w:tc>
        <w:tc>
          <w:tcPr>
            <w:tcW w:w="1131" w:type="dxa"/>
            <w:vMerge w:val="restart"/>
            <w:vAlign w:val="center"/>
          </w:tcPr>
          <w:p w14:paraId="6D7C5794">
            <w:pPr>
              <w:pStyle w:val="26"/>
              <w:spacing w:line="240" w:lineRule="exact"/>
              <w:ind w:left="324" w:leftChars="10" w:right="23" w:hanging="300"/>
              <w:jc w:val="center"/>
              <w:rPr>
                <w:rFonts w:hAnsi="宋体"/>
                <w:bCs/>
                <w:sz w:val="15"/>
                <w:szCs w:val="15"/>
              </w:rPr>
            </w:pPr>
          </w:p>
        </w:tc>
        <w:tc>
          <w:tcPr>
            <w:tcW w:w="801" w:type="dxa"/>
            <w:vMerge w:val="restart"/>
            <w:vAlign w:val="center"/>
          </w:tcPr>
          <w:p w14:paraId="5638BDBA">
            <w:pPr>
              <w:pStyle w:val="26"/>
              <w:spacing w:line="240" w:lineRule="exact"/>
              <w:ind w:left="324" w:leftChars="10" w:right="23" w:hanging="300"/>
              <w:jc w:val="center"/>
              <w:rPr>
                <w:rFonts w:hAnsi="宋体"/>
                <w:bCs/>
                <w:sz w:val="15"/>
                <w:szCs w:val="15"/>
              </w:rPr>
            </w:pPr>
          </w:p>
        </w:tc>
        <w:tc>
          <w:tcPr>
            <w:tcW w:w="753" w:type="dxa"/>
            <w:vMerge w:val="restart"/>
            <w:vAlign w:val="center"/>
          </w:tcPr>
          <w:p w14:paraId="59D3773D">
            <w:pPr>
              <w:pStyle w:val="26"/>
              <w:spacing w:line="240" w:lineRule="exact"/>
              <w:ind w:left="324" w:leftChars="10" w:right="23" w:hanging="300"/>
              <w:jc w:val="center"/>
              <w:rPr>
                <w:rFonts w:hAnsi="宋体"/>
                <w:bCs/>
                <w:sz w:val="15"/>
                <w:szCs w:val="15"/>
              </w:rPr>
            </w:pPr>
          </w:p>
        </w:tc>
        <w:tc>
          <w:tcPr>
            <w:tcW w:w="1042" w:type="dxa"/>
            <w:vAlign w:val="center"/>
          </w:tcPr>
          <w:p w14:paraId="209243DE">
            <w:pPr>
              <w:pStyle w:val="26"/>
              <w:spacing w:line="240" w:lineRule="exact"/>
              <w:ind w:left="300" w:right="23" w:hanging="300"/>
              <w:jc w:val="center"/>
              <w:rPr>
                <w:rFonts w:hAnsi="宋体" w:cs="宋体"/>
                <w:bCs/>
                <w:sz w:val="15"/>
                <w:szCs w:val="15"/>
              </w:rPr>
            </w:pPr>
          </w:p>
        </w:tc>
        <w:tc>
          <w:tcPr>
            <w:tcW w:w="788" w:type="dxa"/>
            <w:vMerge w:val="restart"/>
            <w:vAlign w:val="center"/>
          </w:tcPr>
          <w:p w14:paraId="264253EC">
            <w:pPr>
              <w:pStyle w:val="26"/>
              <w:spacing w:line="240" w:lineRule="exact"/>
              <w:ind w:left="300" w:right="23" w:hanging="300"/>
              <w:jc w:val="center"/>
              <w:rPr>
                <w:rFonts w:hAnsi="宋体"/>
                <w:bCs/>
                <w:sz w:val="15"/>
                <w:szCs w:val="15"/>
              </w:rPr>
            </w:pPr>
          </w:p>
        </w:tc>
        <w:tc>
          <w:tcPr>
            <w:tcW w:w="765" w:type="dxa"/>
            <w:vMerge w:val="restart"/>
            <w:vAlign w:val="center"/>
          </w:tcPr>
          <w:p w14:paraId="599A4805">
            <w:pPr>
              <w:pStyle w:val="26"/>
              <w:spacing w:line="240" w:lineRule="exact"/>
              <w:ind w:left="300" w:right="23" w:hanging="300"/>
              <w:jc w:val="center"/>
              <w:rPr>
                <w:rFonts w:hAnsi="宋体"/>
                <w:bCs/>
                <w:sz w:val="15"/>
                <w:szCs w:val="15"/>
              </w:rPr>
            </w:pPr>
          </w:p>
        </w:tc>
        <w:tc>
          <w:tcPr>
            <w:tcW w:w="859" w:type="dxa"/>
            <w:vMerge w:val="restart"/>
            <w:vAlign w:val="center"/>
          </w:tcPr>
          <w:p w14:paraId="0EC9C601">
            <w:pPr>
              <w:pStyle w:val="26"/>
              <w:spacing w:line="240" w:lineRule="exact"/>
              <w:ind w:left="300" w:right="23" w:hanging="300"/>
              <w:jc w:val="center"/>
              <w:rPr>
                <w:rFonts w:hAnsi="宋体"/>
                <w:bCs/>
                <w:sz w:val="15"/>
                <w:szCs w:val="15"/>
              </w:rPr>
            </w:pPr>
          </w:p>
        </w:tc>
        <w:tc>
          <w:tcPr>
            <w:tcW w:w="735" w:type="dxa"/>
            <w:vMerge w:val="restart"/>
            <w:vAlign w:val="center"/>
          </w:tcPr>
          <w:p w14:paraId="6DBDD433">
            <w:pPr>
              <w:pStyle w:val="26"/>
              <w:spacing w:line="240" w:lineRule="exact"/>
              <w:ind w:left="300" w:right="23" w:hanging="300"/>
              <w:jc w:val="center"/>
              <w:rPr>
                <w:rFonts w:hAnsi="宋体"/>
                <w:sz w:val="15"/>
                <w:szCs w:val="15"/>
              </w:rPr>
            </w:pPr>
          </w:p>
        </w:tc>
      </w:tr>
      <w:tr w14:paraId="3D57B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88" w:type="dxa"/>
            <w:vMerge w:val="continue"/>
            <w:vAlign w:val="center"/>
          </w:tcPr>
          <w:p w14:paraId="7C2B6FB7">
            <w:pPr>
              <w:pStyle w:val="26"/>
              <w:spacing w:line="240" w:lineRule="exact"/>
              <w:ind w:left="300" w:right="23" w:hanging="300"/>
              <w:jc w:val="center"/>
              <w:rPr>
                <w:rFonts w:hAnsi="宋体"/>
                <w:sz w:val="15"/>
                <w:szCs w:val="15"/>
              </w:rPr>
            </w:pPr>
          </w:p>
        </w:tc>
        <w:tc>
          <w:tcPr>
            <w:tcW w:w="1173" w:type="dxa"/>
            <w:gridSpan w:val="2"/>
            <w:vMerge w:val="continue"/>
            <w:vAlign w:val="center"/>
          </w:tcPr>
          <w:p w14:paraId="2969AC21">
            <w:pPr>
              <w:pStyle w:val="26"/>
              <w:spacing w:line="240" w:lineRule="exact"/>
              <w:ind w:left="300" w:right="23" w:hanging="300"/>
              <w:jc w:val="center"/>
              <w:rPr>
                <w:rFonts w:hAnsi="宋体"/>
                <w:bCs/>
                <w:sz w:val="15"/>
                <w:szCs w:val="15"/>
              </w:rPr>
            </w:pPr>
          </w:p>
        </w:tc>
        <w:tc>
          <w:tcPr>
            <w:tcW w:w="840" w:type="dxa"/>
            <w:vMerge w:val="continue"/>
            <w:vAlign w:val="center"/>
          </w:tcPr>
          <w:p w14:paraId="55FD3026">
            <w:pPr>
              <w:pStyle w:val="26"/>
              <w:spacing w:line="240" w:lineRule="exact"/>
              <w:ind w:left="300" w:right="23" w:hanging="300"/>
              <w:jc w:val="center"/>
              <w:rPr>
                <w:rFonts w:hAnsi="宋体"/>
                <w:bCs/>
                <w:sz w:val="15"/>
                <w:szCs w:val="15"/>
              </w:rPr>
            </w:pPr>
          </w:p>
        </w:tc>
        <w:tc>
          <w:tcPr>
            <w:tcW w:w="1131" w:type="dxa"/>
            <w:vMerge w:val="continue"/>
            <w:vAlign w:val="center"/>
          </w:tcPr>
          <w:p w14:paraId="6D2D0A8D">
            <w:pPr>
              <w:pStyle w:val="26"/>
              <w:spacing w:line="240" w:lineRule="exact"/>
              <w:ind w:left="324" w:leftChars="10" w:right="23" w:hanging="300"/>
              <w:jc w:val="center"/>
              <w:rPr>
                <w:rFonts w:hAnsi="宋体"/>
                <w:bCs/>
                <w:sz w:val="15"/>
                <w:szCs w:val="15"/>
              </w:rPr>
            </w:pPr>
          </w:p>
        </w:tc>
        <w:tc>
          <w:tcPr>
            <w:tcW w:w="801" w:type="dxa"/>
            <w:vMerge w:val="continue"/>
            <w:vAlign w:val="center"/>
          </w:tcPr>
          <w:p w14:paraId="73FAC0E0">
            <w:pPr>
              <w:pStyle w:val="26"/>
              <w:spacing w:line="240" w:lineRule="exact"/>
              <w:ind w:left="324" w:leftChars="10" w:right="23" w:hanging="300"/>
              <w:jc w:val="center"/>
              <w:rPr>
                <w:rFonts w:hAnsi="宋体"/>
                <w:bCs/>
                <w:sz w:val="15"/>
                <w:szCs w:val="15"/>
              </w:rPr>
            </w:pPr>
          </w:p>
        </w:tc>
        <w:tc>
          <w:tcPr>
            <w:tcW w:w="753" w:type="dxa"/>
            <w:vMerge w:val="continue"/>
            <w:vAlign w:val="center"/>
          </w:tcPr>
          <w:p w14:paraId="75C642BD">
            <w:pPr>
              <w:pStyle w:val="26"/>
              <w:spacing w:line="240" w:lineRule="exact"/>
              <w:ind w:left="324" w:leftChars="10" w:right="23" w:hanging="300"/>
              <w:jc w:val="center"/>
              <w:rPr>
                <w:rFonts w:hAnsi="宋体"/>
                <w:bCs/>
                <w:sz w:val="15"/>
                <w:szCs w:val="15"/>
              </w:rPr>
            </w:pPr>
          </w:p>
        </w:tc>
        <w:tc>
          <w:tcPr>
            <w:tcW w:w="1042" w:type="dxa"/>
            <w:vAlign w:val="center"/>
          </w:tcPr>
          <w:p w14:paraId="51FB461E">
            <w:pPr>
              <w:pStyle w:val="26"/>
              <w:spacing w:line="240" w:lineRule="exact"/>
              <w:ind w:left="300" w:right="23" w:hanging="300"/>
              <w:jc w:val="center"/>
              <w:rPr>
                <w:rFonts w:hAnsi="宋体" w:cs="宋体"/>
                <w:bCs/>
                <w:sz w:val="15"/>
                <w:szCs w:val="15"/>
              </w:rPr>
            </w:pPr>
          </w:p>
        </w:tc>
        <w:tc>
          <w:tcPr>
            <w:tcW w:w="788" w:type="dxa"/>
            <w:vMerge w:val="continue"/>
            <w:vAlign w:val="center"/>
          </w:tcPr>
          <w:p w14:paraId="2FBDD7AC">
            <w:pPr>
              <w:pStyle w:val="26"/>
              <w:spacing w:line="240" w:lineRule="exact"/>
              <w:ind w:left="300" w:right="23" w:hanging="300"/>
              <w:jc w:val="center"/>
              <w:rPr>
                <w:rFonts w:hAnsi="宋体"/>
                <w:bCs/>
                <w:sz w:val="15"/>
                <w:szCs w:val="15"/>
              </w:rPr>
            </w:pPr>
          </w:p>
        </w:tc>
        <w:tc>
          <w:tcPr>
            <w:tcW w:w="765" w:type="dxa"/>
            <w:vMerge w:val="continue"/>
            <w:vAlign w:val="center"/>
          </w:tcPr>
          <w:p w14:paraId="2107B51B">
            <w:pPr>
              <w:pStyle w:val="26"/>
              <w:spacing w:line="240" w:lineRule="exact"/>
              <w:ind w:left="300" w:right="23" w:hanging="300"/>
              <w:jc w:val="center"/>
              <w:rPr>
                <w:rFonts w:hAnsi="宋体"/>
                <w:bCs/>
                <w:sz w:val="15"/>
                <w:szCs w:val="15"/>
              </w:rPr>
            </w:pPr>
          </w:p>
        </w:tc>
        <w:tc>
          <w:tcPr>
            <w:tcW w:w="859" w:type="dxa"/>
            <w:vMerge w:val="continue"/>
            <w:vAlign w:val="center"/>
          </w:tcPr>
          <w:p w14:paraId="3FBB9B8F">
            <w:pPr>
              <w:pStyle w:val="26"/>
              <w:spacing w:line="240" w:lineRule="exact"/>
              <w:ind w:left="300" w:right="23" w:hanging="300"/>
              <w:jc w:val="center"/>
              <w:rPr>
                <w:rFonts w:hAnsi="宋体"/>
                <w:bCs/>
                <w:sz w:val="15"/>
                <w:szCs w:val="15"/>
              </w:rPr>
            </w:pPr>
          </w:p>
        </w:tc>
        <w:tc>
          <w:tcPr>
            <w:tcW w:w="735" w:type="dxa"/>
            <w:vMerge w:val="continue"/>
            <w:vAlign w:val="center"/>
          </w:tcPr>
          <w:p w14:paraId="1B4B931F">
            <w:pPr>
              <w:pStyle w:val="26"/>
              <w:spacing w:line="240" w:lineRule="exact"/>
              <w:ind w:left="300" w:right="23" w:hanging="300"/>
              <w:jc w:val="center"/>
              <w:rPr>
                <w:rFonts w:hAnsi="宋体"/>
                <w:sz w:val="15"/>
                <w:szCs w:val="15"/>
              </w:rPr>
            </w:pPr>
          </w:p>
        </w:tc>
      </w:tr>
      <w:tr w14:paraId="79BFC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88" w:type="dxa"/>
            <w:vMerge w:val="restart"/>
            <w:vAlign w:val="center"/>
          </w:tcPr>
          <w:p w14:paraId="69BCCED5">
            <w:pPr>
              <w:pStyle w:val="26"/>
              <w:spacing w:line="240" w:lineRule="exact"/>
              <w:ind w:left="300" w:right="23" w:hanging="300"/>
              <w:jc w:val="center"/>
              <w:rPr>
                <w:rFonts w:hAnsi="宋体"/>
                <w:sz w:val="15"/>
                <w:szCs w:val="15"/>
              </w:rPr>
            </w:pPr>
          </w:p>
        </w:tc>
        <w:tc>
          <w:tcPr>
            <w:tcW w:w="1173" w:type="dxa"/>
            <w:gridSpan w:val="2"/>
            <w:vMerge w:val="restart"/>
            <w:vAlign w:val="center"/>
          </w:tcPr>
          <w:p w14:paraId="0B57A39D">
            <w:pPr>
              <w:pStyle w:val="26"/>
              <w:spacing w:line="240" w:lineRule="exact"/>
              <w:ind w:left="300" w:right="23" w:hanging="300"/>
              <w:jc w:val="center"/>
              <w:rPr>
                <w:rFonts w:hAnsi="宋体"/>
                <w:bCs/>
                <w:sz w:val="15"/>
                <w:szCs w:val="15"/>
              </w:rPr>
            </w:pPr>
          </w:p>
        </w:tc>
        <w:tc>
          <w:tcPr>
            <w:tcW w:w="840" w:type="dxa"/>
            <w:vMerge w:val="restart"/>
            <w:vAlign w:val="center"/>
          </w:tcPr>
          <w:p w14:paraId="3C2C7688">
            <w:pPr>
              <w:pStyle w:val="26"/>
              <w:spacing w:line="240" w:lineRule="exact"/>
              <w:ind w:left="300" w:right="23" w:hanging="300"/>
              <w:jc w:val="center"/>
              <w:rPr>
                <w:rFonts w:hAnsi="宋体"/>
                <w:bCs/>
                <w:sz w:val="15"/>
                <w:szCs w:val="15"/>
              </w:rPr>
            </w:pPr>
          </w:p>
        </w:tc>
        <w:tc>
          <w:tcPr>
            <w:tcW w:w="1131" w:type="dxa"/>
            <w:vMerge w:val="restart"/>
            <w:vAlign w:val="center"/>
          </w:tcPr>
          <w:p w14:paraId="10CC179A">
            <w:pPr>
              <w:pStyle w:val="26"/>
              <w:spacing w:line="240" w:lineRule="exact"/>
              <w:ind w:left="324" w:leftChars="10" w:right="23" w:hanging="300"/>
              <w:jc w:val="center"/>
              <w:rPr>
                <w:rFonts w:hAnsi="宋体"/>
                <w:bCs/>
                <w:sz w:val="15"/>
                <w:szCs w:val="15"/>
              </w:rPr>
            </w:pPr>
          </w:p>
        </w:tc>
        <w:tc>
          <w:tcPr>
            <w:tcW w:w="801" w:type="dxa"/>
            <w:vMerge w:val="restart"/>
            <w:vAlign w:val="center"/>
          </w:tcPr>
          <w:p w14:paraId="00B21A68">
            <w:pPr>
              <w:pStyle w:val="26"/>
              <w:spacing w:line="240" w:lineRule="exact"/>
              <w:ind w:left="324" w:leftChars="10" w:right="23" w:hanging="300"/>
              <w:jc w:val="center"/>
              <w:rPr>
                <w:rFonts w:hAnsi="宋体"/>
                <w:bCs/>
                <w:sz w:val="15"/>
                <w:szCs w:val="15"/>
              </w:rPr>
            </w:pPr>
          </w:p>
        </w:tc>
        <w:tc>
          <w:tcPr>
            <w:tcW w:w="753" w:type="dxa"/>
            <w:vMerge w:val="restart"/>
            <w:vAlign w:val="center"/>
          </w:tcPr>
          <w:p w14:paraId="4BABC8BE">
            <w:pPr>
              <w:pStyle w:val="26"/>
              <w:spacing w:line="240" w:lineRule="exact"/>
              <w:ind w:left="324" w:leftChars="10" w:right="23" w:hanging="300"/>
              <w:jc w:val="center"/>
              <w:rPr>
                <w:rFonts w:hAnsi="宋体"/>
                <w:bCs/>
                <w:sz w:val="15"/>
                <w:szCs w:val="15"/>
              </w:rPr>
            </w:pPr>
          </w:p>
        </w:tc>
        <w:tc>
          <w:tcPr>
            <w:tcW w:w="1042" w:type="dxa"/>
            <w:vAlign w:val="center"/>
          </w:tcPr>
          <w:p w14:paraId="18410D60">
            <w:pPr>
              <w:pStyle w:val="26"/>
              <w:spacing w:line="240" w:lineRule="exact"/>
              <w:ind w:left="300" w:right="23" w:hanging="300"/>
              <w:jc w:val="center"/>
              <w:rPr>
                <w:rFonts w:hAnsi="宋体" w:cs="宋体"/>
                <w:bCs/>
                <w:sz w:val="15"/>
                <w:szCs w:val="15"/>
              </w:rPr>
            </w:pPr>
          </w:p>
        </w:tc>
        <w:tc>
          <w:tcPr>
            <w:tcW w:w="788" w:type="dxa"/>
            <w:vMerge w:val="restart"/>
            <w:vAlign w:val="center"/>
          </w:tcPr>
          <w:p w14:paraId="12AACD7B">
            <w:pPr>
              <w:pStyle w:val="26"/>
              <w:spacing w:line="240" w:lineRule="exact"/>
              <w:ind w:left="300" w:right="23" w:hanging="300"/>
              <w:jc w:val="center"/>
              <w:rPr>
                <w:rFonts w:hAnsi="宋体"/>
                <w:bCs/>
                <w:sz w:val="15"/>
                <w:szCs w:val="15"/>
              </w:rPr>
            </w:pPr>
          </w:p>
        </w:tc>
        <w:tc>
          <w:tcPr>
            <w:tcW w:w="765" w:type="dxa"/>
            <w:vMerge w:val="restart"/>
            <w:vAlign w:val="center"/>
          </w:tcPr>
          <w:p w14:paraId="3D99A49A">
            <w:pPr>
              <w:pStyle w:val="26"/>
              <w:spacing w:line="240" w:lineRule="exact"/>
              <w:ind w:left="300" w:right="23" w:hanging="300"/>
              <w:jc w:val="center"/>
              <w:rPr>
                <w:rFonts w:hAnsi="宋体"/>
                <w:bCs/>
                <w:sz w:val="15"/>
                <w:szCs w:val="15"/>
              </w:rPr>
            </w:pPr>
          </w:p>
        </w:tc>
        <w:tc>
          <w:tcPr>
            <w:tcW w:w="859" w:type="dxa"/>
            <w:vMerge w:val="restart"/>
            <w:vAlign w:val="center"/>
          </w:tcPr>
          <w:p w14:paraId="4A4C7545">
            <w:pPr>
              <w:pStyle w:val="26"/>
              <w:spacing w:line="240" w:lineRule="exact"/>
              <w:ind w:left="300" w:right="23" w:hanging="300"/>
              <w:jc w:val="center"/>
              <w:rPr>
                <w:rFonts w:hAnsi="宋体"/>
                <w:bCs/>
                <w:sz w:val="15"/>
                <w:szCs w:val="15"/>
              </w:rPr>
            </w:pPr>
          </w:p>
        </w:tc>
        <w:tc>
          <w:tcPr>
            <w:tcW w:w="735" w:type="dxa"/>
            <w:vMerge w:val="restart"/>
            <w:vAlign w:val="center"/>
          </w:tcPr>
          <w:p w14:paraId="723BC349">
            <w:pPr>
              <w:pStyle w:val="26"/>
              <w:spacing w:line="240" w:lineRule="exact"/>
              <w:ind w:left="300" w:right="23" w:hanging="300"/>
              <w:jc w:val="center"/>
              <w:rPr>
                <w:rFonts w:hAnsi="宋体"/>
                <w:sz w:val="15"/>
                <w:szCs w:val="15"/>
              </w:rPr>
            </w:pPr>
          </w:p>
        </w:tc>
      </w:tr>
      <w:tr w14:paraId="284B5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88" w:type="dxa"/>
            <w:vMerge w:val="continue"/>
            <w:vAlign w:val="center"/>
          </w:tcPr>
          <w:p w14:paraId="4CF37AD0">
            <w:pPr>
              <w:pStyle w:val="26"/>
              <w:spacing w:line="240" w:lineRule="exact"/>
              <w:ind w:left="300" w:right="23" w:hanging="300"/>
              <w:jc w:val="center"/>
              <w:rPr>
                <w:rFonts w:hAnsi="宋体"/>
                <w:sz w:val="15"/>
                <w:szCs w:val="15"/>
              </w:rPr>
            </w:pPr>
          </w:p>
        </w:tc>
        <w:tc>
          <w:tcPr>
            <w:tcW w:w="1173" w:type="dxa"/>
            <w:gridSpan w:val="2"/>
            <w:vMerge w:val="continue"/>
            <w:vAlign w:val="center"/>
          </w:tcPr>
          <w:p w14:paraId="33BB63FE">
            <w:pPr>
              <w:pStyle w:val="26"/>
              <w:spacing w:line="240" w:lineRule="exact"/>
              <w:ind w:left="300" w:right="23" w:hanging="300"/>
              <w:jc w:val="center"/>
              <w:rPr>
                <w:rFonts w:hAnsi="宋体"/>
                <w:bCs/>
                <w:sz w:val="15"/>
                <w:szCs w:val="15"/>
              </w:rPr>
            </w:pPr>
          </w:p>
        </w:tc>
        <w:tc>
          <w:tcPr>
            <w:tcW w:w="840" w:type="dxa"/>
            <w:vMerge w:val="continue"/>
            <w:vAlign w:val="center"/>
          </w:tcPr>
          <w:p w14:paraId="36F7C65D">
            <w:pPr>
              <w:pStyle w:val="26"/>
              <w:spacing w:line="240" w:lineRule="exact"/>
              <w:ind w:left="300" w:right="23" w:hanging="300"/>
              <w:jc w:val="center"/>
              <w:rPr>
                <w:rFonts w:hAnsi="宋体"/>
                <w:bCs/>
                <w:sz w:val="15"/>
                <w:szCs w:val="15"/>
              </w:rPr>
            </w:pPr>
          </w:p>
        </w:tc>
        <w:tc>
          <w:tcPr>
            <w:tcW w:w="1131" w:type="dxa"/>
            <w:vMerge w:val="continue"/>
            <w:vAlign w:val="center"/>
          </w:tcPr>
          <w:p w14:paraId="5A81B560">
            <w:pPr>
              <w:pStyle w:val="26"/>
              <w:spacing w:line="240" w:lineRule="exact"/>
              <w:ind w:left="324" w:leftChars="10" w:right="23" w:hanging="300"/>
              <w:jc w:val="center"/>
              <w:rPr>
                <w:rFonts w:hAnsi="宋体"/>
                <w:bCs/>
                <w:sz w:val="15"/>
                <w:szCs w:val="15"/>
              </w:rPr>
            </w:pPr>
          </w:p>
        </w:tc>
        <w:tc>
          <w:tcPr>
            <w:tcW w:w="801" w:type="dxa"/>
            <w:vMerge w:val="continue"/>
            <w:vAlign w:val="center"/>
          </w:tcPr>
          <w:p w14:paraId="3D180AAD">
            <w:pPr>
              <w:pStyle w:val="26"/>
              <w:spacing w:line="240" w:lineRule="exact"/>
              <w:ind w:left="324" w:leftChars="10" w:right="23" w:hanging="300"/>
              <w:jc w:val="center"/>
              <w:rPr>
                <w:rFonts w:hAnsi="宋体"/>
                <w:bCs/>
                <w:sz w:val="15"/>
                <w:szCs w:val="15"/>
              </w:rPr>
            </w:pPr>
          </w:p>
        </w:tc>
        <w:tc>
          <w:tcPr>
            <w:tcW w:w="753" w:type="dxa"/>
            <w:vMerge w:val="continue"/>
            <w:vAlign w:val="center"/>
          </w:tcPr>
          <w:p w14:paraId="5E5E70C7">
            <w:pPr>
              <w:pStyle w:val="26"/>
              <w:spacing w:line="240" w:lineRule="exact"/>
              <w:ind w:left="324" w:leftChars="10" w:right="23" w:hanging="300"/>
              <w:jc w:val="center"/>
              <w:rPr>
                <w:rFonts w:hAnsi="宋体"/>
                <w:bCs/>
                <w:sz w:val="15"/>
                <w:szCs w:val="15"/>
              </w:rPr>
            </w:pPr>
          </w:p>
        </w:tc>
        <w:tc>
          <w:tcPr>
            <w:tcW w:w="1042" w:type="dxa"/>
            <w:vAlign w:val="center"/>
          </w:tcPr>
          <w:p w14:paraId="68196BA4">
            <w:pPr>
              <w:pStyle w:val="26"/>
              <w:spacing w:line="240" w:lineRule="exact"/>
              <w:ind w:left="300" w:right="23" w:hanging="300"/>
              <w:jc w:val="center"/>
              <w:rPr>
                <w:rFonts w:hAnsi="宋体" w:cs="宋体"/>
                <w:bCs/>
                <w:sz w:val="15"/>
                <w:szCs w:val="15"/>
              </w:rPr>
            </w:pPr>
          </w:p>
        </w:tc>
        <w:tc>
          <w:tcPr>
            <w:tcW w:w="788" w:type="dxa"/>
            <w:vMerge w:val="continue"/>
            <w:vAlign w:val="center"/>
          </w:tcPr>
          <w:p w14:paraId="32435B41">
            <w:pPr>
              <w:pStyle w:val="26"/>
              <w:spacing w:line="240" w:lineRule="exact"/>
              <w:ind w:left="300" w:right="23" w:hanging="300"/>
              <w:jc w:val="center"/>
              <w:rPr>
                <w:rFonts w:hAnsi="宋体"/>
                <w:bCs/>
                <w:sz w:val="15"/>
                <w:szCs w:val="15"/>
              </w:rPr>
            </w:pPr>
          </w:p>
        </w:tc>
        <w:tc>
          <w:tcPr>
            <w:tcW w:w="765" w:type="dxa"/>
            <w:vMerge w:val="continue"/>
            <w:vAlign w:val="center"/>
          </w:tcPr>
          <w:p w14:paraId="5D109CEF">
            <w:pPr>
              <w:pStyle w:val="26"/>
              <w:spacing w:line="240" w:lineRule="exact"/>
              <w:ind w:left="300" w:right="23" w:hanging="300"/>
              <w:jc w:val="center"/>
              <w:rPr>
                <w:rFonts w:hAnsi="宋体"/>
                <w:bCs/>
                <w:sz w:val="15"/>
                <w:szCs w:val="15"/>
              </w:rPr>
            </w:pPr>
          </w:p>
        </w:tc>
        <w:tc>
          <w:tcPr>
            <w:tcW w:w="859" w:type="dxa"/>
            <w:vMerge w:val="continue"/>
            <w:vAlign w:val="center"/>
          </w:tcPr>
          <w:p w14:paraId="6161723C">
            <w:pPr>
              <w:pStyle w:val="26"/>
              <w:spacing w:line="240" w:lineRule="exact"/>
              <w:ind w:left="300" w:right="23" w:hanging="300"/>
              <w:jc w:val="center"/>
              <w:rPr>
                <w:rFonts w:hAnsi="宋体"/>
                <w:bCs/>
                <w:sz w:val="15"/>
                <w:szCs w:val="15"/>
              </w:rPr>
            </w:pPr>
          </w:p>
        </w:tc>
        <w:tc>
          <w:tcPr>
            <w:tcW w:w="735" w:type="dxa"/>
            <w:vMerge w:val="continue"/>
            <w:vAlign w:val="center"/>
          </w:tcPr>
          <w:p w14:paraId="726859D6">
            <w:pPr>
              <w:pStyle w:val="26"/>
              <w:spacing w:line="240" w:lineRule="exact"/>
              <w:ind w:left="300" w:right="23" w:hanging="300"/>
              <w:jc w:val="center"/>
              <w:rPr>
                <w:rFonts w:hAnsi="宋体"/>
                <w:sz w:val="15"/>
                <w:szCs w:val="15"/>
              </w:rPr>
            </w:pPr>
          </w:p>
        </w:tc>
      </w:tr>
      <w:tr w14:paraId="3CA17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88" w:type="dxa"/>
            <w:vMerge w:val="restart"/>
            <w:vAlign w:val="center"/>
          </w:tcPr>
          <w:p w14:paraId="6C9A079C">
            <w:pPr>
              <w:pStyle w:val="26"/>
              <w:spacing w:line="240" w:lineRule="exact"/>
              <w:ind w:left="300" w:right="23" w:hanging="300"/>
              <w:jc w:val="center"/>
              <w:rPr>
                <w:rFonts w:hAnsi="宋体"/>
                <w:sz w:val="15"/>
                <w:szCs w:val="15"/>
              </w:rPr>
            </w:pPr>
          </w:p>
        </w:tc>
        <w:tc>
          <w:tcPr>
            <w:tcW w:w="1173" w:type="dxa"/>
            <w:gridSpan w:val="2"/>
            <w:vMerge w:val="restart"/>
            <w:vAlign w:val="center"/>
          </w:tcPr>
          <w:p w14:paraId="6C22ED25">
            <w:pPr>
              <w:pStyle w:val="26"/>
              <w:spacing w:line="240" w:lineRule="exact"/>
              <w:ind w:left="300" w:right="23" w:hanging="300"/>
              <w:jc w:val="center"/>
              <w:rPr>
                <w:rFonts w:hAnsi="宋体"/>
                <w:bCs/>
                <w:sz w:val="15"/>
                <w:szCs w:val="15"/>
              </w:rPr>
            </w:pPr>
          </w:p>
        </w:tc>
        <w:tc>
          <w:tcPr>
            <w:tcW w:w="840" w:type="dxa"/>
            <w:vMerge w:val="restart"/>
            <w:vAlign w:val="center"/>
          </w:tcPr>
          <w:p w14:paraId="12F09FDA">
            <w:pPr>
              <w:pStyle w:val="26"/>
              <w:spacing w:line="240" w:lineRule="exact"/>
              <w:ind w:left="300" w:right="23" w:hanging="300"/>
              <w:jc w:val="center"/>
              <w:rPr>
                <w:rFonts w:hAnsi="宋体"/>
                <w:bCs/>
                <w:sz w:val="15"/>
                <w:szCs w:val="15"/>
              </w:rPr>
            </w:pPr>
          </w:p>
        </w:tc>
        <w:tc>
          <w:tcPr>
            <w:tcW w:w="1131" w:type="dxa"/>
            <w:vMerge w:val="restart"/>
            <w:vAlign w:val="center"/>
          </w:tcPr>
          <w:p w14:paraId="343127F7">
            <w:pPr>
              <w:pStyle w:val="26"/>
              <w:spacing w:line="240" w:lineRule="exact"/>
              <w:ind w:left="324" w:leftChars="10" w:right="23" w:hanging="300"/>
              <w:jc w:val="center"/>
              <w:rPr>
                <w:rFonts w:hAnsi="宋体"/>
                <w:bCs/>
                <w:sz w:val="15"/>
                <w:szCs w:val="15"/>
              </w:rPr>
            </w:pPr>
          </w:p>
        </w:tc>
        <w:tc>
          <w:tcPr>
            <w:tcW w:w="801" w:type="dxa"/>
            <w:vMerge w:val="restart"/>
            <w:vAlign w:val="center"/>
          </w:tcPr>
          <w:p w14:paraId="5CD70A4B">
            <w:pPr>
              <w:pStyle w:val="26"/>
              <w:spacing w:line="240" w:lineRule="exact"/>
              <w:ind w:left="324" w:leftChars="10" w:right="23" w:hanging="300"/>
              <w:jc w:val="center"/>
              <w:rPr>
                <w:rFonts w:hAnsi="宋体"/>
                <w:bCs/>
                <w:sz w:val="15"/>
                <w:szCs w:val="15"/>
              </w:rPr>
            </w:pPr>
          </w:p>
        </w:tc>
        <w:tc>
          <w:tcPr>
            <w:tcW w:w="753" w:type="dxa"/>
            <w:vMerge w:val="restart"/>
            <w:vAlign w:val="center"/>
          </w:tcPr>
          <w:p w14:paraId="40B2B7BD">
            <w:pPr>
              <w:pStyle w:val="26"/>
              <w:spacing w:line="240" w:lineRule="exact"/>
              <w:ind w:left="324" w:leftChars="10" w:right="23" w:hanging="300"/>
              <w:jc w:val="center"/>
              <w:rPr>
                <w:rFonts w:hAnsi="宋体"/>
                <w:bCs/>
                <w:sz w:val="15"/>
                <w:szCs w:val="15"/>
              </w:rPr>
            </w:pPr>
          </w:p>
        </w:tc>
        <w:tc>
          <w:tcPr>
            <w:tcW w:w="1042" w:type="dxa"/>
            <w:vAlign w:val="center"/>
          </w:tcPr>
          <w:p w14:paraId="233F94FE">
            <w:pPr>
              <w:pStyle w:val="26"/>
              <w:spacing w:line="240" w:lineRule="exact"/>
              <w:ind w:left="300" w:right="23" w:hanging="300"/>
              <w:jc w:val="center"/>
              <w:rPr>
                <w:rFonts w:hAnsi="宋体" w:cs="宋体"/>
                <w:bCs/>
                <w:sz w:val="15"/>
                <w:szCs w:val="15"/>
              </w:rPr>
            </w:pPr>
          </w:p>
        </w:tc>
        <w:tc>
          <w:tcPr>
            <w:tcW w:w="788" w:type="dxa"/>
            <w:vMerge w:val="restart"/>
            <w:vAlign w:val="center"/>
          </w:tcPr>
          <w:p w14:paraId="5943AB1D">
            <w:pPr>
              <w:pStyle w:val="26"/>
              <w:spacing w:line="240" w:lineRule="exact"/>
              <w:ind w:left="300" w:right="23" w:hanging="300"/>
              <w:jc w:val="center"/>
              <w:rPr>
                <w:rFonts w:hAnsi="宋体"/>
                <w:bCs/>
                <w:sz w:val="15"/>
                <w:szCs w:val="15"/>
              </w:rPr>
            </w:pPr>
          </w:p>
        </w:tc>
        <w:tc>
          <w:tcPr>
            <w:tcW w:w="765" w:type="dxa"/>
            <w:vMerge w:val="restart"/>
            <w:vAlign w:val="center"/>
          </w:tcPr>
          <w:p w14:paraId="14086562">
            <w:pPr>
              <w:pStyle w:val="26"/>
              <w:spacing w:line="240" w:lineRule="exact"/>
              <w:ind w:left="300" w:right="23" w:hanging="300"/>
              <w:jc w:val="center"/>
              <w:rPr>
                <w:rFonts w:hAnsi="宋体"/>
                <w:bCs/>
                <w:sz w:val="15"/>
                <w:szCs w:val="15"/>
              </w:rPr>
            </w:pPr>
          </w:p>
        </w:tc>
        <w:tc>
          <w:tcPr>
            <w:tcW w:w="859" w:type="dxa"/>
            <w:vMerge w:val="restart"/>
            <w:vAlign w:val="center"/>
          </w:tcPr>
          <w:p w14:paraId="21261F05">
            <w:pPr>
              <w:pStyle w:val="26"/>
              <w:spacing w:line="240" w:lineRule="exact"/>
              <w:ind w:left="300" w:right="23" w:hanging="300"/>
              <w:jc w:val="center"/>
              <w:rPr>
                <w:rFonts w:hAnsi="宋体"/>
                <w:bCs/>
                <w:sz w:val="15"/>
                <w:szCs w:val="15"/>
              </w:rPr>
            </w:pPr>
          </w:p>
        </w:tc>
        <w:tc>
          <w:tcPr>
            <w:tcW w:w="735" w:type="dxa"/>
            <w:vMerge w:val="restart"/>
            <w:vAlign w:val="center"/>
          </w:tcPr>
          <w:p w14:paraId="4E80C20E">
            <w:pPr>
              <w:pStyle w:val="26"/>
              <w:spacing w:line="240" w:lineRule="exact"/>
              <w:ind w:left="300" w:right="23" w:hanging="300"/>
              <w:jc w:val="center"/>
              <w:rPr>
                <w:rFonts w:hAnsi="宋体"/>
                <w:sz w:val="15"/>
                <w:szCs w:val="15"/>
              </w:rPr>
            </w:pPr>
          </w:p>
        </w:tc>
      </w:tr>
      <w:tr w14:paraId="305C2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88" w:type="dxa"/>
            <w:vMerge w:val="continue"/>
            <w:vAlign w:val="center"/>
          </w:tcPr>
          <w:p w14:paraId="199CFD99">
            <w:pPr>
              <w:pStyle w:val="26"/>
              <w:spacing w:line="240" w:lineRule="exact"/>
              <w:ind w:left="300" w:right="23" w:hanging="300"/>
              <w:jc w:val="center"/>
              <w:rPr>
                <w:rFonts w:hAnsi="宋体"/>
                <w:sz w:val="15"/>
                <w:szCs w:val="15"/>
              </w:rPr>
            </w:pPr>
          </w:p>
        </w:tc>
        <w:tc>
          <w:tcPr>
            <w:tcW w:w="1173" w:type="dxa"/>
            <w:gridSpan w:val="2"/>
            <w:vMerge w:val="continue"/>
            <w:vAlign w:val="center"/>
          </w:tcPr>
          <w:p w14:paraId="36B992E6">
            <w:pPr>
              <w:pStyle w:val="26"/>
              <w:spacing w:line="240" w:lineRule="exact"/>
              <w:ind w:left="300" w:right="23" w:hanging="300"/>
              <w:jc w:val="center"/>
              <w:rPr>
                <w:rFonts w:hAnsi="宋体"/>
                <w:bCs/>
                <w:sz w:val="15"/>
                <w:szCs w:val="15"/>
              </w:rPr>
            </w:pPr>
          </w:p>
        </w:tc>
        <w:tc>
          <w:tcPr>
            <w:tcW w:w="840" w:type="dxa"/>
            <w:vMerge w:val="continue"/>
            <w:vAlign w:val="center"/>
          </w:tcPr>
          <w:p w14:paraId="084563DD">
            <w:pPr>
              <w:pStyle w:val="26"/>
              <w:spacing w:line="240" w:lineRule="exact"/>
              <w:ind w:left="300" w:right="23" w:hanging="300"/>
              <w:jc w:val="center"/>
              <w:rPr>
                <w:rFonts w:hAnsi="宋体"/>
                <w:bCs/>
                <w:sz w:val="15"/>
                <w:szCs w:val="15"/>
              </w:rPr>
            </w:pPr>
          </w:p>
        </w:tc>
        <w:tc>
          <w:tcPr>
            <w:tcW w:w="1131" w:type="dxa"/>
            <w:vMerge w:val="continue"/>
            <w:vAlign w:val="center"/>
          </w:tcPr>
          <w:p w14:paraId="6914D4BF">
            <w:pPr>
              <w:pStyle w:val="26"/>
              <w:spacing w:line="240" w:lineRule="exact"/>
              <w:ind w:left="324" w:leftChars="10" w:right="23" w:hanging="300"/>
              <w:jc w:val="center"/>
              <w:rPr>
                <w:rFonts w:hAnsi="宋体"/>
                <w:bCs/>
                <w:sz w:val="15"/>
                <w:szCs w:val="15"/>
              </w:rPr>
            </w:pPr>
          </w:p>
        </w:tc>
        <w:tc>
          <w:tcPr>
            <w:tcW w:w="801" w:type="dxa"/>
            <w:vMerge w:val="continue"/>
            <w:vAlign w:val="center"/>
          </w:tcPr>
          <w:p w14:paraId="5F329DD1">
            <w:pPr>
              <w:pStyle w:val="26"/>
              <w:spacing w:line="240" w:lineRule="exact"/>
              <w:ind w:left="324" w:leftChars="10" w:right="23" w:hanging="300"/>
              <w:jc w:val="center"/>
              <w:rPr>
                <w:rFonts w:hAnsi="宋体"/>
                <w:bCs/>
                <w:sz w:val="15"/>
                <w:szCs w:val="15"/>
              </w:rPr>
            </w:pPr>
          </w:p>
        </w:tc>
        <w:tc>
          <w:tcPr>
            <w:tcW w:w="753" w:type="dxa"/>
            <w:vMerge w:val="continue"/>
            <w:vAlign w:val="center"/>
          </w:tcPr>
          <w:p w14:paraId="33DD537D">
            <w:pPr>
              <w:pStyle w:val="26"/>
              <w:spacing w:line="240" w:lineRule="exact"/>
              <w:ind w:left="324" w:leftChars="10" w:right="23" w:hanging="300"/>
              <w:jc w:val="center"/>
              <w:rPr>
                <w:rFonts w:hAnsi="宋体"/>
                <w:bCs/>
                <w:sz w:val="15"/>
                <w:szCs w:val="15"/>
              </w:rPr>
            </w:pPr>
          </w:p>
        </w:tc>
        <w:tc>
          <w:tcPr>
            <w:tcW w:w="1042" w:type="dxa"/>
            <w:vAlign w:val="center"/>
          </w:tcPr>
          <w:p w14:paraId="4CD89FDA">
            <w:pPr>
              <w:pStyle w:val="26"/>
              <w:spacing w:line="240" w:lineRule="exact"/>
              <w:ind w:left="300" w:right="23" w:hanging="300"/>
              <w:jc w:val="center"/>
              <w:rPr>
                <w:rFonts w:hAnsi="宋体" w:cs="宋体"/>
                <w:bCs/>
                <w:sz w:val="15"/>
                <w:szCs w:val="15"/>
              </w:rPr>
            </w:pPr>
          </w:p>
        </w:tc>
        <w:tc>
          <w:tcPr>
            <w:tcW w:w="788" w:type="dxa"/>
            <w:vMerge w:val="continue"/>
            <w:vAlign w:val="center"/>
          </w:tcPr>
          <w:p w14:paraId="2D7945F0">
            <w:pPr>
              <w:pStyle w:val="26"/>
              <w:spacing w:line="240" w:lineRule="exact"/>
              <w:ind w:left="300" w:right="23" w:hanging="300"/>
              <w:jc w:val="center"/>
              <w:rPr>
                <w:rFonts w:hAnsi="宋体"/>
                <w:bCs/>
                <w:sz w:val="15"/>
                <w:szCs w:val="15"/>
              </w:rPr>
            </w:pPr>
          </w:p>
        </w:tc>
        <w:tc>
          <w:tcPr>
            <w:tcW w:w="765" w:type="dxa"/>
            <w:vMerge w:val="continue"/>
            <w:vAlign w:val="center"/>
          </w:tcPr>
          <w:p w14:paraId="207CD691">
            <w:pPr>
              <w:pStyle w:val="26"/>
              <w:spacing w:line="240" w:lineRule="exact"/>
              <w:ind w:left="300" w:right="23" w:hanging="300"/>
              <w:jc w:val="center"/>
              <w:rPr>
                <w:rFonts w:hAnsi="宋体"/>
                <w:bCs/>
                <w:sz w:val="15"/>
                <w:szCs w:val="15"/>
              </w:rPr>
            </w:pPr>
          </w:p>
        </w:tc>
        <w:tc>
          <w:tcPr>
            <w:tcW w:w="859" w:type="dxa"/>
            <w:vMerge w:val="continue"/>
            <w:vAlign w:val="center"/>
          </w:tcPr>
          <w:p w14:paraId="70402C00">
            <w:pPr>
              <w:pStyle w:val="26"/>
              <w:spacing w:line="240" w:lineRule="exact"/>
              <w:ind w:left="300" w:right="23" w:hanging="300"/>
              <w:jc w:val="center"/>
              <w:rPr>
                <w:rFonts w:hAnsi="宋体"/>
                <w:bCs/>
                <w:sz w:val="15"/>
                <w:szCs w:val="15"/>
              </w:rPr>
            </w:pPr>
          </w:p>
        </w:tc>
        <w:tc>
          <w:tcPr>
            <w:tcW w:w="735" w:type="dxa"/>
            <w:vMerge w:val="continue"/>
            <w:vAlign w:val="center"/>
          </w:tcPr>
          <w:p w14:paraId="68E4E619">
            <w:pPr>
              <w:pStyle w:val="26"/>
              <w:spacing w:line="240" w:lineRule="exact"/>
              <w:ind w:left="300" w:right="23" w:hanging="300"/>
              <w:jc w:val="center"/>
              <w:rPr>
                <w:rFonts w:hAnsi="宋体"/>
                <w:sz w:val="15"/>
                <w:szCs w:val="15"/>
              </w:rPr>
            </w:pPr>
          </w:p>
        </w:tc>
      </w:tr>
    </w:tbl>
    <w:p w14:paraId="1DFA58B0">
      <w:pPr>
        <w:widowControl/>
        <w:spacing w:line="240" w:lineRule="auto"/>
        <w:jc w:val="left"/>
        <w:rPr>
          <w:rFonts w:cs="Times New Roman"/>
          <w:bCs/>
          <w:color w:val="000000" w:themeColor="text1"/>
          <w:kern w:val="44"/>
          <w:sz w:val="18"/>
          <w:szCs w:val="44"/>
          <w14:textFill>
            <w14:solidFill>
              <w14:schemeClr w14:val="tx1"/>
            </w14:solidFill>
          </w14:textFill>
        </w:rPr>
      </w:pPr>
      <w:r>
        <w:rPr>
          <w:rFonts w:hint="eastAsia" w:cs="Times New Roman"/>
          <w:bCs/>
          <w:color w:val="000000" w:themeColor="text1"/>
          <w:kern w:val="44"/>
          <w:sz w:val="15"/>
          <w:szCs w:val="15"/>
          <w14:textFill>
            <w14:solidFill>
              <w14:schemeClr w14:val="tx1"/>
            </w14:solidFill>
          </w14:textFill>
        </w:rPr>
        <w:t>注：“备注”栏填写见证记录、试验报告件存放处。</w:t>
      </w:r>
    </w:p>
    <w:p w14:paraId="4A234D9E">
      <w:pPr>
        <w:widowControl/>
        <w:spacing w:line="240" w:lineRule="auto"/>
        <w:jc w:val="left"/>
        <w:rPr>
          <w:rFonts w:cs="Times New Roman"/>
          <w:b/>
          <w:bCs/>
          <w:color w:val="0000FF"/>
          <w:kern w:val="44"/>
          <w:sz w:val="18"/>
          <w:szCs w:val="44"/>
        </w:rPr>
      </w:pPr>
      <w:r>
        <w:rPr>
          <w:rFonts w:cs="Times New Roman"/>
          <w:b/>
          <w:bCs/>
          <w:color w:val="0000FF"/>
          <w:kern w:val="44"/>
          <w:sz w:val="18"/>
          <w:szCs w:val="44"/>
        </w:rPr>
        <w:br w:type="page"/>
      </w:r>
    </w:p>
    <w:p w14:paraId="1B11FBF7">
      <w:pPr>
        <w:pStyle w:val="3"/>
      </w:pPr>
      <w:bookmarkStart w:id="91" w:name="_Toc211263481"/>
      <w:bookmarkStart w:id="92" w:name="_Toc211935309"/>
      <w:bookmarkStart w:id="93" w:name="_Toc212802954"/>
      <w:bookmarkStart w:id="94" w:name="_Toc209447255"/>
      <w:r>
        <w:rPr>
          <w:rFonts w:hint="eastAsia"/>
        </w:rPr>
        <w:t>表F-3</w:t>
      </w:r>
      <w:r>
        <w:t xml:space="preserve">  </w:t>
      </w:r>
      <w:r>
        <w:rPr>
          <w:rFonts w:hint="eastAsia"/>
        </w:rPr>
        <w:t>不合格</w:t>
      </w:r>
      <w:r>
        <w:rPr>
          <w:rFonts w:hint="eastAsia" w:cs="宋体"/>
        </w:rPr>
        <w:t>处置</w:t>
      </w:r>
      <w:r>
        <w:rPr>
          <w:rFonts w:hint="eastAsia"/>
        </w:rPr>
        <w:t>记录</w:t>
      </w:r>
      <w:bookmarkEnd w:id="91"/>
      <w:bookmarkEnd w:id="92"/>
      <w:bookmarkEnd w:id="93"/>
      <w:bookmarkEnd w:id="94"/>
    </w:p>
    <w:p w14:paraId="1BFBEFBA">
      <w:pPr>
        <w:spacing w:line="440" w:lineRule="exact"/>
        <w:rPr>
          <w:sz w:val="22"/>
          <w:szCs w:val="21"/>
        </w:rPr>
      </w:pPr>
      <w:r>
        <w:rPr>
          <w:rFonts w:hint="eastAsia"/>
          <w:sz w:val="22"/>
          <w:szCs w:val="21"/>
        </w:rPr>
        <w:t>工程名称：</w:t>
      </w:r>
      <w:r>
        <w:rPr>
          <w:sz w:val="22"/>
          <w:szCs w:val="21"/>
        </w:rPr>
        <w:t xml:space="preserve">            </w:t>
      </w:r>
      <w:r>
        <w:rPr>
          <w:rFonts w:hint="eastAsia"/>
          <w:sz w:val="22"/>
          <w:szCs w:val="21"/>
        </w:rPr>
        <w:t>　　　　　　</w:t>
      </w:r>
      <w:r>
        <w:rPr>
          <w:sz w:val="22"/>
          <w:szCs w:val="21"/>
        </w:rPr>
        <w:t xml:space="preserve">                            </w:t>
      </w:r>
      <w:r>
        <w:rPr>
          <w:rFonts w:hint="eastAsia"/>
          <w:sz w:val="22"/>
          <w:szCs w:val="21"/>
        </w:rPr>
        <w:t>编号：</w:t>
      </w:r>
    </w:p>
    <w:tbl>
      <w:tblPr>
        <w:tblStyle w:val="37"/>
        <w:tblW w:w="8928"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60"/>
        <w:gridCol w:w="1820"/>
        <w:gridCol w:w="1281"/>
        <w:gridCol w:w="519"/>
        <w:gridCol w:w="4048"/>
      </w:tblGrid>
      <w:tr w14:paraId="1A6031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c>
          <w:tcPr>
            <w:tcW w:w="1260" w:type="dxa"/>
            <w:tcBorders>
              <w:top w:val="single" w:color="000000" w:sz="6" w:space="0"/>
              <w:left w:val="single" w:color="000000" w:sz="6" w:space="0"/>
              <w:bottom w:val="single" w:color="000000" w:sz="6" w:space="0"/>
              <w:right w:val="single" w:color="auto" w:sz="6" w:space="0"/>
            </w:tcBorders>
            <w:vAlign w:val="center"/>
          </w:tcPr>
          <w:p w14:paraId="2B286081">
            <w:pPr>
              <w:pStyle w:val="53"/>
              <w:spacing w:line="360" w:lineRule="auto"/>
              <w:ind w:left="24" w:right="24"/>
              <w:rPr>
                <w:rFonts w:hint="default"/>
              </w:rPr>
            </w:pPr>
            <w:r>
              <w:t>产品名称</w:t>
            </w:r>
          </w:p>
        </w:tc>
        <w:tc>
          <w:tcPr>
            <w:tcW w:w="1820" w:type="dxa"/>
            <w:tcBorders>
              <w:top w:val="single" w:color="000000" w:sz="6" w:space="0"/>
              <w:left w:val="single" w:color="auto" w:sz="6" w:space="0"/>
              <w:bottom w:val="single" w:color="000000" w:sz="6" w:space="0"/>
              <w:right w:val="single" w:color="auto" w:sz="4" w:space="0"/>
            </w:tcBorders>
            <w:vAlign w:val="center"/>
          </w:tcPr>
          <w:p w14:paraId="470AF59A">
            <w:pPr>
              <w:pStyle w:val="53"/>
              <w:spacing w:line="360" w:lineRule="auto"/>
              <w:ind w:left="24" w:right="24"/>
              <w:rPr>
                <w:rFonts w:hint="default"/>
              </w:rPr>
            </w:pPr>
          </w:p>
        </w:tc>
        <w:tc>
          <w:tcPr>
            <w:tcW w:w="1800" w:type="dxa"/>
            <w:gridSpan w:val="2"/>
            <w:tcBorders>
              <w:top w:val="single" w:color="000000" w:sz="6" w:space="0"/>
              <w:left w:val="single" w:color="auto" w:sz="4" w:space="0"/>
              <w:bottom w:val="single" w:color="000000" w:sz="6" w:space="0"/>
              <w:right w:val="single" w:color="auto" w:sz="4" w:space="0"/>
            </w:tcBorders>
            <w:vAlign w:val="center"/>
          </w:tcPr>
          <w:p w14:paraId="0A7CEC64">
            <w:pPr>
              <w:pStyle w:val="53"/>
              <w:spacing w:line="360" w:lineRule="auto"/>
              <w:ind w:left="24" w:right="24"/>
              <w:rPr>
                <w:rFonts w:hint="default"/>
              </w:rPr>
            </w:pPr>
            <w:r>
              <w:t>供应单位</w:t>
            </w:r>
          </w:p>
        </w:tc>
        <w:tc>
          <w:tcPr>
            <w:tcW w:w="4048" w:type="dxa"/>
            <w:tcBorders>
              <w:top w:val="single" w:color="000000" w:sz="6" w:space="0"/>
              <w:left w:val="single" w:color="auto" w:sz="4" w:space="0"/>
              <w:bottom w:val="single" w:color="000000" w:sz="6" w:space="0"/>
              <w:right w:val="single" w:color="000000" w:sz="6" w:space="0"/>
            </w:tcBorders>
            <w:vAlign w:val="center"/>
          </w:tcPr>
          <w:p w14:paraId="75856AD4">
            <w:pPr>
              <w:pStyle w:val="53"/>
              <w:spacing w:line="360" w:lineRule="auto"/>
              <w:ind w:left="24" w:right="24"/>
              <w:rPr>
                <w:rFonts w:hint="default"/>
              </w:rPr>
            </w:pPr>
          </w:p>
        </w:tc>
      </w:tr>
      <w:tr w14:paraId="7E0B04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c>
          <w:tcPr>
            <w:tcW w:w="1260" w:type="dxa"/>
            <w:tcBorders>
              <w:top w:val="single" w:color="000000" w:sz="6" w:space="0"/>
              <w:left w:val="single" w:color="000000" w:sz="6" w:space="0"/>
              <w:bottom w:val="single" w:color="000000" w:sz="6" w:space="0"/>
              <w:right w:val="single" w:color="auto" w:sz="6" w:space="0"/>
            </w:tcBorders>
            <w:vAlign w:val="center"/>
          </w:tcPr>
          <w:p w14:paraId="774BE71C">
            <w:pPr>
              <w:pStyle w:val="53"/>
              <w:spacing w:line="360" w:lineRule="auto"/>
              <w:ind w:left="24" w:right="24"/>
              <w:rPr>
                <w:rFonts w:hint="default"/>
              </w:rPr>
            </w:pPr>
            <w:r>
              <w:t>规格型号</w:t>
            </w:r>
          </w:p>
        </w:tc>
        <w:tc>
          <w:tcPr>
            <w:tcW w:w="1820" w:type="dxa"/>
            <w:tcBorders>
              <w:top w:val="single" w:color="000000" w:sz="6" w:space="0"/>
              <w:left w:val="single" w:color="auto" w:sz="6" w:space="0"/>
              <w:bottom w:val="single" w:color="000000" w:sz="6" w:space="0"/>
              <w:right w:val="single" w:color="auto" w:sz="4" w:space="0"/>
            </w:tcBorders>
            <w:vAlign w:val="center"/>
          </w:tcPr>
          <w:p w14:paraId="35EE13DC">
            <w:pPr>
              <w:pStyle w:val="53"/>
              <w:spacing w:line="360" w:lineRule="auto"/>
              <w:ind w:left="24" w:right="24"/>
              <w:rPr>
                <w:rFonts w:hint="default"/>
              </w:rPr>
            </w:pPr>
          </w:p>
        </w:tc>
        <w:tc>
          <w:tcPr>
            <w:tcW w:w="1800" w:type="dxa"/>
            <w:gridSpan w:val="2"/>
            <w:tcBorders>
              <w:top w:val="single" w:color="000000" w:sz="6" w:space="0"/>
              <w:left w:val="single" w:color="auto" w:sz="4" w:space="0"/>
              <w:bottom w:val="single" w:color="000000" w:sz="6" w:space="0"/>
              <w:right w:val="single" w:color="auto" w:sz="4" w:space="0"/>
            </w:tcBorders>
            <w:vAlign w:val="center"/>
          </w:tcPr>
          <w:p w14:paraId="097CADFA">
            <w:pPr>
              <w:pStyle w:val="53"/>
              <w:spacing w:line="360" w:lineRule="auto"/>
              <w:ind w:left="24" w:right="24"/>
              <w:rPr>
                <w:rFonts w:hint="default"/>
              </w:rPr>
            </w:pPr>
            <w:r>
              <w:t>生产单位</w:t>
            </w:r>
          </w:p>
        </w:tc>
        <w:tc>
          <w:tcPr>
            <w:tcW w:w="4048" w:type="dxa"/>
            <w:tcBorders>
              <w:top w:val="single" w:color="000000" w:sz="6" w:space="0"/>
              <w:left w:val="single" w:color="auto" w:sz="4" w:space="0"/>
              <w:bottom w:val="single" w:color="000000" w:sz="6" w:space="0"/>
              <w:right w:val="single" w:color="000000" w:sz="6" w:space="0"/>
            </w:tcBorders>
            <w:vAlign w:val="center"/>
          </w:tcPr>
          <w:p w14:paraId="0F2AF523">
            <w:pPr>
              <w:pStyle w:val="53"/>
              <w:spacing w:line="360" w:lineRule="auto"/>
              <w:ind w:left="24" w:right="24"/>
              <w:rPr>
                <w:rFonts w:hint="default"/>
              </w:rPr>
            </w:pPr>
          </w:p>
        </w:tc>
      </w:tr>
      <w:tr w14:paraId="01DE3D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c>
          <w:tcPr>
            <w:tcW w:w="1260" w:type="dxa"/>
            <w:tcBorders>
              <w:top w:val="single" w:color="000000" w:sz="6" w:space="0"/>
              <w:left w:val="single" w:color="000000" w:sz="6" w:space="0"/>
              <w:bottom w:val="single" w:color="000000" w:sz="6" w:space="0"/>
              <w:right w:val="single" w:color="auto" w:sz="6" w:space="0"/>
            </w:tcBorders>
            <w:vAlign w:val="center"/>
          </w:tcPr>
          <w:p w14:paraId="07C11237">
            <w:pPr>
              <w:pStyle w:val="53"/>
              <w:spacing w:line="360" w:lineRule="auto"/>
              <w:ind w:left="24" w:right="24"/>
              <w:rPr>
                <w:rFonts w:hint="default"/>
              </w:rPr>
            </w:pPr>
            <w:r>
              <w:t>数    量</w:t>
            </w:r>
          </w:p>
        </w:tc>
        <w:tc>
          <w:tcPr>
            <w:tcW w:w="1820" w:type="dxa"/>
            <w:tcBorders>
              <w:top w:val="single" w:color="000000" w:sz="6" w:space="0"/>
              <w:left w:val="single" w:color="auto" w:sz="6" w:space="0"/>
              <w:bottom w:val="single" w:color="000000" w:sz="6" w:space="0"/>
              <w:right w:val="single" w:color="auto" w:sz="4" w:space="0"/>
            </w:tcBorders>
            <w:vAlign w:val="center"/>
          </w:tcPr>
          <w:p w14:paraId="14E475C4">
            <w:pPr>
              <w:pStyle w:val="53"/>
              <w:spacing w:line="360" w:lineRule="auto"/>
              <w:ind w:left="24" w:right="24"/>
              <w:rPr>
                <w:rFonts w:hint="default"/>
              </w:rPr>
            </w:pPr>
          </w:p>
        </w:tc>
        <w:tc>
          <w:tcPr>
            <w:tcW w:w="1800" w:type="dxa"/>
            <w:gridSpan w:val="2"/>
            <w:tcBorders>
              <w:top w:val="single" w:color="000000" w:sz="6" w:space="0"/>
              <w:left w:val="single" w:color="auto" w:sz="4" w:space="0"/>
              <w:bottom w:val="single" w:color="000000" w:sz="6" w:space="0"/>
              <w:right w:val="single" w:color="auto" w:sz="4" w:space="0"/>
            </w:tcBorders>
            <w:vAlign w:val="center"/>
          </w:tcPr>
          <w:p w14:paraId="1B869302">
            <w:pPr>
              <w:pStyle w:val="53"/>
              <w:spacing w:line="360" w:lineRule="auto"/>
              <w:ind w:left="24" w:right="24"/>
              <w:rPr>
                <w:rFonts w:hint="default"/>
              </w:rPr>
            </w:pPr>
            <w:r>
              <w:t>品   牌</w:t>
            </w:r>
          </w:p>
        </w:tc>
        <w:tc>
          <w:tcPr>
            <w:tcW w:w="4048" w:type="dxa"/>
            <w:tcBorders>
              <w:top w:val="single" w:color="000000" w:sz="6" w:space="0"/>
              <w:left w:val="single" w:color="auto" w:sz="4" w:space="0"/>
              <w:bottom w:val="single" w:color="000000" w:sz="6" w:space="0"/>
              <w:right w:val="single" w:color="000000" w:sz="6" w:space="0"/>
            </w:tcBorders>
            <w:vAlign w:val="center"/>
          </w:tcPr>
          <w:p w14:paraId="14C26D0D">
            <w:pPr>
              <w:pStyle w:val="53"/>
              <w:spacing w:line="360" w:lineRule="auto"/>
              <w:ind w:left="24" w:right="24"/>
              <w:rPr>
                <w:rFonts w:hint="default"/>
              </w:rPr>
            </w:pPr>
          </w:p>
        </w:tc>
      </w:tr>
      <w:tr w14:paraId="7370E4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c>
          <w:tcPr>
            <w:tcW w:w="1260" w:type="dxa"/>
            <w:tcBorders>
              <w:top w:val="single" w:color="000000" w:sz="6" w:space="0"/>
              <w:left w:val="single" w:color="000000" w:sz="6" w:space="0"/>
              <w:bottom w:val="single" w:color="000000" w:sz="6" w:space="0"/>
              <w:right w:val="single" w:color="auto" w:sz="6" w:space="0"/>
            </w:tcBorders>
            <w:vAlign w:val="center"/>
          </w:tcPr>
          <w:p w14:paraId="45E93C2C">
            <w:pPr>
              <w:pStyle w:val="53"/>
              <w:spacing w:line="360" w:lineRule="auto"/>
              <w:ind w:left="24" w:right="24"/>
              <w:rPr>
                <w:rFonts w:hint="default"/>
              </w:rPr>
            </w:pPr>
            <w:r>
              <w:t>进场时间</w:t>
            </w:r>
          </w:p>
        </w:tc>
        <w:tc>
          <w:tcPr>
            <w:tcW w:w="1820" w:type="dxa"/>
            <w:tcBorders>
              <w:top w:val="single" w:color="000000" w:sz="6" w:space="0"/>
              <w:left w:val="single" w:color="auto" w:sz="6" w:space="0"/>
              <w:bottom w:val="single" w:color="000000" w:sz="6" w:space="0"/>
              <w:right w:val="single" w:color="auto" w:sz="4" w:space="0"/>
            </w:tcBorders>
            <w:vAlign w:val="center"/>
          </w:tcPr>
          <w:p w14:paraId="1FB64F70">
            <w:pPr>
              <w:pStyle w:val="53"/>
              <w:spacing w:line="360" w:lineRule="auto"/>
              <w:ind w:left="24" w:right="24"/>
              <w:rPr>
                <w:rFonts w:hint="default"/>
              </w:rPr>
            </w:pPr>
          </w:p>
        </w:tc>
        <w:tc>
          <w:tcPr>
            <w:tcW w:w="1800" w:type="dxa"/>
            <w:gridSpan w:val="2"/>
            <w:tcBorders>
              <w:top w:val="single" w:color="000000" w:sz="6" w:space="0"/>
              <w:left w:val="single" w:color="auto" w:sz="4" w:space="0"/>
              <w:bottom w:val="single" w:color="000000" w:sz="6" w:space="0"/>
              <w:right w:val="single" w:color="auto" w:sz="4" w:space="0"/>
            </w:tcBorders>
            <w:vAlign w:val="center"/>
          </w:tcPr>
          <w:p w14:paraId="301231F0">
            <w:pPr>
              <w:pStyle w:val="53"/>
              <w:spacing w:line="360" w:lineRule="auto"/>
              <w:ind w:left="24" w:right="24"/>
              <w:rPr>
                <w:rFonts w:hint="default"/>
              </w:rPr>
            </w:pPr>
            <w:r>
              <w:t>不合格确认时间</w:t>
            </w:r>
          </w:p>
        </w:tc>
        <w:tc>
          <w:tcPr>
            <w:tcW w:w="4048" w:type="dxa"/>
            <w:tcBorders>
              <w:top w:val="single" w:color="000000" w:sz="6" w:space="0"/>
              <w:left w:val="single" w:color="auto" w:sz="4" w:space="0"/>
              <w:bottom w:val="single" w:color="000000" w:sz="6" w:space="0"/>
              <w:right w:val="single" w:color="000000" w:sz="6" w:space="0"/>
            </w:tcBorders>
            <w:vAlign w:val="center"/>
          </w:tcPr>
          <w:p w14:paraId="45128B25">
            <w:pPr>
              <w:pStyle w:val="53"/>
              <w:spacing w:line="360" w:lineRule="auto"/>
              <w:ind w:left="24" w:right="24"/>
              <w:rPr>
                <w:rFonts w:hint="default"/>
              </w:rPr>
            </w:pPr>
          </w:p>
        </w:tc>
      </w:tr>
      <w:tr w14:paraId="682B02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Pr>
        <w:tc>
          <w:tcPr>
            <w:tcW w:w="1260" w:type="dxa"/>
            <w:tcBorders>
              <w:top w:val="single" w:color="000000" w:sz="6" w:space="0"/>
              <w:left w:val="single" w:color="000000" w:sz="6" w:space="0"/>
              <w:bottom w:val="single" w:color="000000" w:sz="6" w:space="0"/>
              <w:right w:val="single" w:color="auto" w:sz="6" w:space="0"/>
            </w:tcBorders>
            <w:vAlign w:val="center"/>
          </w:tcPr>
          <w:p w14:paraId="4D068EEC">
            <w:pPr>
              <w:pStyle w:val="53"/>
              <w:spacing w:line="360" w:lineRule="auto"/>
              <w:ind w:left="24" w:right="24"/>
              <w:rPr>
                <w:rFonts w:hint="default"/>
              </w:rPr>
            </w:pPr>
            <w:r>
              <w:t>采购单位</w:t>
            </w:r>
          </w:p>
        </w:tc>
        <w:tc>
          <w:tcPr>
            <w:tcW w:w="7668" w:type="dxa"/>
            <w:gridSpan w:val="4"/>
            <w:tcBorders>
              <w:top w:val="single" w:color="000000" w:sz="6" w:space="0"/>
              <w:left w:val="single" w:color="auto" w:sz="6" w:space="0"/>
              <w:bottom w:val="single" w:color="000000" w:sz="6" w:space="0"/>
              <w:right w:val="single" w:color="000000" w:sz="6" w:space="0"/>
            </w:tcBorders>
            <w:vAlign w:val="center"/>
          </w:tcPr>
          <w:p w14:paraId="0FA5D6B8">
            <w:pPr>
              <w:pStyle w:val="53"/>
              <w:spacing w:line="360" w:lineRule="auto"/>
              <w:ind w:left="24" w:right="24"/>
              <w:rPr>
                <w:rFonts w:hint="default"/>
              </w:rPr>
            </w:pPr>
            <w:r>
              <w:t>□建设单位      □施工单位</w:t>
            </w:r>
          </w:p>
        </w:tc>
      </w:tr>
      <w:tr w14:paraId="2A791C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36" w:hRule="atLeast"/>
        </w:trPr>
        <w:tc>
          <w:tcPr>
            <w:tcW w:w="8928" w:type="dxa"/>
            <w:gridSpan w:val="5"/>
            <w:tcBorders>
              <w:top w:val="single" w:color="000000" w:sz="6" w:space="0"/>
              <w:left w:val="single" w:color="000000" w:sz="6" w:space="0"/>
              <w:bottom w:val="single" w:color="000000" w:sz="6" w:space="0"/>
              <w:right w:val="single" w:color="000000" w:sz="6" w:space="0"/>
            </w:tcBorders>
          </w:tcPr>
          <w:p w14:paraId="5503F2F4">
            <w:pPr>
              <w:pStyle w:val="53"/>
              <w:spacing w:line="360" w:lineRule="auto"/>
              <w:ind w:left="24" w:right="24"/>
              <w:jc w:val="both"/>
              <w:rPr>
                <w:rFonts w:hint="default"/>
              </w:rPr>
            </w:pPr>
            <w:r>
              <w:t>不合格原因：</w:t>
            </w:r>
          </w:p>
          <w:p w14:paraId="08EDEBBB">
            <w:pPr>
              <w:pStyle w:val="53"/>
              <w:spacing w:line="360" w:lineRule="auto"/>
              <w:ind w:left="24" w:right="24"/>
              <w:rPr>
                <w:rFonts w:hint="default"/>
              </w:rPr>
            </w:pPr>
          </w:p>
        </w:tc>
      </w:tr>
      <w:tr w14:paraId="197386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11" w:hRule="atLeast"/>
        </w:trPr>
        <w:tc>
          <w:tcPr>
            <w:tcW w:w="8928" w:type="dxa"/>
            <w:gridSpan w:val="5"/>
            <w:tcBorders>
              <w:top w:val="single" w:color="000000" w:sz="6" w:space="0"/>
              <w:left w:val="single" w:color="000000" w:sz="6" w:space="0"/>
              <w:bottom w:val="single" w:color="000000" w:sz="6" w:space="0"/>
              <w:right w:val="single" w:color="000000" w:sz="6" w:space="0"/>
            </w:tcBorders>
          </w:tcPr>
          <w:p w14:paraId="034E1E73">
            <w:pPr>
              <w:pStyle w:val="53"/>
              <w:spacing w:line="360" w:lineRule="auto"/>
              <w:ind w:left="24" w:right="24"/>
              <w:jc w:val="both"/>
              <w:rPr>
                <w:rFonts w:hint="default"/>
              </w:rPr>
            </w:pPr>
            <w:r>
              <w:t>处理意见：</w:t>
            </w:r>
          </w:p>
          <w:p w14:paraId="0C259937">
            <w:pPr>
              <w:pStyle w:val="53"/>
              <w:spacing w:line="360" w:lineRule="auto"/>
              <w:ind w:left="24" w:right="24"/>
              <w:rPr>
                <w:rFonts w:hint="default"/>
              </w:rPr>
            </w:pPr>
            <w:r>
              <w:t xml:space="preserve">                        </w:t>
            </w:r>
          </w:p>
        </w:tc>
      </w:tr>
      <w:tr w14:paraId="36187F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396" w:hRule="atLeast"/>
        </w:trPr>
        <w:tc>
          <w:tcPr>
            <w:tcW w:w="8928" w:type="dxa"/>
            <w:gridSpan w:val="5"/>
            <w:tcBorders>
              <w:top w:val="single" w:color="000000" w:sz="6" w:space="0"/>
              <w:left w:val="single" w:color="000000" w:sz="6" w:space="0"/>
              <w:bottom w:val="single" w:color="000000" w:sz="6" w:space="0"/>
              <w:right w:val="single" w:color="000000" w:sz="6" w:space="0"/>
            </w:tcBorders>
          </w:tcPr>
          <w:p w14:paraId="7FFA082C">
            <w:pPr>
              <w:pStyle w:val="53"/>
              <w:spacing w:line="360" w:lineRule="auto"/>
              <w:ind w:left="24" w:right="24"/>
              <w:jc w:val="both"/>
              <w:rPr>
                <w:rFonts w:hint="default"/>
              </w:rPr>
            </w:pPr>
            <w:r>
              <w:t>附件：</w:t>
            </w:r>
          </w:p>
        </w:tc>
      </w:tr>
      <w:tr w14:paraId="4AD9C5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758" w:hRule="atLeast"/>
        </w:trPr>
        <w:tc>
          <w:tcPr>
            <w:tcW w:w="8928" w:type="dxa"/>
            <w:gridSpan w:val="5"/>
            <w:tcBorders>
              <w:top w:val="single" w:color="000000" w:sz="6" w:space="0"/>
              <w:left w:val="single" w:color="000000" w:sz="6" w:space="0"/>
              <w:bottom w:val="single" w:color="auto" w:sz="4" w:space="0"/>
              <w:right w:val="single" w:color="000000" w:sz="6" w:space="0"/>
            </w:tcBorders>
          </w:tcPr>
          <w:p w14:paraId="64E943F5">
            <w:pPr>
              <w:pStyle w:val="53"/>
              <w:spacing w:line="360" w:lineRule="auto"/>
              <w:ind w:left="24" w:right="24"/>
              <w:jc w:val="both"/>
              <w:rPr>
                <w:rFonts w:hint="default"/>
              </w:rPr>
            </w:pPr>
            <w:r>
              <w:t>退场见证人员签字：</w:t>
            </w:r>
          </w:p>
          <w:p w14:paraId="76C2942B">
            <w:pPr>
              <w:pStyle w:val="53"/>
              <w:spacing w:line="360" w:lineRule="auto"/>
              <w:ind w:left="24" w:right="24"/>
              <w:jc w:val="both"/>
              <w:rPr>
                <w:rFonts w:hint="default"/>
              </w:rPr>
            </w:pPr>
          </w:p>
          <w:p w14:paraId="63E10716">
            <w:pPr>
              <w:pStyle w:val="53"/>
              <w:spacing w:line="360" w:lineRule="auto"/>
              <w:ind w:left="24" w:right="24"/>
              <w:jc w:val="both"/>
              <w:rPr>
                <w:rFonts w:hint="default"/>
              </w:rPr>
            </w:pPr>
            <w:r>
              <w:t xml:space="preserve"> </w:t>
            </w:r>
            <w:r>
              <w:rPr>
                <w:rFonts w:hint="default"/>
              </w:rPr>
              <w:t xml:space="preserve">                                                   </w:t>
            </w:r>
            <w:r>
              <w:t xml:space="preserve">     退场时间：     年   月   日</w:t>
            </w:r>
          </w:p>
        </w:tc>
      </w:tr>
      <w:tr w14:paraId="4E1D4C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924" w:hRule="atLeast"/>
        </w:trPr>
        <w:tc>
          <w:tcPr>
            <w:tcW w:w="4361" w:type="dxa"/>
            <w:gridSpan w:val="3"/>
            <w:tcBorders>
              <w:top w:val="single" w:color="auto" w:sz="4" w:space="0"/>
              <w:left w:val="single" w:color="000000" w:sz="6" w:space="0"/>
              <w:right w:val="single" w:color="auto" w:sz="4" w:space="0"/>
            </w:tcBorders>
          </w:tcPr>
          <w:p w14:paraId="1F6F89E0">
            <w:pPr>
              <w:pStyle w:val="53"/>
              <w:spacing w:line="360" w:lineRule="auto"/>
              <w:ind w:left="24" w:right="24"/>
              <w:rPr>
                <w:rFonts w:hint="default"/>
              </w:rPr>
            </w:pPr>
          </w:p>
          <w:p w14:paraId="15092760">
            <w:pPr>
              <w:pStyle w:val="53"/>
              <w:spacing w:line="360" w:lineRule="auto"/>
              <w:ind w:left="24" w:right="24"/>
              <w:jc w:val="both"/>
              <w:rPr>
                <w:rFonts w:hint="default"/>
              </w:rPr>
            </w:pPr>
            <w:r>
              <w:t>施工项目经理部（盖章）</w:t>
            </w:r>
          </w:p>
          <w:p w14:paraId="1B384EEA">
            <w:pPr>
              <w:pStyle w:val="53"/>
              <w:spacing w:line="360" w:lineRule="auto"/>
              <w:ind w:left="24" w:right="24"/>
              <w:rPr>
                <w:rFonts w:hint="default"/>
              </w:rPr>
            </w:pPr>
          </w:p>
          <w:p w14:paraId="5A3833F5">
            <w:pPr>
              <w:pStyle w:val="53"/>
              <w:spacing w:line="360" w:lineRule="auto"/>
              <w:ind w:left="24" w:right="24"/>
              <w:jc w:val="both"/>
              <w:rPr>
                <w:rFonts w:hint="default"/>
              </w:rPr>
            </w:pPr>
            <w:r>
              <w:t>项目经理（签字）：</w:t>
            </w:r>
          </w:p>
          <w:p w14:paraId="392E2CC0">
            <w:pPr>
              <w:pStyle w:val="53"/>
              <w:spacing w:line="360" w:lineRule="auto"/>
              <w:ind w:left="24" w:right="24"/>
              <w:rPr>
                <w:rFonts w:hint="default"/>
              </w:rPr>
            </w:pPr>
          </w:p>
          <w:p w14:paraId="3B77870F">
            <w:pPr>
              <w:pStyle w:val="53"/>
              <w:spacing w:line="360" w:lineRule="auto"/>
              <w:ind w:left="24" w:right="24"/>
              <w:rPr>
                <w:rFonts w:hint="default"/>
              </w:rPr>
            </w:pPr>
            <w:r>
              <w:t>年  月  日   时  分</w:t>
            </w:r>
          </w:p>
        </w:tc>
        <w:tc>
          <w:tcPr>
            <w:tcW w:w="4567" w:type="dxa"/>
            <w:gridSpan w:val="2"/>
            <w:tcBorders>
              <w:top w:val="single" w:color="auto" w:sz="4" w:space="0"/>
              <w:left w:val="single" w:color="auto" w:sz="4" w:space="0"/>
              <w:right w:val="single" w:color="000000" w:sz="6" w:space="0"/>
            </w:tcBorders>
          </w:tcPr>
          <w:p w14:paraId="738524F6">
            <w:pPr>
              <w:pStyle w:val="53"/>
              <w:spacing w:line="360" w:lineRule="auto"/>
              <w:ind w:left="24" w:right="24"/>
              <w:rPr>
                <w:rFonts w:hint="default"/>
              </w:rPr>
            </w:pPr>
          </w:p>
          <w:p w14:paraId="55E7DB64">
            <w:pPr>
              <w:pStyle w:val="53"/>
              <w:spacing w:line="360" w:lineRule="auto"/>
              <w:ind w:left="24" w:right="24"/>
              <w:jc w:val="both"/>
              <w:rPr>
                <w:rFonts w:hint="default"/>
              </w:rPr>
            </w:pPr>
            <w:r>
              <w:t>项目监理机构（盖章）</w:t>
            </w:r>
          </w:p>
          <w:p w14:paraId="3AD86611">
            <w:pPr>
              <w:pStyle w:val="53"/>
              <w:spacing w:line="360" w:lineRule="auto"/>
              <w:ind w:left="24" w:right="24"/>
              <w:rPr>
                <w:rFonts w:hint="default"/>
              </w:rPr>
            </w:pPr>
          </w:p>
          <w:p w14:paraId="1AD072BE">
            <w:pPr>
              <w:pStyle w:val="53"/>
              <w:spacing w:line="360" w:lineRule="auto"/>
              <w:ind w:left="24" w:right="24"/>
              <w:jc w:val="both"/>
              <w:rPr>
                <w:rFonts w:hint="default"/>
              </w:rPr>
            </w:pPr>
            <w:r>
              <w:t>总监理工程师（签字）：</w:t>
            </w:r>
          </w:p>
          <w:p w14:paraId="49CEB153">
            <w:pPr>
              <w:pStyle w:val="53"/>
              <w:spacing w:line="360" w:lineRule="auto"/>
              <w:ind w:left="24" w:right="24"/>
              <w:rPr>
                <w:rFonts w:hint="default"/>
              </w:rPr>
            </w:pPr>
          </w:p>
          <w:p w14:paraId="19758FE0">
            <w:pPr>
              <w:pStyle w:val="53"/>
              <w:spacing w:line="360" w:lineRule="auto"/>
              <w:ind w:left="24" w:right="24"/>
              <w:rPr>
                <w:rFonts w:hint="default"/>
              </w:rPr>
            </w:pPr>
            <w:r>
              <w:t>年  月  日   时  分</w:t>
            </w:r>
          </w:p>
        </w:tc>
      </w:tr>
    </w:tbl>
    <w:p w14:paraId="550254B1"/>
    <w:p w14:paraId="5577DB4C">
      <w:pPr>
        <w:widowControl/>
        <w:spacing w:line="240" w:lineRule="auto"/>
        <w:jc w:val="left"/>
        <w:rPr>
          <w:rFonts w:cs="Times New Roman"/>
        </w:rPr>
      </w:pPr>
    </w:p>
    <w:p w14:paraId="603FD873">
      <w:pPr>
        <w:widowControl/>
        <w:spacing w:line="240" w:lineRule="auto"/>
        <w:jc w:val="left"/>
        <w:rPr>
          <w:rFonts w:cs="Times New Roman"/>
        </w:rPr>
      </w:pPr>
    </w:p>
    <w:sectPr>
      <w:pgSz w:w="11906" w:h="16838"/>
      <w:pgMar w:top="1474" w:right="1474" w:bottom="1588" w:left="1588" w:header="851" w:footer="992" w:gutter="0"/>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姚体">
    <w:panose1 w:val="02010601030101010101"/>
    <w:charset w:val="86"/>
    <w:family w:val="auto"/>
    <w:pitch w:val="default"/>
    <w:sig w:usb0="00000003" w:usb1="080E0000" w:usb2="00000000" w:usb3="00000000" w:csb0="00040000" w:csb1="00000000"/>
  </w:font>
  <w:font w:name="Book Antiqua">
    <w:panose1 w:val="02040602050305030304"/>
    <w:charset w:val="00"/>
    <w:family w:val="roman"/>
    <w:pitch w:val="default"/>
    <w:sig w:usb0="00000287" w:usb1="00000000" w:usb2="00000000" w:usb3="00000000" w:csb0="2000009F" w:csb1="DFD70000"/>
  </w:font>
  <w:font w:name="Arial Unicode MS">
    <w:panose1 w:val="020B0604020202020204"/>
    <w:charset w:val="86"/>
    <w:family w:val="roman"/>
    <w:pitch w:val="default"/>
    <w:sig w:usb0="FFFFFFFF" w:usb1="E9FFFFFF" w:usb2="0000003F" w:usb3="00000000" w:csb0="603F01FF" w:csb1="FFFF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05560798"/>
    </w:sdtPr>
    <w:sdtContent>
      <w:p w14:paraId="37FA8D7F">
        <w:pPr>
          <w:pStyle w:val="22"/>
          <w:spacing w:line="240" w:lineRule="auto"/>
          <w:jc w:val="center"/>
        </w:pPr>
        <w:r>
          <w:fldChar w:fldCharType="begin"/>
        </w:r>
        <w:r>
          <w:instrText xml:space="preserve">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4A863"/>
    <w:multiLevelType w:val="singleLevel"/>
    <w:tmpl w:val="8134A863"/>
    <w:lvl w:ilvl="0" w:tentative="0">
      <w:start w:val="1"/>
      <w:numFmt w:val="decimal"/>
      <w:suff w:val="nothing"/>
      <w:lvlText w:val="%1）"/>
      <w:lvlJc w:val="left"/>
    </w:lvl>
  </w:abstractNum>
  <w:abstractNum w:abstractNumId="1">
    <w:nsid w:val="0FD17545"/>
    <w:multiLevelType w:val="singleLevel"/>
    <w:tmpl w:val="0FD17545"/>
    <w:lvl w:ilvl="0" w:tentative="0">
      <w:start w:val="1"/>
      <w:numFmt w:val="decimal"/>
      <w:suff w:val="nothing"/>
      <w:lvlText w:val="%1）"/>
      <w:lvlJc w:val="left"/>
    </w:lvl>
  </w:abstractNum>
  <w:abstractNum w:abstractNumId="2">
    <w:nsid w:val="1BCCA952"/>
    <w:multiLevelType w:val="singleLevel"/>
    <w:tmpl w:val="1BCCA952"/>
    <w:lvl w:ilvl="0" w:tentative="0">
      <w:start w:val="1"/>
      <w:numFmt w:val="decimal"/>
      <w:lvlText w:val="%1."/>
      <w:lvlJc w:val="left"/>
      <w:pPr>
        <w:tabs>
          <w:tab w:val="left" w:pos="312"/>
        </w:tabs>
      </w:pPr>
    </w:lvl>
  </w:abstractNum>
  <w:abstractNum w:abstractNumId="3">
    <w:nsid w:val="47C8FA3B"/>
    <w:multiLevelType w:val="singleLevel"/>
    <w:tmpl w:val="47C8FA3B"/>
    <w:lvl w:ilvl="0" w:tentative="0">
      <w:start w:val="3"/>
      <w:numFmt w:val="decimal"/>
      <w:suff w:val="nothing"/>
      <w:lvlText w:val="%1）"/>
      <w:lvlJc w:val="left"/>
    </w:lvl>
  </w:abstractNum>
  <w:abstractNum w:abstractNumId="4">
    <w:nsid w:val="7EF818D7"/>
    <w:multiLevelType w:val="singleLevel"/>
    <w:tmpl w:val="7EF818D7"/>
    <w:lvl w:ilvl="0" w:tentative="0">
      <w:start w:val="3"/>
      <w:numFmt w:val="decimal"/>
      <w:suff w:val="nothing"/>
      <w:lvlText w:val="%1）"/>
      <w:lvlJc w:val="left"/>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hideSpellingErrors/>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287F"/>
    <w:rsid w:val="000003A7"/>
    <w:rsid w:val="0000287F"/>
    <w:rsid w:val="00013A19"/>
    <w:rsid w:val="00013AEF"/>
    <w:rsid w:val="000154EC"/>
    <w:rsid w:val="000157EA"/>
    <w:rsid w:val="00016BCB"/>
    <w:rsid w:val="000176F7"/>
    <w:rsid w:val="0002424D"/>
    <w:rsid w:val="0002689E"/>
    <w:rsid w:val="00041BA3"/>
    <w:rsid w:val="000446AC"/>
    <w:rsid w:val="00045619"/>
    <w:rsid w:val="0004581B"/>
    <w:rsid w:val="00045A72"/>
    <w:rsid w:val="00046A61"/>
    <w:rsid w:val="000521DF"/>
    <w:rsid w:val="00052A18"/>
    <w:rsid w:val="0006401C"/>
    <w:rsid w:val="00066A80"/>
    <w:rsid w:val="00067490"/>
    <w:rsid w:val="000737CE"/>
    <w:rsid w:val="00075AC7"/>
    <w:rsid w:val="00076307"/>
    <w:rsid w:val="00076DB2"/>
    <w:rsid w:val="0008138D"/>
    <w:rsid w:val="00081639"/>
    <w:rsid w:val="00086FA3"/>
    <w:rsid w:val="00087549"/>
    <w:rsid w:val="00094F3B"/>
    <w:rsid w:val="000A002B"/>
    <w:rsid w:val="000A75B8"/>
    <w:rsid w:val="000B073C"/>
    <w:rsid w:val="000B5A62"/>
    <w:rsid w:val="000B5DD2"/>
    <w:rsid w:val="000C34DE"/>
    <w:rsid w:val="000D3D43"/>
    <w:rsid w:val="000D48A7"/>
    <w:rsid w:val="000D52B2"/>
    <w:rsid w:val="000D5E6F"/>
    <w:rsid w:val="000F0825"/>
    <w:rsid w:val="000F2871"/>
    <w:rsid w:val="000F410C"/>
    <w:rsid w:val="000F4CB9"/>
    <w:rsid w:val="000F4ECB"/>
    <w:rsid w:val="000F548C"/>
    <w:rsid w:val="0010027B"/>
    <w:rsid w:val="0010469E"/>
    <w:rsid w:val="00107281"/>
    <w:rsid w:val="00107C30"/>
    <w:rsid w:val="00111F15"/>
    <w:rsid w:val="00113123"/>
    <w:rsid w:val="00116DA0"/>
    <w:rsid w:val="00120545"/>
    <w:rsid w:val="001212B3"/>
    <w:rsid w:val="00121393"/>
    <w:rsid w:val="00121DFA"/>
    <w:rsid w:val="00124231"/>
    <w:rsid w:val="001244CB"/>
    <w:rsid w:val="00126263"/>
    <w:rsid w:val="00132142"/>
    <w:rsid w:val="00134E8A"/>
    <w:rsid w:val="00137155"/>
    <w:rsid w:val="00141787"/>
    <w:rsid w:val="001507FE"/>
    <w:rsid w:val="00150F56"/>
    <w:rsid w:val="00151830"/>
    <w:rsid w:val="0015514A"/>
    <w:rsid w:val="00155737"/>
    <w:rsid w:val="0016163A"/>
    <w:rsid w:val="0016473A"/>
    <w:rsid w:val="001657DC"/>
    <w:rsid w:val="00171752"/>
    <w:rsid w:val="001772BB"/>
    <w:rsid w:val="00183E34"/>
    <w:rsid w:val="00192F7B"/>
    <w:rsid w:val="00195455"/>
    <w:rsid w:val="00195BF7"/>
    <w:rsid w:val="001A192E"/>
    <w:rsid w:val="001A3AFB"/>
    <w:rsid w:val="001B3B5F"/>
    <w:rsid w:val="001B50E2"/>
    <w:rsid w:val="001C09DD"/>
    <w:rsid w:val="001C26C1"/>
    <w:rsid w:val="001C4C28"/>
    <w:rsid w:val="001D04E1"/>
    <w:rsid w:val="001D1136"/>
    <w:rsid w:val="001D12BF"/>
    <w:rsid w:val="001D29E8"/>
    <w:rsid w:val="001D5A46"/>
    <w:rsid w:val="001D5B01"/>
    <w:rsid w:val="001E3B64"/>
    <w:rsid w:val="001E77FC"/>
    <w:rsid w:val="001F3A8D"/>
    <w:rsid w:val="001F4E6D"/>
    <w:rsid w:val="00206058"/>
    <w:rsid w:val="0021782A"/>
    <w:rsid w:val="00217F89"/>
    <w:rsid w:val="00220388"/>
    <w:rsid w:val="002231DF"/>
    <w:rsid w:val="002255B8"/>
    <w:rsid w:val="002304B8"/>
    <w:rsid w:val="00232879"/>
    <w:rsid w:val="00235C96"/>
    <w:rsid w:val="00235CA8"/>
    <w:rsid w:val="00242B99"/>
    <w:rsid w:val="0024790B"/>
    <w:rsid w:val="0026256A"/>
    <w:rsid w:val="002650CC"/>
    <w:rsid w:val="00267BE7"/>
    <w:rsid w:val="00267CB2"/>
    <w:rsid w:val="0027158D"/>
    <w:rsid w:val="002724FA"/>
    <w:rsid w:val="00275BB3"/>
    <w:rsid w:val="00276CF3"/>
    <w:rsid w:val="00280040"/>
    <w:rsid w:val="00280690"/>
    <w:rsid w:val="00284AA2"/>
    <w:rsid w:val="00286B0E"/>
    <w:rsid w:val="00286FFF"/>
    <w:rsid w:val="0029096E"/>
    <w:rsid w:val="00291136"/>
    <w:rsid w:val="002923EE"/>
    <w:rsid w:val="00293E15"/>
    <w:rsid w:val="002A26C6"/>
    <w:rsid w:val="002A38A7"/>
    <w:rsid w:val="002A4CBD"/>
    <w:rsid w:val="002B3616"/>
    <w:rsid w:val="002B43C1"/>
    <w:rsid w:val="002B53D1"/>
    <w:rsid w:val="002C222A"/>
    <w:rsid w:val="002C5B49"/>
    <w:rsid w:val="002C76D4"/>
    <w:rsid w:val="002E10B8"/>
    <w:rsid w:val="002E4DB3"/>
    <w:rsid w:val="002F056E"/>
    <w:rsid w:val="002F5BB1"/>
    <w:rsid w:val="00302972"/>
    <w:rsid w:val="00304E41"/>
    <w:rsid w:val="0030796F"/>
    <w:rsid w:val="00314C69"/>
    <w:rsid w:val="00323E5A"/>
    <w:rsid w:val="00325B11"/>
    <w:rsid w:val="00326255"/>
    <w:rsid w:val="00333642"/>
    <w:rsid w:val="00340962"/>
    <w:rsid w:val="00342351"/>
    <w:rsid w:val="00345359"/>
    <w:rsid w:val="0034568B"/>
    <w:rsid w:val="00346EFF"/>
    <w:rsid w:val="00347E5B"/>
    <w:rsid w:val="00351D6D"/>
    <w:rsid w:val="00351D7D"/>
    <w:rsid w:val="003530A5"/>
    <w:rsid w:val="0036480F"/>
    <w:rsid w:val="00373BB8"/>
    <w:rsid w:val="00375F7E"/>
    <w:rsid w:val="00383523"/>
    <w:rsid w:val="0039029F"/>
    <w:rsid w:val="003A1D8E"/>
    <w:rsid w:val="003A3972"/>
    <w:rsid w:val="003A5A43"/>
    <w:rsid w:val="003A75F0"/>
    <w:rsid w:val="003B0CB2"/>
    <w:rsid w:val="003B0D49"/>
    <w:rsid w:val="003B1A11"/>
    <w:rsid w:val="003B1CA2"/>
    <w:rsid w:val="003B3F8A"/>
    <w:rsid w:val="003B437B"/>
    <w:rsid w:val="003B490A"/>
    <w:rsid w:val="003B6CC3"/>
    <w:rsid w:val="003B7052"/>
    <w:rsid w:val="003C3929"/>
    <w:rsid w:val="003D3B3E"/>
    <w:rsid w:val="003E0B1A"/>
    <w:rsid w:val="003E1869"/>
    <w:rsid w:val="003E282F"/>
    <w:rsid w:val="003E3071"/>
    <w:rsid w:val="003F04AE"/>
    <w:rsid w:val="003F0B2B"/>
    <w:rsid w:val="003F113E"/>
    <w:rsid w:val="003F1C73"/>
    <w:rsid w:val="003F6280"/>
    <w:rsid w:val="00401D2A"/>
    <w:rsid w:val="00404895"/>
    <w:rsid w:val="004064A8"/>
    <w:rsid w:val="0041333F"/>
    <w:rsid w:val="00414D2D"/>
    <w:rsid w:val="00417A21"/>
    <w:rsid w:val="00420638"/>
    <w:rsid w:val="00422139"/>
    <w:rsid w:val="004226D1"/>
    <w:rsid w:val="00431DE4"/>
    <w:rsid w:val="00433DDF"/>
    <w:rsid w:val="0044428A"/>
    <w:rsid w:val="00445AB4"/>
    <w:rsid w:val="004468E7"/>
    <w:rsid w:val="0046745F"/>
    <w:rsid w:val="00470DC3"/>
    <w:rsid w:val="004718C1"/>
    <w:rsid w:val="00471E43"/>
    <w:rsid w:val="00484113"/>
    <w:rsid w:val="004903CD"/>
    <w:rsid w:val="00496748"/>
    <w:rsid w:val="004A2DA9"/>
    <w:rsid w:val="004B064D"/>
    <w:rsid w:val="004B3807"/>
    <w:rsid w:val="004B74E4"/>
    <w:rsid w:val="004C002B"/>
    <w:rsid w:val="004C1888"/>
    <w:rsid w:val="004C43B0"/>
    <w:rsid w:val="004C7910"/>
    <w:rsid w:val="004D0A5A"/>
    <w:rsid w:val="004D1129"/>
    <w:rsid w:val="004D3DE5"/>
    <w:rsid w:val="004D447C"/>
    <w:rsid w:val="004E1459"/>
    <w:rsid w:val="004E44B3"/>
    <w:rsid w:val="004F00DE"/>
    <w:rsid w:val="004F09F7"/>
    <w:rsid w:val="004F279C"/>
    <w:rsid w:val="004F7114"/>
    <w:rsid w:val="004F7B0F"/>
    <w:rsid w:val="00503547"/>
    <w:rsid w:val="00504440"/>
    <w:rsid w:val="00505F00"/>
    <w:rsid w:val="00505F16"/>
    <w:rsid w:val="00512D39"/>
    <w:rsid w:val="00534BD2"/>
    <w:rsid w:val="0053769D"/>
    <w:rsid w:val="005449A3"/>
    <w:rsid w:val="0054609E"/>
    <w:rsid w:val="005505D4"/>
    <w:rsid w:val="00552CC3"/>
    <w:rsid w:val="0055632D"/>
    <w:rsid w:val="00560C69"/>
    <w:rsid w:val="00565672"/>
    <w:rsid w:val="005706C2"/>
    <w:rsid w:val="00571F10"/>
    <w:rsid w:val="00571F63"/>
    <w:rsid w:val="00572827"/>
    <w:rsid w:val="0057346C"/>
    <w:rsid w:val="00573683"/>
    <w:rsid w:val="0057603A"/>
    <w:rsid w:val="00583A59"/>
    <w:rsid w:val="005859CC"/>
    <w:rsid w:val="00593012"/>
    <w:rsid w:val="005A0FD3"/>
    <w:rsid w:val="005A1EA3"/>
    <w:rsid w:val="005A313F"/>
    <w:rsid w:val="005A7BC0"/>
    <w:rsid w:val="005B30A4"/>
    <w:rsid w:val="005B79C7"/>
    <w:rsid w:val="005C5C6A"/>
    <w:rsid w:val="005C6BDE"/>
    <w:rsid w:val="005D3D15"/>
    <w:rsid w:val="005D4B74"/>
    <w:rsid w:val="005D5481"/>
    <w:rsid w:val="005D62A5"/>
    <w:rsid w:val="005D6EC8"/>
    <w:rsid w:val="005E0EE6"/>
    <w:rsid w:val="005E2CB2"/>
    <w:rsid w:val="005E569B"/>
    <w:rsid w:val="005E786C"/>
    <w:rsid w:val="005F2A85"/>
    <w:rsid w:val="005F3D0B"/>
    <w:rsid w:val="005F58FC"/>
    <w:rsid w:val="005F6ED1"/>
    <w:rsid w:val="00605A25"/>
    <w:rsid w:val="006119D7"/>
    <w:rsid w:val="0061746B"/>
    <w:rsid w:val="00621221"/>
    <w:rsid w:val="0062472A"/>
    <w:rsid w:val="006259BF"/>
    <w:rsid w:val="00653DB0"/>
    <w:rsid w:val="00661EA9"/>
    <w:rsid w:val="00665948"/>
    <w:rsid w:val="006659B9"/>
    <w:rsid w:val="00665A35"/>
    <w:rsid w:val="006660BA"/>
    <w:rsid w:val="006666A1"/>
    <w:rsid w:val="006737FF"/>
    <w:rsid w:val="00674A68"/>
    <w:rsid w:val="00683B77"/>
    <w:rsid w:val="00684C0B"/>
    <w:rsid w:val="006860FF"/>
    <w:rsid w:val="006915A6"/>
    <w:rsid w:val="00693307"/>
    <w:rsid w:val="00696816"/>
    <w:rsid w:val="00697E0C"/>
    <w:rsid w:val="006A1296"/>
    <w:rsid w:val="006A421E"/>
    <w:rsid w:val="006B05E0"/>
    <w:rsid w:val="006B3DCA"/>
    <w:rsid w:val="006B7AEF"/>
    <w:rsid w:val="006C3461"/>
    <w:rsid w:val="006D2348"/>
    <w:rsid w:val="006D30D2"/>
    <w:rsid w:val="006D43A2"/>
    <w:rsid w:val="006D6B90"/>
    <w:rsid w:val="006D74A6"/>
    <w:rsid w:val="006D7853"/>
    <w:rsid w:val="006E0BA3"/>
    <w:rsid w:val="006E1E23"/>
    <w:rsid w:val="006E29EC"/>
    <w:rsid w:val="006E5A56"/>
    <w:rsid w:val="006E7329"/>
    <w:rsid w:val="007039D1"/>
    <w:rsid w:val="0070739D"/>
    <w:rsid w:val="00712033"/>
    <w:rsid w:val="00725273"/>
    <w:rsid w:val="00726C75"/>
    <w:rsid w:val="007339EA"/>
    <w:rsid w:val="007341A9"/>
    <w:rsid w:val="0073569E"/>
    <w:rsid w:val="00743E82"/>
    <w:rsid w:val="00750A00"/>
    <w:rsid w:val="0075266E"/>
    <w:rsid w:val="00752D63"/>
    <w:rsid w:val="007566B3"/>
    <w:rsid w:val="007571BD"/>
    <w:rsid w:val="0076413C"/>
    <w:rsid w:val="0076445E"/>
    <w:rsid w:val="00780A72"/>
    <w:rsid w:val="00781F95"/>
    <w:rsid w:val="0078731C"/>
    <w:rsid w:val="00787BAD"/>
    <w:rsid w:val="007948AE"/>
    <w:rsid w:val="007962BB"/>
    <w:rsid w:val="00796FA0"/>
    <w:rsid w:val="007A3F23"/>
    <w:rsid w:val="007A62B6"/>
    <w:rsid w:val="007A7F8A"/>
    <w:rsid w:val="007B0C6A"/>
    <w:rsid w:val="007B41E1"/>
    <w:rsid w:val="007B530F"/>
    <w:rsid w:val="007C078F"/>
    <w:rsid w:val="007C09EF"/>
    <w:rsid w:val="007C4955"/>
    <w:rsid w:val="007C547F"/>
    <w:rsid w:val="007D0266"/>
    <w:rsid w:val="007D0357"/>
    <w:rsid w:val="007D2BC7"/>
    <w:rsid w:val="007D379D"/>
    <w:rsid w:val="007D4F05"/>
    <w:rsid w:val="007E1A71"/>
    <w:rsid w:val="007E4C7B"/>
    <w:rsid w:val="007E7B23"/>
    <w:rsid w:val="007F0BBA"/>
    <w:rsid w:val="007F4905"/>
    <w:rsid w:val="007F4C45"/>
    <w:rsid w:val="007F5E2F"/>
    <w:rsid w:val="007F5F1F"/>
    <w:rsid w:val="007F6038"/>
    <w:rsid w:val="008010BB"/>
    <w:rsid w:val="00803798"/>
    <w:rsid w:val="008057C0"/>
    <w:rsid w:val="00811952"/>
    <w:rsid w:val="00813E8D"/>
    <w:rsid w:val="008147FA"/>
    <w:rsid w:val="00816874"/>
    <w:rsid w:val="00820E8A"/>
    <w:rsid w:val="00821E73"/>
    <w:rsid w:val="0082306A"/>
    <w:rsid w:val="008262B8"/>
    <w:rsid w:val="00827B18"/>
    <w:rsid w:val="00832F2E"/>
    <w:rsid w:val="008343D2"/>
    <w:rsid w:val="00837732"/>
    <w:rsid w:val="00847CE6"/>
    <w:rsid w:val="008537D2"/>
    <w:rsid w:val="00855750"/>
    <w:rsid w:val="0085706B"/>
    <w:rsid w:val="008605C9"/>
    <w:rsid w:val="00861300"/>
    <w:rsid w:val="0086389E"/>
    <w:rsid w:val="008647F2"/>
    <w:rsid w:val="00866FB5"/>
    <w:rsid w:val="008704A6"/>
    <w:rsid w:val="008710D5"/>
    <w:rsid w:val="00873022"/>
    <w:rsid w:val="00876B64"/>
    <w:rsid w:val="00880BD2"/>
    <w:rsid w:val="008855CD"/>
    <w:rsid w:val="00890D63"/>
    <w:rsid w:val="0089775E"/>
    <w:rsid w:val="008A7C3F"/>
    <w:rsid w:val="008B1F64"/>
    <w:rsid w:val="008B4EAB"/>
    <w:rsid w:val="008B5E00"/>
    <w:rsid w:val="008B625B"/>
    <w:rsid w:val="008C61B2"/>
    <w:rsid w:val="008C6374"/>
    <w:rsid w:val="008D562E"/>
    <w:rsid w:val="008D6FA8"/>
    <w:rsid w:val="008D76F4"/>
    <w:rsid w:val="008E3B24"/>
    <w:rsid w:val="008E61C8"/>
    <w:rsid w:val="008E702E"/>
    <w:rsid w:val="008F04D7"/>
    <w:rsid w:val="008F0C74"/>
    <w:rsid w:val="008F2E8F"/>
    <w:rsid w:val="008F3AC1"/>
    <w:rsid w:val="008F78AF"/>
    <w:rsid w:val="009025EE"/>
    <w:rsid w:val="00907007"/>
    <w:rsid w:val="00910B70"/>
    <w:rsid w:val="00910D01"/>
    <w:rsid w:val="00921AFF"/>
    <w:rsid w:val="009300D3"/>
    <w:rsid w:val="00935674"/>
    <w:rsid w:val="00936FD4"/>
    <w:rsid w:val="00942609"/>
    <w:rsid w:val="00943E72"/>
    <w:rsid w:val="00950666"/>
    <w:rsid w:val="00955E76"/>
    <w:rsid w:val="00955F6C"/>
    <w:rsid w:val="0096741A"/>
    <w:rsid w:val="0097105E"/>
    <w:rsid w:val="00971FC2"/>
    <w:rsid w:val="00975401"/>
    <w:rsid w:val="00985F98"/>
    <w:rsid w:val="0099107F"/>
    <w:rsid w:val="00992A6D"/>
    <w:rsid w:val="00996482"/>
    <w:rsid w:val="009A1D4E"/>
    <w:rsid w:val="009A2E8B"/>
    <w:rsid w:val="009B10BC"/>
    <w:rsid w:val="009B24A2"/>
    <w:rsid w:val="009B4A09"/>
    <w:rsid w:val="009C1257"/>
    <w:rsid w:val="009C1411"/>
    <w:rsid w:val="009C19C2"/>
    <w:rsid w:val="009C3C7D"/>
    <w:rsid w:val="009C510F"/>
    <w:rsid w:val="009C54C2"/>
    <w:rsid w:val="009D735B"/>
    <w:rsid w:val="009E1D9C"/>
    <w:rsid w:val="009E2B4B"/>
    <w:rsid w:val="009E5625"/>
    <w:rsid w:val="009E6611"/>
    <w:rsid w:val="009F0361"/>
    <w:rsid w:val="009F0548"/>
    <w:rsid w:val="009F453B"/>
    <w:rsid w:val="009F6FB3"/>
    <w:rsid w:val="009F73FD"/>
    <w:rsid w:val="009F76DE"/>
    <w:rsid w:val="009F7D1C"/>
    <w:rsid w:val="00A039DE"/>
    <w:rsid w:val="00A06432"/>
    <w:rsid w:val="00A06632"/>
    <w:rsid w:val="00A141B3"/>
    <w:rsid w:val="00A14C6F"/>
    <w:rsid w:val="00A22907"/>
    <w:rsid w:val="00A23239"/>
    <w:rsid w:val="00A24A21"/>
    <w:rsid w:val="00A255B9"/>
    <w:rsid w:val="00A47953"/>
    <w:rsid w:val="00A50FB3"/>
    <w:rsid w:val="00A514FA"/>
    <w:rsid w:val="00A53817"/>
    <w:rsid w:val="00A600D3"/>
    <w:rsid w:val="00A6021C"/>
    <w:rsid w:val="00A62228"/>
    <w:rsid w:val="00A676DC"/>
    <w:rsid w:val="00A80713"/>
    <w:rsid w:val="00A80DA3"/>
    <w:rsid w:val="00A816D3"/>
    <w:rsid w:val="00A85BCD"/>
    <w:rsid w:val="00A865E2"/>
    <w:rsid w:val="00A876F5"/>
    <w:rsid w:val="00AA05B0"/>
    <w:rsid w:val="00AA3875"/>
    <w:rsid w:val="00AA5B2F"/>
    <w:rsid w:val="00AB376E"/>
    <w:rsid w:val="00AC2DB3"/>
    <w:rsid w:val="00AC3AA8"/>
    <w:rsid w:val="00AD0BB4"/>
    <w:rsid w:val="00AD360F"/>
    <w:rsid w:val="00AD66AC"/>
    <w:rsid w:val="00AE0971"/>
    <w:rsid w:val="00AE3B51"/>
    <w:rsid w:val="00AE3DCA"/>
    <w:rsid w:val="00AF0557"/>
    <w:rsid w:val="00AF159C"/>
    <w:rsid w:val="00B0319D"/>
    <w:rsid w:val="00B0451E"/>
    <w:rsid w:val="00B07124"/>
    <w:rsid w:val="00B112A4"/>
    <w:rsid w:val="00B1194B"/>
    <w:rsid w:val="00B15E41"/>
    <w:rsid w:val="00B249E0"/>
    <w:rsid w:val="00B2712A"/>
    <w:rsid w:val="00B313A5"/>
    <w:rsid w:val="00B35076"/>
    <w:rsid w:val="00B3612F"/>
    <w:rsid w:val="00B47346"/>
    <w:rsid w:val="00B50198"/>
    <w:rsid w:val="00B54D7D"/>
    <w:rsid w:val="00B5502A"/>
    <w:rsid w:val="00B56E1B"/>
    <w:rsid w:val="00B5753C"/>
    <w:rsid w:val="00B61E65"/>
    <w:rsid w:val="00B63BD5"/>
    <w:rsid w:val="00B6702A"/>
    <w:rsid w:val="00B67EF4"/>
    <w:rsid w:val="00B73946"/>
    <w:rsid w:val="00B80832"/>
    <w:rsid w:val="00B83728"/>
    <w:rsid w:val="00B90763"/>
    <w:rsid w:val="00B91535"/>
    <w:rsid w:val="00B94214"/>
    <w:rsid w:val="00B94E30"/>
    <w:rsid w:val="00BA5549"/>
    <w:rsid w:val="00BA6B63"/>
    <w:rsid w:val="00BB1988"/>
    <w:rsid w:val="00BB3AB5"/>
    <w:rsid w:val="00BB5F53"/>
    <w:rsid w:val="00BB6F4C"/>
    <w:rsid w:val="00BC010C"/>
    <w:rsid w:val="00BC220B"/>
    <w:rsid w:val="00BC71D8"/>
    <w:rsid w:val="00BD51E2"/>
    <w:rsid w:val="00BD6175"/>
    <w:rsid w:val="00BD6363"/>
    <w:rsid w:val="00BE2196"/>
    <w:rsid w:val="00BE43E5"/>
    <w:rsid w:val="00BE7A48"/>
    <w:rsid w:val="00BF4E64"/>
    <w:rsid w:val="00BF5639"/>
    <w:rsid w:val="00BF639B"/>
    <w:rsid w:val="00BF6919"/>
    <w:rsid w:val="00C0308C"/>
    <w:rsid w:val="00C065B3"/>
    <w:rsid w:val="00C16480"/>
    <w:rsid w:val="00C17B8F"/>
    <w:rsid w:val="00C2521B"/>
    <w:rsid w:val="00C3045A"/>
    <w:rsid w:val="00C30AF6"/>
    <w:rsid w:val="00C31716"/>
    <w:rsid w:val="00C31F22"/>
    <w:rsid w:val="00C3477B"/>
    <w:rsid w:val="00C4160B"/>
    <w:rsid w:val="00C423F1"/>
    <w:rsid w:val="00C42863"/>
    <w:rsid w:val="00C553B0"/>
    <w:rsid w:val="00C5666B"/>
    <w:rsid w:val="00C66CD0"/>
    <w:rsid w:val="00C67FA2"/>
    <w:rsid w:val="00C707DF"/>
    <w:rsid w:val="00C73051"/>
    <w:rsid w:val="00C73DFC"/>
    <w:rsid w:val="00C77F28"/>
    <w:rsid w:val="00C831DF"/>
    <w:rsid w:val="00C85562"/>
    <w:rsid w:val="00C90258"/>
    <w:rsid w:val="00C90A2B"/>
    <w:rsid w:val="00C92231"/>
    <w:rsid w:val="00CA4830"/>
    <w:rsid w:val="00CB19F1"/>
    <w:rsid w:val="00CB4525"/>
    <w:rsid w:val="00CB4F4C"/>
    <w:rsid w:val="00CB6373"/>
    <w:rsid w:val="00CC0902"/>
    <w:rsid w:val="00CC2EFB"/>
    <w:rsid w:val="00CC3712"/>
    <w:rsid w:val="00CC4B20"/>
    <w:rsid w:val="00CD09AB"/>
    <w:rsid w:val="00CD758F"/>
    <w:rsid w:val="00CE52E0"/>
    <w:rsid w:val="00CE76BD"/>
    <w:rsid w:val="00CF681B"/>
    <w:rsid w:val="00D0072C"/>
    <w:rsid w:val="00D0319E"/>
    <w:rsid w:val="00D04445"/>
    <w:rsid w:val="00D06405"/>
    <w:rsid w:val="00D11E18"/>
    <w:rsid w:val="00D151A4"/>
    <w:rsid w:val="00D16975"/>
    <w:rsid w:val="00D2323B"/>
    <w:rsid w:val="00D23750"/>
    <w:rsid w:val="00D26914"/>
    <w:rsid w:val="00D33DE2"/>
    <w:rsid w:val="00D35449"/>
    <w:rsid w:val="00D3596E"/>
    <w:rsid w:val="00D36A18"/>
    <w:rsid w:val="00D37D3D"/>
    <w:rsid w:val="00D4074C"/>
    <w:rsid w:val="00D40A93"/>
    <w:rsid w:val="00D43F7C"/>
    <w:rsid w:val="00D453F2"/>
    <w:rsid w:val="00D500A7"/>
    <w:rsid w:val="00D5565C"/>
    <w:rsid w:val="00D55CE2"/>
    <w:rsid w:val="00D57D01"/>
    <w:rsid w:val="00D602C6"/>
    <w:rsid w:val="00D60DC1"/>
    <w:rsid w:val="00D7064D"/>
    <w:rsid w:val="00D71F96"/>
    <w:rsid w:val="00D74411"/>
    <w:rsid w:val="00D812CA"/>
    <w:rsid w:val="00D85B62"/>
    <w:rsid w:val="00D87A6C"/>
    <w:rsid w:val="00D97FE5"/>
    <w:rsid w:val="00DA4E8A"/>
    <w:rsid w:val="00DA6D17"/>
    <w:rsid w:val="00DB30AE"/>
    <w:rsid w:val="00DB589A"/>
    <w:rsid w:val="00DB6073"/>
    <w:rsid w:val="00DC096C"/>
    <w:rsid w:val="00DC266C"/>
    <w:rsid w:val="00DC2BF5"/>
    <w:rsid w:val="00DC7A7E"/>
    <w:rsid w:val="00DD4128"/>
    <w:rsid w:val="00DD513E"/>
    <w:rsid w:val="00DD6C86"/>
    <w:rsid w:val="00DD6F0E"/>
    <w:rsid w:val="00DE0BF3"/>
    <w:rsid w:val="00DE16FA"/>
    <w:rsid w:val="00DF3204"/>
    <w:rsid w:val="00DF3F8F"/>
    <w:rsid w:val="00E13BAE"/>
    <w:rsid w:val="00E13C5C"/>
    <w:rsid w:val="00E162DB"/>
    <w:rsid w:val="00E17065"/>
    <w:rsid w:val="00E17803"/>
    <w:rsid w:val="00E232ED"/>
    <w:rsid w:val="00E247FD"/>
    <w:rsid w:val="00E32D5A"/>
    <w:rsid w:val="00E41786"/>
    <w:rsid w:val="00E427F7"/>
    <w:rsid w:val="00E451DD"/>
    <w:rsid w:val="00E51845"/>
    <w:rsid w:val="00E555C5"/>
    <w:rsid w:val="00E57BFD"/>
    <w:rsid w:val="00E60D32"/>
    <w:rsid w:val="00E63B54"/>
    <w:rsid w:val="00E642D1"/>
    <w:rsid w:val="00E65FF9"/>
    <w:rsid w:val="00E73288"/>
    <w:rsid w:val="00E75104"/>
    <w:rsid w:val="00E85F72"/>
    <w:rsid w:val="00E86EE1"/>
    <w:rsid w:val="00E90DCE"/>
    <w:rsid w:val="00EA17ED"/>
    <w:rsid w:val="00EA39F0"/>
    <w:rsid w:val="00EA6288"/>
    <w:rsid w:val="00EB244B"/>
    <w:rsid w:val="00EB336F"/>
    <w:rsid w:val="00EB67BE"/>
    <w:rsid w:val="00EC3F29"/>
    <w:rsid w:val="00EC6480"/>
    <w:rsid w:val="00ED0158"/>
    <w:rsid w:val="00ED0D9E"/>
    <w:rsid w:val="00ED1C22"/>
    <w:rsid w:val="00ED4781"/>
    <w:rsid w:val="00EE0782"/>
    <w:rsid w:val="00EE107A"/>
    <w:rsid w:val="00EE29D9"/>
    <w:rsid w:val="00EE36F0"/>
    <w:rsid w:val="00EE4106"/>
    <w:rsid w:val="00EE79D7"/>
    <w:rsid w:val="00EF0BC0"/>
    <w:rsid w:val="00EF2395"/>
    <w:rsid w:val="00EF751E"/>
    <w:rsid w:val="00F01830"/>
    <w:rsid w:val="00F01DCF"/>
    <w:rsid w:val="00F0759D"/>
    <w:rsid w:val="00F07B97"/>
    <w:rsid w:val="00F10A18"/>
    <w:rsid w:val="00F23235"/>
    <w:rsid w:val="00F24D0A"/>
    <w:rsid w:val="00F271BC"/>
    <w:rsid w:val="00F2730A"/>
    <w:rsid w:val="00F27EEA"/>
    <w:rsid w:val="00F33ED1"/>
    <w:rsid w:val="00F4135C"/>
    <w:rsid w:val="00F4365F"/>
    <w:rsid w:val="00F4562B"/>
    <w:rsid w:val="00F47004"/>
    <w:rsid w:val="00F4752F"/>
    <w:rsid w:val="00F51641"/>
    <w:rsid w:val="00F53EAD"/>
    <w:rsid w:val="00F56F08"/>
    <w:rsid w:val="00F6606C"/>
    <w:rsid w:val="00F673AA"/>
    <w:rsid w:val="00F70922"/>
    <w:rsid w:val="00F73968"/>
    <w:rsid w:val="00F77DDB"/>
    <w:rsid w:val="00F81D8A"/>
    <w:rsid w:val="00F81D90"/>
    <w:rsid w:val="00F867CA"/>
    <w:rsid w:val="00F91815"/>
    <w:rsid w:val="00F95B44"/>
    <w:rsid w:val="00F974DA"/>
    <w:rsid w:val="00F97F8C"/>
    <w:rsid w:val="00FA09BA"/>
    <w:rsid w:val="00FA3089"/>
    <w:rsid w:val="00FB77BE"/>
    <w:rsid w:val="00FC5F32"/>
    <w:rsid w:val="00FC66E7"/>
    <w:rsid w:val="00FC7571"/>
    <w:rsid w:val="00FD0AA1"/>
    <w:rsid w:val="00FD0FF5"/>
    <w:rsid w:val="00FD15C2"/>
    <w:rsid w:val="00FD2946"/>
    <w:rsid w:val="00FD4270"/>
    <w:rsid w:val="00FE0BBD"/>
    <w:rsid w:val="00FE3FC7"/>
    <w:rsid w:val="00FE7609"/>
    <w:rsid w:val="00FF6930"/>
    <w:rsid w:val="01213882"/>
    <w:rsid w:val="01E70628"/>
    <w:rsid w:val="026B1259"/>
    <w:rsid w:val="02775E4F"/>
    <w:rsid w:val="02EE3C38"/>
    <w:rsid w:val="02FD5B8E"/>
    <w:rsid w:val="030D0562"/>
    <w:rsid w:val="03343D40"/>
    <w:rsid w:val="052C58B8"/>
    <w:rsid w:val="058645FB"/>
    <w:rsid w:val="06C76C7A"/>
    <w:rsid w:val="0F152C78"/>
    <w:rsid w:val="0FA67D74"/>
    <w:rsid w:val="0FBC0BDE"/>
    <w:rsid w:val="10D658C2"/>
    <w:rsid w:val="13FD3CDB"/>
    <w:rsid w:val="14290DEB"/>
    <w:rsid w:val="15806971"/>
    <w:rsid w:val="19153875"/>
    <w:rsid w:val="191F0F40"/>
    <w:rsid w:val="1936150E"/>
    <w:rsid w:val="1C116575"/>
    <w:rsid w:val="1DB55626"/>
    <w:rsid w:val="1E9D2342"/>
    <w:rsid w:val="206B103D"/>
    <w:rsid w:val="21F5621A"/>
    <w:rsid w:val="239911F4"/>
    <w:rsid w:val="256911D0"/>
    <w:rsid w:val="26753BA5"/>
    <w:rsid w:val="2AD14339"/>
    <w:rsid w:val="2B434271"/>
    <w:rsid w:val="2D776454"/>
    <w:rsid w:val="2E514EF7"/>
    <w:rsid w:val="2F9E416C"/>
    <w:rsid w:val="33DD7427"/>
    <w:rsid w:val="342B1D46"/>
    <w:rsid w:val="35076310"/>
    <w:rsid w:val="3A0424E4"/>
    <w:rsid w:val="3DD376D7"/>
    <w:rsid w:val="3F5B7984"/>
    <w:rsid w:val="412A5860"/>
    <w:rsid w:val="473D3E13"/>
    <w:rsid w:val="4ADB7BCB"/>
    <w:rsid w:val="4AEF3676"/>
    <w:rsid w:val="4AF26051"/>
    <w:rsid w:val="4B5F07FC"/>
    <w:rsid w:val="4BF52F0E"/>
    <w:rsid w:val="4D422183"/>
    <w:rsid w:val="53CE651E"/>
    <w:rsid w:val="55A51501"/>
    <w:rsid w:val="62B2525D"/>
    <w:rsid w:val="62EF64B1"/>
    <w:rsid w:val="661F2C0A"/>
    <w:rsid w:val="66944C9A"/>
    <w:rsid w:val="6707201B"/>
    <w:rsid w:val="674F751F"/>
    <w:rsid w:val="69274BBD"/>
    <w:rsid w:val="6B910106"/>
    <w:rsid w:val="6C07486C"/>
    <w:rsid w:val="6DF606F4"/>
    <w:rsid w:val="6E02353D"/>
    <w:rsid w:val="6E080427"/>
    <w:rsid w:val="71072C18"/>
    <w:rsid w:val="715F4802"/>
    <w:rsid w:val="71840874"/>
    <w:rsid w:val="74365CEE"/>
    <w:rsid w:val="758849E0"/>
    <w:rsid w:val="77277B70"/>
    <w:rsid w:val="77C67389"/>
    <w:rsid w:val="77E51F05"/>
    <w:rsid w:val="78F817C4"/>
    <w:rsid w:val="7AC758F2"/>
    <w:rsid w:val="7B407452"/>
    <w:rsid w:val="7E490D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0" w:semiHidden="0" w:name="heading 4"/>
    <w:lsdException w:qFormat="1" w:uiPriority="9"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00" w:lineRule="atLeast"/>
      <w:jc w:val="both"/>
    </w:pPr>
    <w:rPr>
      <w:rFonts w:ascii="Times New Roman" w:hAnsi="Times New Roman" w:eastAsia="宋体" w:cstheme="minorBidi"/>
      <w:kern w:val="2"/>
      <w:sz w:val="24"/>
      <w:szCs w:val="22"/>
      <w:lang w:val="en-US" w:eastAsia="zh-CN" w:bidi="ar-SA"/>
    </w:rPr>
  </w:style>
  <w:style w:type="paragraph" w:styleId="2">
    <w:name w:val="heading 1"/>
    <w:basedOn w:val="1"/>
    <w:next w:val="1"/>
    <w:link w:val="49"/>
    <w:qFormat/>
    <w:uiPriority w:val="9"/>
    <w:pPr>
      <w:keepNext/>
      <w:keepLines/>
      <w:spacing w:line="500" w:lineRule="exact"/>
      <w:jc w:val="center"/>
      <w:outlineLvl w:val="0"/>
    </w:pPr>
    <w:rPr>
      <w:b/>
      <w:bCs/>
      <w:kern w:val="44"/>
      <w:sz w:val="28"/>
      <w:szCs w:val="44"/>
    </w:rPr>
  </w:style>
  <w:style w:type="paragraph" w:styleId="3">
    <w:name w:val="heading 2"/>
    <w:basedOn w:val="1"/>
    <w:next w:val="1"/>
    <w:link w:val="50"/>
    <w:unhideWhenUsed/>
    <w:qFormat/>
    <w:uiPriority w:val="9"/>
    <w:pPr>
      <w:keepNext/>
      <w:keepLines/>
      <w:spacing w:line="500" w:lineRule="exact"/>
      <w:jc w:val="center"/>
      <w:outlineLvl w:val="1"/>
    </w:pPr>
    <w:rPr>
      <w:rFonts w:cstheme="majorBidi"/>
      <w:b/>
      <w:bCs/>
      <w:sz w:val="28"/>
      <w:szCs w:val="32"/>
    </w:rPr>
  </w:style>
  <w:style w:type="paragraph" w:styleId="4">
    <w:name w:val="heading 3"/>
    <w:basedOn w:val="1"/>
    <w:next w:val="1"/>
    <w:link w:val="62"/>
    <w:unhideWhenUsed/>
    <w:qFormat/>
    <w:uiPriority w:val="0"/>
    <w:pPr>
      <w:keepNext/>
      <w:keepLines/>
      <w:spacing w:before="260" w:after="260" w:line="416" w:lineRule="atLeast"/>
      <w:outlineLvl w:val="2"/>
    </w:pPr>
    <w:rPr>
      <w:b/>
      <w:bCs/>
      <w:sz w:val="32"/>
      <w:szCs w:val="32"/>
    </w:rPr>
  </w:style>
  <w:style w:type="paragraph" w:styleId="5">
    <w:name w:val="heading 4"/>
    <w:basedOn w:val="1"/>
    <w:next w:val="1"/>
    <w:link w:val="54"/>
    <w:unhideWhenUsed/>
    <w:qFormat/>
    <w:uiPriority w:val="0"/>
    <w:pPr>
      <w:spacing w:beforeAutospacing="1" w:afterAutospacing="1" w:line="240" w:lineRule="auto"/>
      <w:jc w:val="left"/>
      <w:outlineLvl w:val="3"/>
    </w:pPr>
    <w:rPr>
      <w:rFonts w:hint="eastAsia" w:ascii="宋体" w:hAnsi="宋体" w:cs="Times New Roman"/>
      <w:b/>
      <w:bCs/>
      <w:kern w:val="0"/>
      <w:szCs w:val="24"/>
    </w:rPr>
  </w:style>
  <w:style w:type="paragraph" w:styleId="6">
    <w:name w:val="heading 6"/>
    <w:basedOn w:val="1"/>
    <w:next w:val="1"/>
    <w:link w:val="63"/>
    <w:qFormat/>
    <w:uiPriority w:val="0"/>
    <w:pPr>
      <w:keepNext/>
      <w:spacing w:line="460" w:lineRule="exact"/>
      <w:jc w:val="center"/>
      <w:outlineLvl w:val="5"/>
    </w:pPr>
    <w:rPr>
      <w:rFonts w:ascii="黑体" w:eastAsia="黑体" w:cs="Times New Roman"/>
      <w:b/>
      <w:bCs/>
      <w:sz w:val="21"/>
      <w:szCs w:val="20"/>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semiHidden/>
    <w:qFormat/>
    <w:uiPriority w:val="0"/>
    <w:pPr>
      <w:ind w:left="1440"/>
      <w:jc w:val="left"/>
    </w:pPr>
    <w:rPr>
      <w:rFonts w:asciiTheme="minorHAnsi" w:eastAsiaTheme="minorHAnsi"/>
      <w:sz w:val="18"/>
      <w:szCs w:val="18"/>
    </w:rPr>
  </w:style>
  <w:style w:type="paragraph" w:styleId="8">
    <w:name w:val="Normal Indent"/>
    <w:basedOn w:val="1"/>
    <w:qFormat/>
    <w:uiPriority w:val="0"/>
    <w:pPr>
      <w:widowControl/>
      <w:spacing w:line="460" w:lineRule="exact"/>
      <w:ind w:firstLine="420"/>
    </w:pPr>
    <w:rPr>
      <w:rFonts w:eastAsia="黑体" w:cs="Times New Roman"/>
      <w:b/>
      <w:sz w:val="28"/>
      <w:szCs w:val="20"/>
    </w:rPr>
  </w:style>
  <w:style w:type="paragraph" w:styleId="9">
    <w:name w:val="Document Map"/>
    <w:basedOn w:val="1"/>
    <w:link w:val="64"/>
    <w:qFormat/>
    <w:uiPriority w:val="99"/>
    <w:pPr>
      <w:suppressAutoHyphens/>
      <w:spacing w:line="460" w:lineRule="exact"/>
    </w:pPr>
    <w:rPr>
      <w:rFonts w:ascii="宋体" w:hAnsi="Calibri" w:cs="Times New Roman"/>
      <w:kern w:val="1"/>
      <w:sz w:val="18"/>
      <w:szCs w:val="18"/>
    </w:rPr>
  </w:style>
  <w:style w:type="paragraph" w:styleId="10">
    <w:name w:val="annotation text"/>
    <w:basedOn w:val="1"/>
    <w:link w:val="65"/>
    <w:unhideWhenUsed/>
    <w:qFormat/>
    <w:uiPriority w:val="0"/>
    <w:pPr>
      <w:spacing w:line="460" w:lineRule="exact"/>
      <w:jc w:val="left"/>
    </w:pPr>
    <w:rPr>
      <w:rFonts w:ascii="等线" w:hAnsi="等线" w:eastAsia="等线" w:cs="Times New Roman"/>
      <w:sz w:val="21"/>
    </w:rPr>
  </w:style>
  <w:style w:type="paragraph" w:styleId="11">
    <w:name w:val="Body Text 3"/>
    <w:basedOn w:val="1"/>
    <w:link w:val="66"/>
    <w:qFormat/>
    <w:uiPriority w:val="0"/>
    <w:pPr>
      <w:spacing w:after="120" w:line="400" w:lineRule="exact"/>
    </w:pPr>
    <w:rPr>
      <w:rFonts w:ascii="Calibri" w:hAnsi="Calibri" w:cs="Times New Roman"/>
      <w:kern w:val="0"/>
      <w:sz w:val="16"/>
      <w:szCs w:val="16"/>
    </w:rPr>
  </w:style>
  <w:style w:type="paragraph" w:styleId="12">
    <w:name w:val="Body Text"/>
    <w:basedOn w:val="1"/>
    <w:link w:val="55"/>
    <w:qFormat/>
    <w:uiPriority w:val="99"/>
    <w:pPr>
      <w:spacing w:line="240" w:lineRule="auto"/>
      <w:jc w:val="center"/>
    </w:pPr>
    <w:rPr>
      <w:rFonts w:ascii="仿宋_GB2312" w:hAnsi="宋体" w:eastAsia="仿宋_GB2312" w:cs="Times New Roman"/>
      <w:kern w:val="11"/>
      <w:sz w:val="21"/>
      <w:szCs w:val="24"/>
    </w:rPr>
  </w:style>
  <w:style w:type="paragraph" w:styleId="13">
    <w:name w:val="Body Text Indent"/>
    <w:basedOn w:val="1"/>
    <w:link w:val="67"/>
    <w:qFormat/>
    <w:uiPriority w:val="0"/>
    <w:pPr>
      <w:spacing w:line="400" w:lineRule="exact"/>
      <w:ind w:firstLine="480" w:firstLineChars="200"/>
    </w:pPr>
    <w:rPr>
      <w:rFonts w:ascii="Calibri" w:hAnsi="Calibri" w:cs="Times New Roman"/>
      <w:kern w:val="0"/>
      <w:szCs w:val="20"/>
    </w:rPr>
  </w:style>
  <w:style w:type="paragraph" w:styleId="14">
    <w:name w:val="Block Text"/>
    <w:basedOn w:val="1"/>
    <w:qFormat/>
    <w:uiPriority w:val="0"/>
    <w:pPr>
      <w:spacing w:line="0" w:lineRule="atLeast"/>
      <w:ind w:left="69" w:right="207"/>
      <w:jc w:val="center"/>
    </w:pPr>
    <w:rPr>
      <w:rFonts w:ascii="黑体" w:hAnsi="Arial" w:eastAsia="黑体" w:cs="Times New Roman"/>
      <w:szCs w:val="20"/>
    </w:rPr>
  </w:style>
  <w:style w:type="paragraph" w:styleId="15">
    <w:name w:val="toc 5"/>
    <w:basedOn w:val="1"/>
    <w:next w:val="1"/>
    <w:semiHidden/>
    <w:qFormat/>
    <w:uiPriority w:val="0"/>
    <w:pPr>
      <w:ind w:left="960"/>
      <w:jc w:val="left"/>
    </w:pPr>
    <w:rPr>
      <w:rFonts w:asciiTheme="minorHAnsi" w:eastAsiaTheme="minorHAnsi"/>
      <w:sz w:val="18"/>
      <w:szCs w:val="18"/>
    </w:rPr>
  </w:style>
  <w:style w:type="paragraph" w:styleId="16">
    <w:name w:val="toc 3"/>
    <w:basedOn w:val="1"/>
    <w:next w:val="1"/>
    <w:qFormat/>
    <w:uiPriority w:val="39"/>
    <w:pPr>
      <w:ind w:left="480"/>
      <w:jc w:val="left"/>
    </w:pPr>
    <w:rPr>
      <w:rFonts w:asciiTheme="minorHAnsi" w:eastAsiaTheme="minorHAnsi"/>
      <w:i/>
      <w:iCs/>
      <w:sz w:val="20"/>
      <w:szCs w:val="20"/>
    </w:rPr>
  </w:style>
  <w:style w:type="paragraph" w:styleId="17">
    <w:name w:val="Plain Text"/>
    <w:basedOn w:val="1"/>
    <w:link w:val="68"/>
    <w:qFormat/>
    <w:uiPriority w:val="99"/>
    <w:pPr>
      <w:spacing w:line="460" w:lineRule="exact"/>
    </w:pPr>
    <w:rPr>
      <w:rFonts w:ascii="宋体" w:hAnsi="Courier New" w:cs="Times New Roman"/>
      <w:kern w:val="0"/>
      <w:sz w:val="20"/>
      <w:szCs w:val="20"/>
    </w:rPr>
  </w:style>
  <w:style w:type="paragraph" w:styleId="18">
    <w:name w:val="toc 8"/>
    <w:basedOn w:val="1"/>
    <w:next w:val="1"/>
    <w:semiHidden/>
    <w:qFormat/>
    <w:uiPriority w:val="0"/>
    <w:pPr>
      <w:ind w:left="1680"/>
      <w:jc w:val="left"/>
    </w:pPr>
    <w:rPr>
      <w:rFonts w:asciiTheme="minorHAnsi" w:eastAsiaTheme="minorHAnsi"/>
      <w:sz w:val="18"/>
      <w:szCs w:val="18"/>
    </w:rPr>
  </w:style>
  <w:style w:type="paragraph" w:styleId="19">
    <w:name w:val="Date"/>
    <w:basedOn w:val="1"/>
    <w:next w:val="1"/>
    <w:link w:val="51"/>
    <w:unhideWhenUsed/>
    <w:qFormat/>
    <w:uiPriority w:val="0"/>
    <w:pPr>
      <w:ind w:left="100" w:leftChars="2500"/>
    </w:pPr>
  </w:style>
  <w:style w:type="paragraph" w:styleId="20">
    <w:name w:val="Body Text Indent 2"/>
    <w:basedOn w:val="1"/>
    <w:link w:val="69"/>
    <w:qFormat/>
    <w:uiPriority w:val="0"/>
    <w:pPr>
      <w:spacing w:after="120" w:line="480" w:lineRule="auto"/>
      <w:ind w:left="420" w:leftChars="200"/>
    </w:pPr>
    <w:rPr>
      <w:rFonts w:ascii="Calibri" w:hAnsi="Calibri" w:cs="Times New Roman"/>
      <w:kern w:val="0"/>
      <w:szCs w:val="20"/>
    </w:rPr>
  </w:style>
  <w:style w:type="paragraph" w:styleId="21">
    <w:name w:val="Balloon Text"/>
    <w:basedOn w:val="1"/>
    <w:link w:val="70"/>
    <w:unhideWhenUsed/>
    <w:qFormat/>
    <w:uiPriority w:val="99"/>
    <w:pPr>
      <w:spacing w:line="460" w:lineRule="exact"/>
    </w:pPr>
    <w:rPr>
      <w:rFonts w:cs="Times New Roman"/>
      <w:sz w:val="18"/>
      <w:szCs w:val="18"/>
    </w:rPr>
  </w:style>
  <w:style w:type="paragraph" w:styleId="22">
    <w:name w:val="footer"/>
    <w:basedOn w:val="1"/>
    <w:link w:val="47"/>
    <w:unhideWhenUsed/>
    <w:qFormat/>
    <w:uiPriority w:val="0"/>
    <w:pPr>
      <w:tabs>
        <w:tab w:val="center" w:pos="4153"/>
        <w:tab w:val="right" w:pos="8306"/>
      </w:tabs>
      <w:snapToGrid w:val="0"/>
      <w:jc w:val="left"/>
    </w:pPr>
    <w:rPr>
      <w:sz w:val="18"/>
      <w:szCs w:val="18"/>
    </w:rPr>
  </w:style>
  <w:style w:type="paragraph" w:styleId="23">
    <w:name w:val="header"/>
    <w:basedOn w:val="1"/>
    <w:link w:val="46"/>
    <w:unhideWhenUsed/>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39"/>
    <w:pPr>
      <w:spacing w:before="120" w:after="120"/>
      <w:jc w:val="left"/>
    </w:pPr>
    <w:rPr>
      <w:rFonts w:asciiTheme="minorHAnsi" w:eastAsiaTheme="minorHAnsi"/>
      <w:b/>
      <w:bCs/>
      <w:caps/>
      <w:sz w:val="20"/>
      <w:szCs w:val="20"/>
    </w:rPr>
  </w:style>
  <w:style w:type="paragraph" w:styleId="25">
    <w:name w:val="toc 4"/>
    <w:basedOn w:val="1"/>
    <w:next w:val="1"/>
    <w:semiHidden/>
    <w:qFormat/>
    <w:uiPriority w:val="0"/>
    <w:pPr>
      <w:ind w:left="720"/>
      <w:jc w:val="left"/>
    </w:pPr>
    <w:rPr>
      <w:rFonts w:asciiTheme="minorHAnsi" w:eastAsiaTheme="minorHAnsi"/>
      <w:sz w:val="18"/>
      <w:szCs w:val="18"/>
    </w:rPr>
  </w:style>
  <w:style w:type="paragraph" w:styleId="26">
    <w:name w:val="List"/>
    <w:basedOn w:val="1"/>
    <w:unhideWhenUsed/>
    <w:qFormat/>
    <w:uiPriority w:val="0"/>
    <w:pPr>
      <w:spacing w:line="460" w:lineRule="exact"/>
      <w:ind w:left="200" w:hanging="200" w:hangingChars="200"/>
    </w:pPr>
    <w:rPr>
      <w:rFonts w:cs="Times New Roman"/>
      <w:sz w:val="21"/>
      <w:szCs w:val="24"/>
    </w:rPr>
  </w:style>
  <w:style w:type="paragraph" w:styleId="27">
    <w:name w:val="toc 6"/>
    <w:basedOn w:val="1"/>
    <w:next w:val="1"/>
    <w:semiHidden/>
    <w:qFormat/>
    <w:uiPriority w:val="0"/>
    <w:pPr>
      <w:ind w:left="1200"/>
      <w:jc w:val="left"/>
    </w:pPr>
    <w:rPr>
      <w:rFonts w:asciiTheme="minorHAnsi" w:eastAsiaTheme="minorHAnsi"/>
      <w:sz w:val="18"/>
      <w:szCs w:val="18"/>
    </w:rPr>
  </w:style>
  <w:style w:type="paragraph" w:styleId="28">
    <w:name w:val="Body Text Indent 3"/>
    <w:basedOn w:val="1"/>
    <w:link w:val="73"/>
    <w:qFormat/>
    <w:uiPriority w:val="0"/>
    <w:pPr>
      <w:spacing w:after="120" w:line="400" w:lineRule="exact"/>
      <w:ind w:left="420" w:leftChars="200"/>
    </w:pPr>
    <w:rPr>
      <w:rFonts w:ascii="Calibri" w:hAnsi="Calibri" w:cs="Times New Roman"/>
      <w:kern w:val="0"/>
      <w:sz w:val="16"/>
      <w:szCs w:val="16"/>
    </w:rPr>
  </w:style>
  <w:style w:type="paragraph" w:styleId="29">
    <w:name w:val="toc 2"/>
    <w:basedOn w:val="1"/>
    <w:next w:val="1"/>
    <w:qFormat/>
    <w:uiPriority w:val="39"/>
    <w:pPr>
      <w:ind w:left="240"/>
      <w:jc w:val="left"/>
    </w:pPr>
    <w:rPr>
      <w:rFonts w:asciiTheme="minorHAnsi" w:eastAsiaTheme="minorHAnsi"/>
      <w:smallCaps/>
      <w:sz w:val="20"/>
      <w:szCs w:val="20"/>
    </w:rPr>
  </w:style>
  <w:style w:type="paragraph" w:styleId="30">
    <w:name w:val="toc 9"/>
    <w:basedOn w:val="1"/>
    <w:next w:val="1"/>
    <w:semiHidden/>
    <w:qFormat/>
    <w:uiPriority w:val="0"/>
    <w:pPr>
      <w:ind w:left="1920"/>
      <w:jc w:val="left"/>
    </w:pPr>
    <w:rPr>
      <w:rFonts w:asciiTheme="minorHAnsi" w:eastAsiaTheme="minorHAnsi"/>
      <w:sz w:val="18"/>
      <w:szCs w:val="18"/>
    </w:rPr>
  </w:style>
  <w:style w:type="paragraph" w:styleId="31">
    <w:name w:val="Body Text 2"/>
    <w:basedOn w:val="1"/>
    <w:link w:val="74"/>
    <w:qFormat/>
    <w:uiPriority w:val="0"/>
    <w:pPr>
      <w:spacing w:after="120" w:line="480" w:lineRule="auto"/>
    </w:pPr>
    <w:rPr>
      <w:rFonts w:ascii="Calibri" w:hAnsi="Calibri" w:cs="Times New Roman"/>
      <w:kern w:val="0"/>
      <w:szCs w:val="20"/>
    </w:rPr>
  </w:style>
  <w:style w:type="paragraph" w:styleId="32">
    <w:name w:val="HTML Preformatted"/>
    <w:basedOn w:val="1"/>
    <w:link w:val="7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60" w:lineRule="exact"/>
      <w:jc w:val="left"/>
    </w:pPr>
    <w:rPr>
      <w:rFonts w:ascii="宋体" w:hAnsi="宋体" w:cs="宋体"/>
      <w:kern w:val="0"/>
      <w:szCs w:val="24"/>
    </w:rPr>
  </w:style>
  <w:style w:type="paragraph" w:styleId="33">
    <w:name w:val="Normal (Web)"/>
    <w:basedOn w:val="1"/>
    <w:unhideWhenUsed/>
    <w:qFormat/>
    <w:uiPriority w:val="99"/>
    <w:pPr>
      <w:widowControl/>
      <w:spacing w:before="100" w:beforeAutospacing="1" w:after="100" w:afterAutospacing="1" w:line="460" w:lineRule="exact"/>
      <w:jc w:val="left"/>
    </w:pPr>
    <w:rPr>
      <w:rFonts w:ascii="宋体" w:hAnsi="宋体" w:cs="宋体"/>
      <w:kern w:val="0"/>
      <w:szCs w:val="24"/>
    </w:rPr>
  </w:style>
  <w:style w:type="paragraph" w:styleId="34">
    <w:name w:val="Title"/>
    <w:basedOn w:val="1"/>
    <w:next w:val="1"/>
    <w:link w:val="76"/>
    <w:qFormat/>
    <w:uiPriority w:val="0"/>
    <w:pPr>
      <w:spacing w:before="240" w:after="60" w:line="460" w:lineRule="exact"/>
      <w:jc w:val="center"/>
      <w:outlineLvl w:val="0"/>
    </w:pPr>
    <w:rPr>
      <w:rFonts w:ascii="Cambria" w:hAnsi="Cambria" w:cs="Times New Roman"/>
      <w:b/>
      <w:bCs/>
      <w:sz w:val="32"/>
      <w:szCs w:val="32"/>
    </w:rPr>
  </w:style>
  <w:style w:type="paragraph" w:styleId="35">
    <w:name w:val="annotation subject"/>
    <w:basedOn w:val="10"/>
    <w:next w:val="10"/>
    <w:link w:val="77"/>
    <w:qFormat/>
    <w:uiPriority w:val="0"/>
    <w:pPr>
      <w:suppressAutoHyphens/>
    </w:pPr>
    <w:rPr>
      <w:rFonts w:ascii="Calibri" w:hAnsi="Calibri" w:eastAsia="宋体"/>
      <w:b/>
      <w:bCs/>
      <w:kern w:val="1"/>
      <w:sz w:val="20"/>
      <w:szCs w:val="20"/>
    </w:rPr>
  </w:style>
  <w:style w:type="paragraph" w:styleId="36">
    <w:name w:val="Body Text First Indent"/>
    <w:basedOn w:val="12"/>
    <w:link w:val="78"/>
    <w:qFormat/>
    <w:uiPriority w:val="0"/>
    <w:pPr>
      <w:spacing w:after="120" w:line="460" w:lineRule="exact"/>
      <w:ind w:firstLine="420"/>
      <w:jc w:val="both"/>
    </w:pPr>
    <w:rPr>
      <w:rFonts w:ascii="Calibri" w:hAnsi="Calibri" w:eastAsia="宋体"/>
      <w:b/>
      <w:bCs/>
      <w:kern w:val="0"/>
      <w:sz w:val="20"/>
      <w:szCs w:val="20"/>
    </w:rPr>
  </w:style>
  <w:style w:type="table" w:styleId="38">
    <w:name w:val="Table Grid"/>
    <w:basedOn w:val="3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Strong"/>
    <w:basedOn w:val="39"/>
    <w:qFormat/>
    <w:uiPriority w:val="0"/>
    <w:rPr>
      <w:b/>
    </w:rPr>
  </w:style>
  <w:style w:type="character" w:styleId="41">
    <w:name w:val="page number"/>
    <w:basedOn w:val="39"/>
    <w:qFormat/>
    <w:uiPriority w:val="0"/>
  </w:style>
  <w:style w:type="character" w:styleId="42">
    <w:name w:val="FollowedHyperlink"/>
    <w:basedOn w:val="39"/>
    <w:unhideWhenUsed/>
    <w:qFormat/>
    <w:uiPriority w:val="99"/>
    <w:rPr>
      <w:color w:val="954F72"/>
      <w:u w:val="single"/>
    </w:rPr>
  </w:style>
  <w:style w:type="character" w:styleId="43">
    <w:name w:val="Emphasis"/>
    <w:basedOn w:val="39"/>
    <w:qFormat/>
    <w:uiPriority w:val="20"/>
    <w:rPr>
      <w:i/>
      <w:iCs/>
    </w:rPr>
  </w:style>
  <w:style w:type="character" w:styleId="44">
    <w:name w:val="Hyperlink"/>
    <w:basedOn w:val="39"/>
    <w:unhideWhenUsed/>
    <w:qFormat/>
    <w:uiPriority w:val="99"/>
    <w:rPr>
      <w:color w:val="3F88BF"/>
      <w:u w:val="none"/>
    </w:rPr>
  </w:style>
  <w:style w:type="character" w:styleId="45">
    <w:name w:val="annotation reference"/>
    <w:basedOn w:val="39"/>
    <w:unhideWhenUsed/>
    <w:qFormat/>
    <w:uiPriority w:val="0"/>
    <w:rPr>
      <w:sz w:val="21"/>
      <w:szCs w:val="21"/>
    </w:rPr>
  </w:style>
  <w:style w:type="character" w:customStyle="1" w:styleId="46">
    <w:name w:val="页眉 字符"/>
    <w:basedOn w:val="39"/>
    <w:link w:val="23"/>
    <w:qFormat/>
    <w:uiPriority w:val="0"/>
    <w:rPr>
      <w:sz w:val="18"/>
      <w:szCs w:val="18"/>
    </w:rPr>
  </w:style>
  <w:style w:type="character" w:customStyle="1" w:styleId="47">
    <w:name w:val="页脚 字符"/>
    <w:basedOn w:val="39"/>
    <w:link w:val="22"/>
    <w:qFormat/>
    <w:uiPriority w:val="0"/>
    <w:rPr>
      <w:sz w:val="18"/>
      <w:szCs w:val="18"/>
    </w:rPr>
  </w:style>
  <w:style w:type="paragraph" w:styleId="48">
    <w:name w:val="List Paragraph"/>
    <w:basedOn w:val="1"/>
    <w:qFormat/>
    <w:uiPriority w:val="34"/>
    <w:pPr>
      <w:ind w:firstLine="420" w:firstLineChars="200"/>
    </w:pPr>
  </w:style>
  <w:style w:type="character" w:customStyle="1" w:styleId="49">
    <w:name w:val="标题 1 字符"/>
    <w:basedOn w:val="39"/>
    <w:link w:val="2"/>
    <w:qFormat/>
    <w:uiPriority w:val="9"/>
    <w:rPr>
      <w:rFonts w:ascii="Times New Roman" w:hAnsi="Times New Roman" w:eastAsia="宋体"/>
      <w:b/>
      <w:bCs/>
      <w:kern w:val="44"/>
      <w:sz w:val="28"/>
      <w:szCs w:val="44"/>
    </w:rPr>
  </w:style>
  <w:style w:type="character" w:customStyle="1" w:styleId="50">
    <w:name w:val="标题 2 字符"/>
    <w:basedOn w:val="39"/>
    <w:link w:val="3"/>
    <w:qFormat/>
    <w:uiPriority w:val="9"/>
    <w:rPr>
      <w:rFonts w:ascii="Times New Roman" w:hAnsi="Times New Roman" w:eastAsia="宋体" w:cstheme="majorBidi"/>
      <w:b/>
      <w:bCs/>
      <w:sz w:val="28"/>
      <w:szCs w:val="32"/>
    </w:rPr>
  </w:style>
  <w:style w:type="character" w:customStyle="1" w:styleId="51">
    <w:name w:val="日期 字符"/>
    <w:basedOn w:val="39"/>
    <w:link w:val="19"/>
    <w:qFormat/>
    <w:uiPriority w:val="0"/>
    <w:rPr>
      <w:rFonts w:eastAsia="宋体"/>
      <w:sz w:val="24"/>
    </w:rPr>
  </w:style>
  <w:style w:type="paragraph" w:styleId="52">
    <w:name w:val="No Spacing"/>
    <w:qFormat/>
    <w:uiPriority w:val="1"/>
    <w:pPr>
      <w:widowControl w:val="0"/>
      <w:spacing w:line="500" w:lineRule="exact"/>
      <w:ind w:firstLine="200" w:firstLineChars="200"/>
      <w:jc w:val="both"/>
    </w:pPr>
    <w:rPr>
      <w:rFonts w:ascii="Times New Roman" w:hAnsi="Times New Roman" w:eastAsia="宋体" w:cstheme="minorBidi"/>
      <w:kern w:val="2"/>
      <w:sz w:val="24"/>
      <w:szCs w:val="22"/>
      <w:lang w:val="en-US" w:eastAsia="zh-CN" w:bidi="ar-SA"/>
    </w:rPr>
  </w:style>
  <w:style w:type="paragraph" w:customStyle="1" w:styleId="53">
    <w:name w:val="表格"/>
    <w:basedOn w:val="1"/>
    <w:qFormat/>
    <w:uiPriority w:val="0"/>
    <w:pPr>
      <w:suppressAutoHyphens/>
      <w:spacing w:line="280" w:lineRule="exact"/>
      <w:ind w:left="10" w:leftChars="10" w:right="10" w:rightChars="10"/>
      <w:jc w:val="center"/>
    </w:pPr>
    <w:rPr>
      <w:rFonts w:hint="eastAsia" w:cs="仿宋_GB2312"/>
      <w:kern w:val="0"/>
      <w:sz w:val="18"/>
      <w:szCs w:val="21"/>
    </w:rPr>
  </w:style>
  <w:style w:type="character" w:customStyle="1" w:styleId="54">
    <w:name w:val="标题 4 字符"/>
    <w:basedOn w:val="39"/>
    <w:link w:val="5"/>
    <w:qFormat/>
    <w:uiPriority w:val="0"/>
    <w:rPr>
      <w:rFonts w:ascii="宋体" w:hAnsi="宋体" w:eastAsia="宋体" w:cs="Times New Roman"/>
      <w:b/>
      <w:bCs/>
      <w:kern w:val="0"/>
      <w:sz w:val="24"/>
      <w:szCs w:val="24"/>
    </w:rPr>
  </w:style>
  <w:style w:type="character" w:customStyle="1" w:styleId="55">
    <w:name w:val="正文文本 字符"/>
    <w:basedOn w:val="39"/>
    <w:link w:val="12"/>
    <w:qFormat/>
    <w:uiPriority w:val="99"/>
    <w:rPr>
      <w:rFonts w:ascii="仿宋_GB2312" w:hAnsi="宋体" w:eastAsia="仿宋_GB2312" w:cs="Times New Roman"/>
      <w:kern w:val="11"/>
      <w:szCs w:val="24"/>
    </w:rPr>
  </w:style>
  <w:style w:type="character" w:customStyle="1" w:styleId="56">
    <w:name w:val="mod-title12"/>
    <w:qFormat/>
    <w:uiPriority w:val="0"/>
  </w:style>
  <w:style w:type="character" w:customStyle="1" w:styleId="57">
    <w:name w:val="apple-style-span"/>
    <w:qFormat/>
    <w:uiPriority w:val="0"/>
  </w:style>
  <w:style w:type="character" w:customStyle="1" w:styleId="58">
    <w:name w:val="black0001"/>
    <w:qFormat/>
    <w:uiPriority w:val="0"/>
    <w:rPr>
      <w:b/>
      <w:bCs/>
      <w:color w:val="000000"/>
      <w:sz w:val="24"/>
      <w:szCs w:val="24"/>
    </w:rPr>
  </w:style>
  <w:style w:type="paragraph" w:customStyle="1" w:styleId="59">
    <w:name w:val="正文文本 (2)"/>
    <w:basedOn w:val="1"/>
    <w:link w:val="61"/>
    <w:qFormat/>
    <w:uiPriority w:val="0"/>
    <w:pPr>
      <w:shd w:val="clear" w:color="auto" w:fill="FFFFFF"/>
      <w:spacing w:before="300" w:after="3300" w:line="312" w:lineRule="exact"/>
      <w:ind w:hanging="1160"/>
      <w:jc w:val="distribute"/>
    </w:pPr>
    <w:rPr>
      <w:rFonts w:ascii="宋体" w:hAnsi="宋体" w:cs="宋体" w:eastAsiaTheme="minorEastAsia"/>
      <w:sz w:val="21"/>
    </w:rPr>
  </w:style>
  <w:style w:type="character" w:customStyle="1" w:styleId="60">
    <w:name w:val="正文文本 (2) + 粗体"/>
    <w:basedOn w:val="61"/>
    <w:qFormat/>
    <w:uiPriority w:val="0"/>
    <w:rPr>
      <w:rFonts w:ascii="宋体" w:hAnsi="宋体" w:cs="宋体"/>
      <w:b/>
      <w:bCs/>
      <w:color w:val="000000"/>
      <w:spacing w:val="0"/>
      <w:w w:val="100"/>
      <w:position w:val="0"/>
      <w:sz w:val="20"/>
      <w:szCs w:val="20"/>
      <w:u w:val="none"/>
      <w:shd w:val="clear" w:color="auto" w:fill="FFFFFF"/>
      <w:lang w:val="en-US" w:eastAsia="en-US" w:bidi="en-US"/>
    </w:rPr>
  </w:style>
  <w:style w:type="character" w:customStyle="1" w:styleId="61">
    <w:name w:val="正文文本 (2)_"/>
    <w:basedOn w:val="39"/>
    <w:link w:val="59"/>
    <w:qFormat/>
    <w:uiPriority w:val="0"/>
    <w:rPr>
      <w:rFonts w:ascii="宋体" w:hAnsi="宋体" w:cs="宋体"/>
      <w:shd w:val="clear" w:color="auto" w:fill="FFFFFF"/>
    </w:rPr>
  </w:style>
  <w:style w:type="character" w:customStyle="1" w:styleId="62">
    <w:name w:val="标题 3 字符"/>
    <w:basedOn w:val="39"/>
    <w:link w:val="4"/>
    <w:qFormat/>
    <w:uiPriority w:val="9"/>
    <w:rPr>
      <w:rFonts w:ascii="Times New Roman" w:hAnsi="Times New Roman" w:eastAsia="宋体"/>
      <w:b/>
      <w:bCs/>
      <w:sz w:val="32"/>
      <w:szCs w:val="32"/>
    </w:rPr>
  </w:style>
  <w:style w:type="character" w:customStyle="1" w:styleId="63">
    <w:name w:val="标题 6 字符"/>
    <w:basedOn w:val="39"/>
    <w:link w:val="6"/>
    <w:qFormat/>
    <w:uiPriority w:val="0"/>
    <w:rPr>
      <w:rFonts w:ascii="黑体" w:hAnsi="Times New Roman" w:eastAsia="黑体" w:cs="Times New Roman"/>
      <w:b/>
      <w:bCs/>
      <w:szCs w:val="20"/>
    </w:rPr>
  </w:style>
  <w:style w:type="character" w:customStyle="1" w:styleId="64">
    <w:name w:val="文档结构图 字符"/>
    <w:basedOn w:val="39"/>
    <w:link w:val="9"/>
    <w:qFormat/>
    <w:uiPriority w:val="99"/>
    <w:rPr>
      <w:rFonts w:ascii="宋体" w:hAnsi="Calibri" w:eastAsia="宋体" w:cs="Times New Roman"/>
      <w:kern w:val="1"/>
      <w:sz w:val="18"/>
      <w:szCs w:val="18"/>
    </w:rPr>
  </w:style>
  <w:style w:type="character" w:customStyle="1" w:styleId="65">
    <w:name w:val="批注文字 字符"/>
    <w:basedOn w:val="39"/>
    <w:link w:val="10"/>
    <w:qFormat/>
    <w:uiPriority w:val="0"/>
    <w:rPr>
      <w:rFonts w:ascii="等线" w:hAnsi="等线" w:eastAsia="等线" w:cs="Times New Roman"/>
    </w:rPr>
  </w:style>
  <w:style w:type="character" w:customStyle="1" w:styleId="66">
    <w:name w:val="正文文本 3 字符"/>
    <w:basedOn w:val="39"/>
    <w:link w:val="11"/>
    <w:qFormat/>
    <w:uiPriority w:val="0"/>
    <w:rPr>
      <w:rFonts w:ascii="Calibri" w:hAnsi="Calibri" w:eastAsia="宋体" w:cs="Times New Roman"/>
      <w:kern w:val="0"/>
      <w:sz w:val="16"/>
      <w:szCs w:val="16"/>
    </w:rPr>
  </w:style>
  <w:style w:type="character" w:customStyle="1" w:styleId="67">
    <w:name w:val="正文文本缩进 字符"/>
    <w:basedOn w:val="39"/>
    <w:link w:val="13"/>
    <w:qFormat/>
    <w:uiPriority w:val="0"/>
    <w:rPr>
      <w:rFonts w:ascii="Calibri" w:hAnsi="Calibri" w:eastAsia="宋体" w:cs="Times New Roman"/>
      <w:kern w:val="0"/>
      <w:sz w:val="24"/>
      <w:szCs w:val="20"/>
    </w:rPr>
  </w:style>
  <w:style w:type="character" w:customStyle="1" w:styleId="68">
    <w:name w:val="纯文本 字符"/>
    <w:basedOn w:val="39"/>
    <w:link w:val="17"/>
    <w:qFormat/>
    <w:uiPriority w:val="99"/>
    <w:rPr>
      <w:rFonts w:ascii="宋体" w:hAnsi="Courier New" w:eastAsia="宋体" w:cs="Times New Roman"/>
      <w:kern w:val="0"/>
      <w:sz w:val="20"/>
      <w:szCs w:val="20"/>
    </w:rPr>
  </w:style>
  <w:style w:type="character" w:customStyle="1" w:styleId="69">
    <w:name w:val="正文文本缩进 2 字符"/>
    <w:basedOn w:val="39"/>
    <w:link w:val="20"/>
    <w:qFormat/>
    <w:uiPriority w:val="0"/>
    <w:rPr>
      <w:rFonts w:ascii="Calibri" w:hAnsi="Calibri" w:eastAsia="宋体" w:cs="Times New Roman"/>
      <w:kern w:val="0"/>
      <w:sz w:val="24"/>
      <w:szCs w:val="20"/>
    </w:rPr>
  </w:style>
  <w:style w:type="character" w:customStyle="1" w:styleId="70">
    <w:name w:val="批注框文本 字符"/>
    <w:basedOn w:val="39"/>
    <w:link w:val="21"/>
    <w:qFormat/>
    <w:uiPriority w:val="99"/>
    <w:rPr>
      <w:rFonts w:ascii="Times New Roman" w:hAnsi="Times New Roman" w:eastAsia="宋体" w:cs="Times New Roman"/>
      <w:sz w:val="18"/>
      <w:szCs w:val="18"/>
    </w:rPr>
  </w:style>
  <w:style w:type="character" w:customStyle="1" w:styleId="71">
    <w:name w:val="页脚 字符1"/>
    <w:basedOn w:val="39"/>
    <w:qFormat/>
    <w:uiPriority w:val="99"/>
    <w:rPr>
      <w:sz w:val="18"/>
      <w:szCs w:val="18"/>
    </w:rPr>
  </w:style>
  <w:style w:type="character" w:customStyle="1" w:styleId="72">
    <w:name w:val="页眉 字符1"/>
    <w:basedOn w:val="39"/>
    <w:qFormat/>
    <w:uiPriority w:val="99"/>
    <w:rPr>
      <w:sz w:val="18"/>
      <w:szCs w:val="18"/>
    </w:rPr>
  </w:style>
  <w:style w:type="character" w:customStyle="1" w:styleId="73">
    <w:name w:val="正文文本缩进 3 字符"/>
    <w:basedOn w:val="39"/>
    <w:link w:val="28"/>
    <w:qFormat/>
    <w:uiPriority w:val="0"/>
    <w:rPr>
      <w:rFonts w:ascii="Calibri" w:hAnsi="Calibri" w:eastAsia="宋体" w:cs="Times New Roman"/>
      <w:kern w:val="0"/>
      <w:sz w:val="16"/>
      <w:szCs w:val="16"/>
    </w:rPr>
  </w:style>
  <w:style w:type="character" w:customStyle="1" w:styleId="74">
    <w:name w:val="正文文本 2 字符"/>
    <w:basedOn w:val="39"/>
    <w:link w:val="31"/>
    <w:qFormat/>
    <w:uiPriority w:val="0"/>
    <w:rPr>
      <w:rFonts w:ascii="Calibri" w:hAnsi="Calibri" w:eastAsia="宋体" w:cs="Times New Roman"/>
      <w:kern w:val="0"/>
      <w:sz w:val="24"/>
      <w:szCs w:val="20"/>
    </w:rPr>
  </w:style>
  <w:style w:type="character" w:customStyle="1" w:styleId="75">
    <w:name w:val="HTML 预设格式 字符"/>
    <w:basedOn w:val="39"/>
    <w:link w:val="32"/>
    <w:qFormat/>
    <w:uiPriority w:val="99"/>
    <w:rPr>
      <w:rFonts w:ascii="宋体" w:hAnsi="宋体" w:eastAsia="宋体" w:cs="宋体"/>
      <w:kern w:val="0"/>
      <w:sz w:val="24"/>
      <w:szCs w:val="24"/>
    </w:rPr>
  </w:style>
  <w:style w:type="character" w:customStyle="1" w:styleId="76">
    <w:name w:val="标题 字符"/>
    <w:basedOn w:val="39"/>
    <w:link w:val="34"/>
    <w:qFormat/>
    <w:uiPriority w:val="0"/>
    <w:rPr>
      <w:rFonts w:ascii="Cambria" w:hAnsi="Cambria" w:eastAsia="宋体" w:cs="Times New Roman"/>
      <w:b/>
      <w:bCs/>
      <w:sz w:val="32"/>
      <w:szCs w:val="32"/>
    </w:rPr>
  </w:style>
  <w:style w:type="character" w:customStyle="1" w:styleId="77">
    <w:name w:val="批注主题 字符"/>
    <w:basedOn w:val="65"/>
    <w:link w:val="35"/>
    <w:qFormat/>
    <w:uiPriority w:val="0"/>
    <w:rPr>
      <w:rFonts w:ascii="Calibri" w:hAnsi="Calibri" w:eastAsia="宋体" w:cs="Times New Roman"/>
      <w:b/>
      <w:bCs/>
      <w:kern w:val="1"/>
      <w:sz w:val="20"/>
      <w:szCs w:val="20"/>
    </w:rPr>
  </w:style>
  <w:style w:type="character" w:customStyle="1" w:styleId="78">
    <w:name w:val="正文文本首行缩进 字符"/>
    <w:basedOn w:val="55"/>
    <w:link w:val="36"/>
    <w:qFormat/>
    <w:uiPriority w:val="0"/>
    <w:rPr>
      <w:rFonts w:ascii="Calibri" w:hAnsi="Calibri" w:eastAsia="宋体" w:cs="Times New Roman"/>
      <w:b/>
      <w:bCs/>
      <w:kern w:val="0"/>
      <w:sz w:val="20"/>
      <w:szCs w:val="20"/>
    </w:rPr>
  </w:style>
  <w:style w:type="table" w:customStyle="1" w:styleId="79">
    <w:name w:val="网格型1"/>
    <w:basedOn w:val="3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0">
    <w:name w:val="文档结构图 Char2"/>
    <w:basedOn w:val="39"/>
    <w:semiHidden/>
    <w:qFormat/>
    <w:uiPriority w:val="99"/>
    <w:rPr>
      <w:rFonts w:ascii="宋体" w:hAnsi="Times New Roman" w:eastAsia="宋体" w:cs="Times New Roman"/>
      <w:sz w:val="18"/>
      <w:szCs w:val="18"/>
    </w:rPr>
  </w:style>
  <w:style w:type="character" w:customStyle="1" w:styleId="81">
    <w:name w:val="批注文字 Char2"/>
    <w:basedOn w:val="39"/>
    <w:semiHidden/>
    <w:qFormat/>
    <w:uiPriority w:val="99"/>
    <w:rPr>
      <w:rFonts w:ascii="Times New Roman" w:hAnsi="Times New Roman" w:eastAsia="宋体" w:cs="Times New Roman"/>
      <w:szCs w:val="24"/>
    </w:rPr>
  </w:style>
  <w:style w:type="character" w:customStyle="1" w:styleId="82">
    <w:name w:val="正文文本 3 Char2"/>
    <w:basedOn w:val="39"/>
    <w:semiHidden/>
    <w:qFormat/>
    <w:uiPriority w:val="99"/>
    <w:rPr>
      <w:rFonts w:ascii="Times New Roman" w:hAnsi="Times New Roman" w:eastAsia="宋体" w:cs="Times New Roman"/>
      <w:sz w:val="16"/>
      <w:szCs w:val="16"/>
    </w:rPr>
  </w:style>
  <w:style w:type="character" w:customStyle="1" w:styleId="83">
    <w:name w:val="正文文本缩进 Char2"/>
    <w:basedOn w:val="39"/>
    <w:semiHidden/>
    <w:qFormat/>
    <w:uiPriority w:val="99"/>
    <w:rPr>
      <w:rFonts w:ascii="Times New Roman" w:hAnsi="Times New Roman" w:eastAsia="宋体" w:cs="Times New Roman"/>
      <w:szCs w:val="24"/>
    </w:rPr>
  </w:style>
  <w:style w:type="character" w:customStyle="1" w:styleId="84">
    <w:name w:val="纯文本 Char2"/>
    <w:basedOn w:val="39"/>
    <w:semiHidden/>
    <w:qFormat/>
    <w:uiPriority w:val="99"/>
    <w:rPr>
      <w:rFonts w:ascii="宋体" w:hAnsi="Courier New" w:eastAsia="宋体" w:cs="Courier New"/>
      <w:szCs w:val="21"/>
    </w:rPr>
  </w:style>
  <w:style w:type="character" w:customStyle="1" w:styleId="85">
    <w:name w:val="日期 Char2"/>
    <w:basedOn w:val="39"/>
    <w:semiHidden/>
    <w:qFormat/>
    <w:uiPriority w:val="99"/>
    <w:rPr>
      <w:rFonts w:ascii="Times New Roman" w:hAnsi="Times New Roman" w:eastAsia="宋体" w:cs="Times New Roman"/>
      <w:szCs w:val="24"/>
    </w:rPr>
  </w:style>
  <w:style w:type="character" w:customStyle="1" w:styleId="86">
    <w:name w:val="正文文本缩进 2 Char2"/>
    <w:basedOn w:val="39"/>
    <w:semiHidden/>
    <w:qFormat/>
    <w:uiPriority w:val="99"/>
    <w:rPr>
      <w:rFonts w:ascii="Times New Roman" w:hAnsi="Times New Roman" w:eastAsia="宋体" w:cs="Times New Roman"/>
      <w:szCs w:val="24"/>
    </w:rPr>
  </w:style>
  <w:style w:type="character" w:customStyle="1" w:styleId="87">
    <w:name w:val="批注框文本 Char2"/>
    <w:basedOn w:val="39"/>
    <w:semiHidden/>
    <w:qFormat/>
    <w:uiPriority w:val="99"/>
    <w:rPr>
      <w:rFonts w:ascii="Times New Roman" w:hAnsi="Times New Roman" w:eastAsia="宋体" w:cs="Times New Roman"/>
      <w:sz w:val="18"/>
      <w:szCs w:val="18"/>
    </w:rPr>
  </w:style>
  <w:style w:type="character" w:customStyle="1" w:styleId="88">
    <w:name w:val="正文文本缩进 3 Char3"/>
    <w:basedOn w:val="39"/>
    <w:semiHidden/>
    <w:qFormat/>
    <w:uiPriority w:val="99"/>
    <w:rPr>
      <w:rFonts w:ascii="Times New Roman" w:hAnsi="Times New Roman" w:eastAsia="宋体" w:cs="Times New Roman"/>
      <w:sz w:val="16"/>
      <w:szCs w:val="16"/>
    </w:rPr>
  </w:style>
  <w:style w:type="character" w:customStyle="1" w:styleId="89">
    <w:name w:val="正文文本 2 Char3"/>
    <w:basedOn w:val="39"/>
    <w:semiHidden/>
    <w:qFormat/>
    <w:uiPriority w:val="99"/>
    <w:rPr>
      <w:rFonts w:ascii="Times New Roman" w:hAnsi="Times New Roman" w:eastAsia="宋体" w:cs="Times New Roman"/>
      <w:szCs w:val="24"/>
    </w:rPr>
  </w:style>
  <w:style w:type="character" w:customStyle="1" w:styleId="90">
    <w:name w:val="HTML 预设格式 Char2"/>
    <w:basedOn w:val="39"/>
    <w:semiHidden/>
    <w:qFormat/>
    <w:uiPriority w:val="99"/>
    <w:rPr>
      <w:rFonts w:ascii="Courier New" w:hAnsi="Courier New" w:eastAsia="宋体" w:cs="Courier New"/>
      <w:sz w:val="20"/>
      <w:szCs w:val="20"/>
    </w:rPr>
  </w:style>
  <w:style w:type="character" w:customStyle="1" w:styleId="91">
    <w:name w:val="标题 Char2"/>
    <w:basedOn w:val="39"/>
    <w:qFormat/>
    <w:uiPriority w:val="10"/>
    <w:rPr>
      <w:rFonts w:ascii="Cambria" w:hAnsi="Cambria" w:eastAsia="宋体" w:cs="Times New Roman"/>
      <w:b/>
      <w:bCs/>
      <w:sz w:val="32"/>
      <w:szCs w:val="32"/>
    </w:rPr>
  </w:style>
  <w:style w:type="character" w:customStyle="1" w:styleId="92">
    <w:name w:val="批注主题 Char2"/>
    <w:basedOn w:val="81"/>
    <w:semiHidden/>
    <w:qFormat/>
    <w:uiPriority w:val="99"/>
    <w:rPr>
      <w:rFonts w:ascii="Times New Roman" w:hAnsi="Times New Roman" w:eastAsia="宋体" w:cs="Times New Roman"/>
      <w:b/>
      <w:bCs/>
      <w:szCs w:val="24"/>
    </w:rPr>
  </w:style>
  <w:style w:type="character" w:customStyle="1" w:styleId="93">
    <w:name w:val="正文首行缩进 Char2"/>
    <w:basedOn w:val="55"/>
    <w:semiHidden/>
    <w:qFormat/>
    <w:uiPriority w:val="99"/>
    <w:rPr>
      <w:rFonts w:ascii="Times New Roman" w:hAnsi="Times New Roman" w:eastAsia="宋体" w:cs="Times New Roman"/>
      <w:kern w:val="11"/>
      <w:szCs w:val="24"/>
    </w:rPr>
  </w:style>
  <w:style w:type="character" w:customStyle="1" w:styleId="94">
    <w:name w:val="标题 #4 (2) + Arial"/>
    <w:qFormat/>
    <w:uiPriority w:val="0"/>
    <w:rPr>
      <w:rFonts w:ascii="Arial" w:hAnsi="Arial" w:eastAsia="Arial" w:cs="Arial"/>
      <w:b/>
      <w:bCs/>
      <w:color w:val="000000"/>
      <w:spacing w:val="0"/>
      <w:w w:val="100"/>
      <w:position w:val="0"/>
      <w:sz w:val="34"/>
      <w:szCs w:val="34"/>
      <w:u w:val="none"/>
      <w:lang w:val="en-US" w:eastAsia="en-US" w:bidi="en-US"/>
    </w:rPr>
  </w:style>
  <w:style w:type="character" w:customStyle="1" w:styleId="95">
    <w:name w:val="Date Char"/>
    <w:qFormat/>
    <w:uiPriority w:val="99"/>
  </w:style>
  <w:style w:type="character" w:customStyle="1" w:styleId="96">
    <w:name w:val="正文文本 Char"/>
    <w:qFormat/>
    <w:uiPriority w:val="0"/>
    <w:rPr>
      <w:b/>
      <w:bCs/>
      <w:kern w:val="2"/>
      <w:sz w:val="24"/>
    </w:rPr>
  </w:style>
  <w:style w:type="character" w:customStyle="1" w:styleId="97">
    <w:name w:val="正文文本 Char2"/>
    <w:basedOn w:val="39"/>
    <w:qFormat/>
    <w:uiPriority w:val="99"/>
  </w:style>
  <w:style w:type="character" w:customStyle="1" w:styleId="98">
    <w:name w:val="样式1 Char"/>
    <w:qFormat/>
    <w:uiPriority w:val="0"/>
    <w:rPr>
      <w:rFonts w:ascii="方正姚体" w:hAnsi="Courier New" w:eastAsia="黑体"/>
      <w:b/>
      <w:color w:val="0000FF"/>
      <w:kern w:val="44"/>
      <w:sz w:val="28"/>
      <w:szCs w:val="28"/>
      <w:lang w:val="en-US" w:eastAsia="zh-CN" w:bidi="ar-SA"/>
    </w:rPr>
  </w:style>
  <w:style w:type="character" w:customStyle="1" w:styleId="99">
    <w:name w:val="apple-converted-space"/>
    <w:basedOn w:val="39"/>
    <w:qFormat/>
    <w:uiPriority w:val="0"/>
  </w:style>
  <w:style w:type="character" w:customStyle="1" w:styleId="100">
    <w:name w:val="Body Text Indent 3 Char"/>
    <w:qFormat/>
    <w:uiPriority w:val="99"/>
    <w:rPr>
      <w:sz w:val="16"/>
    </w:rPr>
  </w:style>
  <w:style w:type="character" w:customStyle="1" w:styleId="101">
    <w:name w:val="Body Text 3 Char"/>
    <w:qFormat/>
    <w:uiPriority w:val="99"/>
    <w:rPr>
      <w:sz w:val="16"/>
    </w:rPr>
  </w:style>
  <w:style w:type="character" w:customStyle="1" w:styleId="102">
    <w:name w:val="Body Text 2 Char"/>
    <w:qFormat/>
    <w:uiPriority w:val="99"/>
    <w:rPr>
      <w:sz w:val="24"/>
    </w:rPr>
  </w:style>
  <w:style w:type="character" w:customStyle="1" w:styleId="103">
    <w:name w:val="Comment Subject Char"/>
    <w:qFormat/>
    <w:uiPriority w:val="99"/>
    <w:rPr>
      <w:b/>
      <w:kern w:val="1"/>
    </w:rPr>
  </w:style>
  <w:style w:type="character" w:customStyle="1" w:styleId="104">
    <w:name w:val="分条 Char"/>
    <w:link w:val="105"/>
    <w:qFormat/>
    <w:uiPriority w:val="0"/>
    <w:rPr>
      <w:rFonts w:ascii="宋体" w:hAnsi="宋体" w:eastAsia="宋体"/>
      <w:sz w:val="24"/>
      <w:szCs w:val="24"/>
    </w:rPr>
  </w:style>
  <w:style w:type="paragraph" w:customStyle="1" w:styleId="105">
    <w:name w:val="分条"/>
    <w:basedOn w:val="1"/>
    <w:link w:val="104"/>
    <w:qFormat/>
    <w:uiPriority w:val="0"/>
    <w:pPr>
      <w:spacing w:line="360" w:lineRule="auto"/>
      <w:ind w:firstLine="200" w:firstLineChars="200"/>
    </w:pPr>
    <w:rPr>
      <w:rFonts w:ascii="宋体" w:hAnsi="宋体"/>
      <w:szCs w:val="24"/>
    </w:rPr>
  </w:style>
  <w:style w:type="character" w:customStyle="1" w:styleId="106">
    <w:name w:val="正文文本 (2) + 间距 -1 pt"/>
    <w:basedOn w:val="61"/>
    <w:qFormat/>
    <w:uiPriority w:val="0"/>
    <w:rPr>
      <w:rFonts w:ascii="宋体" w:hAnsi="宋体" w:eastAsia="宋体" w:cs="宋体"/>
      <w:color w:val="000000"/>
      <w:spacing w:val="-20"/>
      <w:w w:val="100"/>
      <w:position w:val="0"/>
      <w:sz w:val="20"/>
      <w:szCs w:val="20"/>
      <w:u w:val="none"/>
      <w:shd w:val="clear" w:color="auto" w:fill="FFFFFF"/>
      <w:lang w:val="zh-TW" w:eastAsia="zh-TW" w:bidi="zh-TW"/>
    </w:rPr>
  </w:style>
  <w:style w:type="character" w:customStyle="1" w:styleId="107">
    <w:name w:val="Body Text Indent Char"/>
    <w:qFormat/>
    <w:uiPriority w:val="99"/>
    <w:rPr>
      <w:sz w:val="24"/>
    </w:rPr>
  </w:style>
  <w:style w:type="character" w:customStyle="1" w:styleId="108">
    <w:name w:val="正文文本 (2) + Book Antiqua"/>
    <w:basedOn w:val="61"/>
    <w:qFormat/>
    <w:uiPriority w:val="0"/>
    <w:rPr>
      <w:rFonts w:ascii="Book Antiqua" w:hAnsi="Book Antiqua" w:eastAsia="Book Antiqua" w:cs="Book Antiqua"/>
      <w:color w:val="000000"/>
      <w:spacing w:val="0"/>
      <w:w w:val="100"/>
      <w:position w:val="0"/>
      <w:sz w:val="19"/>
      <w:szCs w:val="19"/>
      <w:u w:val="none"/>
      <w:shd w:val="clear" w:color="auto" w:fill="FFFFFF"/>
      <w:lang w:val="en-US" w:eastAsia="en-US" w:bidi="en-US"/>
    </w:rPr>
  </w:style>
  <w:style w:type="character" w:customStyle="1" w:styleId="109">
    <w:name w:val="Plain Text Char"/>
    <w:qFormat/>
    <w:uiPriority w:val="99"/>
    <w:rPr>
      <w:rFonts w:ascii="宋体" w:hAnsi="Courier New"/>
    </w:rPr>
  </w:style>
  <w:style w:type="character" w:customStyle="1" w:styleId="110">
    <w:name w:val="Body Text First Indent Char"/>
    <w:qFormat/>
    <w:uiPriority w:val="99"/>
    <w:rPr>
      <w:b/>
    </w:rPr>
  </w:style>
  <w:style w:type="character" w:customStyle="1" w:styleId="111">
    <w:name w:val="正文文本 (2) + 7.5 pt"/>
    <w:qFormat/>
    <w:uiPriority w:val="0"/>
    <w:rPr>
      <w:rFonts w:ascii="Arial" w:hAnsi="Arial" w:eastAsia="Arial" w:cs="Arial"/>
      <w:color w:val="000000"/>
      <w:spacing w:val="0"/>
      <w:w w:val="100"/>
      <w:position w:val="0"/>
      <w:sz w:val="15"/>
      <w:szCs w:val="15"/>
      <w:u w:val="none"/>
      <w:lang w:val="en-US" w:eastAsia="en-US" w:bidi="en-US"/>
    </w:rPr>
  </w:style>
  <w:style w:type="character" w:customStyle="1" w:styleId="112">
    <w:name w:val="标题 Char1"/>
    <w:basedOn w:val="39"/>
    <w:qFormat/>
    <w:uiPriority w:val="10"/>
    <w:rPr>
      <w:rFonts w:ascii="Cambria" w:hAnsi="Cambria" w:eastAsia="宋体" w:cs="Times New Roman"/>
      <w:b/>
      <w:bCs/>
      <w:kern w:val="2"/>
      <w:sz w:val="32"/>
      <w:szCs w:val="32"/>
    </w:rPr>
  </w:style>
  <w:style w:type="character" w:customStyle="1" w:styleId="113">
    <w:name w:val="bluetxt1"/>
    <w:qFormat/>
    <w:uiPriority w:val="99"/>
  </w:style>
  <w:style w:type="character" w:customStyle="1" w:styleId="114">
    <w:name w:val="Body Text Indent 2 Char"/>
    <w:qFormat/>
    <w:uiPriority w:val="99"/>
    <w:rPr>
      <w:sz w:val="24"/>
    </w:rPr>
  </w:style>
  <w:style w:type="character" w:customStyle="1" w:styleId="115">
    <w:name w:val="Document Map Char"/>
    <w:qFormat/>
    <w:uiPriority w:val="99"/>
    <w:rPr>
      <w:rFonts w:ascii="宋体" w:eastAsia="宋体"/>
      <w:kern w:val="1"/>
      <w:sz w:val="18"/>
    </w:rPr>
  </w:style>
  <w:style w:type="paragraph" w:customStyle="1" w:styleId="116">
    <w:name w:val="Char1"/>
    <w:basedOn w:val="9"/>
    <w:qFormat/>
    <w:uiPriority w:val="99"/>
    <w:rPr>
      <w:rFonts w:cs="宋体"/>
    </w:rPr>
  </w:style>
  <w:style w:type="paragraph" w:customStyle="1" w:styleId="117">
    <w:name w:val="_Style 4"/>
    <w:basedOn w:val="1"/>
    <w:qFormat/>
    <w:uiPriority w:val="34"/>
    <w:pPr>
      <w:spacing w:line="460" w:lineRule="exact"/>
      <w:ind w:firstLine="420" w:firstLineChars="200"/>
    </w:pPr>
    <w:rPr>
      <w:rFonts w:ascii="Calibri" w:hAnsi="Calibri" w:cs="Times New Roman"/>
      <w:sz w:val="21"/>
    </w:rPr>
  </w:style>
  <w:style w:type="paragraph" w:customStyle="1" w:styleId="118">
    <w:name w:val="无间隔1"/>
    <w:qFormat/>
    <w:uiPriority w:val="0"/>
    <w:pPr>
      <w:widowControl w:val="0"/>
      <w:spacing w:line="460" w:lineRule="exact"/>
      <w:jc w:val="both"/>
    </w:pPr>
    <w:rPr>
      <w:rFonts w:ascii="Times New Roman" w:hAnsi="Times New Roman" w:eastAsia="宋体" w:cs="Times New Roman"/>
      <w:kern w:val="2"/>
      <w:sz w:val="21"/>
      <w:szCs w:val="22"/>
      <w:lang w:val="en-US" w:eastAsia="zh-CN" w:bidi="ar-SA"/>
    </w:rPr>
  </w:style>
  <w:style w:type="paragraph" w:customStyle="1" w:styleId="119">
    <w:name w:val="reader-word-layer"/>
    <w:basedOn w:val="1"/>
    <w:qFormat/>
    <w:uiPriority w:val="0"/>
    <w:pPr>
      <w:widowControl/>
      <w:spacing w:before="100" w:beforeAutospacing="1" w:after="100" w:afterAutospacing="1" w:line="460" w:lineRule="exact"/>
      <w:jc w:val="left"/>
    </w:pPr>
    <w:rPr>
      <w:rFonts w:ascii="宋体" w:hAnsi="宋体" w:cs="宋体"/>
      <w:kern w:val="0"/>
      <w:szCs w:val="24"/>
    </w:rPr>
  </w:style>
  <w:style w:type="paragraph" w:customStyle="1" w:styleId="120">
    <w:name w:val="标题1"/>
    <w:basedOn w:val="2"/>
    <w:next w:val="1"/>
    <w:qFormat/>
    <w:uiPriority w:val="0"/>
    <w:pPr>
      <w:adjustRightInd w:val="0"/>
      <w:spacing w:line="480" w:lineRule="exact"/>
      <w:jc w:val="both"/>
    </w:pPr>
    <w:rPr>
      <w:rFonts w:eastAsia="黑体" w:cs="Times New Roman"/>
      <w:b w:val="0"/>
      <w:szCs w:val="28"/>
    </w:rPr>
  </w:style>
  <w:style w:type="paragraph" w:customStyle="1" w:styleId="121">
    <w:name w:val="_Style 1"/>
    <w:basedOn w:val="1"/>
    <w:qFormat/>
    <w:uiPriority w:val="34"/>
    <w:pPr>
      <w:spacing w:line="460" w:lineRule="exact"/>
      <w:ind w:firstLine="420" w:firstLineChars="200"/>
    </w:pPr>
    <w:rPr>
      <w:rFonts w:ascii="Calibri" w:hAnsi="Calibri" w:cs="Times New Roman"/>
      <w:sz w:val="21"/>
    </w:rPr>
  </w:style>
  <w:style w:type="paragraph" w:customStyle="1" w:styleId="122">
    <w:name w:val="TOC 标题1"/>
    <w:basedOn w:val="2"/>
    <w:next w:val="1"/>
    <w:qFormat/>
    <w:uiPriority w:val="39"/>
    <w:pPr>
      <w:widowControl/>
      <w:spacing w:before="480" w:line="276" w:lineRule="auto"/>
      <w:jc w:val="left"/>
      <w:outlineLvl w:val="9"/>
    </w:pPr>
    <w:rPr>
      <w:rFonts w:ascii="Cambria" w:hAnsi="Cambria" w:cs="Times New Roman"/>
      <w:color w:val="365F91"/>
      <w:kern w:val="0"/>
      <w:szCs w:val="28"/>
    </w:rPr>
  </w:style>
  <w:style w:type="paragraph" w:customStyle="1" w:styleId="123">
    <w:name w:val="标准"/>
    <w:basedOn w:val="1"/>
    <w:qFormat/>
    <w:uiPriority w:val="0"/>
    <w:pPr>
      <w:adjustRightInd w:val="0"/>
      <w:spacing w:line="360" w:lineRule="auto"/>
    </w:pPr>
    <w:rPr>
      <w:rFonts w:ascii="宋体" w:hAnsi="Wingdings" w:cs="Times New Roman"/>
      <w:kern w:val="0"/>
      <w:szCs w:val="20"/>
    </w:rPr>
  </w:style>
  <w:style w:type="paragraph" w:customStyle="1" w:styleId="124">
    <w:name w:val="xl41"/>
    <w:basedOn w:val="1"/>
    <w:qFormat/>
    <w:uiPriority w:val="0"/>
    <w:pPr>
      <w:widowControl/>
      <w:pBdr>
        <w:left w:val="single" w:color="auto" w:sz="4" w:space="0"/>
        <w:bottom w:val="single" w:color="auto" w:sz="4" w:space="0"/>
        <w:right w:val="single" w:color="auto" w:sz="4" w:space="0"/>
      </w:pBdr>
      <w:spacing w:before="100" w:beforeAutospacing="1" w:after="100" w:afterAutospacing="1" w:line="460" w:lineRule="exact"/>
      <w:jc w:val="center"/>
      <w:textAlignment w:val="center"/>
    </w:pPr>
    <w:rPr>
      <w:rFonts w:hint="eastAsia" w:ascii="黑体" w:hAnsi="Arial Unicode MS" w:eastAsia="黑体" w:cs="Arial Unicode MS"/>
      <w:kern w:val="0"/>
      <w:sz w:val="20"/>
      <w:szCs w:val="20"/>
    </w:rPr>
  </w:style>
  <w:style w:type="paragraph" w:customStyle="1" w:styleId="125">
    <w:name w:val="样式 标题 2 + 阳文"/>
    <w:basedOn w:val="3"/>
    <w:qFormat/>
    <w:uiPriority w:val="0"/>
    <w:pPr>
      <w:spacing w:line="400" w:lineRule="exact"/>
      <w:ind w:firstLine="420" w:firstLineChars="200"/>
      <w:jc w:val="both"/>
    </w:pPr>
    <w:rPr>
      <w:rFonts w:ascii="宋体" w:hAnsi="宋体" w:cs="Times New Roman"/>
      <w:b w:val="0"/>
      <w:bCs w:val="0"/>
      <w:color w:val="000000"/>
      <w:sz w:val="21"/>
      <w:szCs w:val="21"/>
    </w:rPr>
  </w:style>
  <w:style w:type="paragraph" w:customStyle="1" w:styleId="126">
    <w:name w:val="列出段落1"/>
    <w:basedOn w:val="1"/>
    <w:qFormat/>
    <w:uiPriority w:val="99"/>
    <w:pPr>
      <w:spacing w:line="460" w:lineRule="exact"/>
      <w:ind w:firstLine="420" w:firstLineChars="200"/>
    </w:pPr>
    <w:rPr>
      <w:rFonts w:ascii="Calibri" w:hAnsi="Calibri" w:cs="黑体"/>
      <w:sz w:val="21"/>
    </w:rPr>
  </w:style>
  <w:style w:type="paragraph" w:customStyle="1" w:styleId="127">
    <w:name w:val="Default"/>
    <w:qFormat/>
    <w:uiPriority w:val="0"/>
    <w:pPr>
      <w:widowControl w:val="0"/>
      <w:autoSpaceDE w:val="0"/>
      <w:autoSpaceDN w:val="0"/>
      <w:adjustRightInd w:val="0"/>
      <w:spacing w:line="460" w:lineRule="exact"/>
    </w:pPr>
    <w:rPr>
      <w:rFonts w:ascii="宋体" w:hAnsi="Times New Roman" w:eastAsia="宋体" w:cs="宋体"/>
      <w:color w:val="000000"/>
      <w:sz w:val="24"/>
      <w:szCs w:val="24"/>
      <w:lang w:val="en-US" w:eastAsia="zh-CN" w:bidi="ar-SA"/>
    </w:rPr>
  </w:style>
  <w:style w:type="paragraph" w:customStyle="1" w:styleId="128">
    <w:name w:val="xl27"/>
    <w:basedOn w:val="1"/>
    <w:qFormat/>
    <w:uiPriority w:val="0"/>
    <w:pPr>
      <w:widowControl/>
      <w:pBdr>
        <w:left w:val="single" w:color="auto" w:sz="4" w:space="0"/>
        <w:right w:val="single" w:color="auto" w:sz="4" w:space="0"/>
      </w:pBdr>
      <w:spacing w:before="100" w:beforeAutospacing="1" w:after="100" w:afterAutospacing="1" w:line="460" w:lineRule="exact"/>
      <w:jc w:val="center"/>
      <w:textAlignment w:val="center"/>
    </w:pPr>
    <w:rPr>
      <w:rFonts w:ascii="Arial Unicode MS" w:hAnsi="Arial Unicode MS" w:eastAsia="Arial Unicode MS" w:cs="Arial Unicode MS"/>
      <w:b/>
      <w:bCs/>
      <w:kern w:val="0"/>
      <w:sz w:val="20"/>
      <w:szCs w:val="20"/>
    </w:rPr>
  </w:style>
  <w:style w:type="paragraph" w:customStyle="1" w:styleId="129">
    <w:name w:val="_Style 2"/>
    <w:basedOn w:val="1"/>
    <w:qFormat/>
    <w:uiPriority w:val="34"/>
    <w:pPr>
      <w:spacing w:line="460" w:lineRule="exact"/>
      <w:ind w:firstLine="420" w:firstLineChars="200"/>
    </w:pPr>
    <w:rPr>
      <w:rFonts w:ascii="Calibri" w:hAnsi="Calibri" w:cs="Times New Roman"/>
      <w:sz w:val="21"/>
    </w:rPr>
  </w:style>
  <w:style w:type="paragraph" w:customStyle="1" w:styleId="130">
    <w:name w:val="样式1"/>
    <w:basedOn w:val="2"/>
    <w:qFormat/>
    <w:uiPriority w:val="0"/>
    <w:pPr>
      <w:spacing w:line="400" w:lineRule="exact"/>
      <w:jc w:val="both"/>
    </w:pPr>
    <w:rPr>
      <w:rFonts w:ascii="方正姚体" w:hAnsi="Courier New" w:eastAsia="黑体" w:cs="Times New Roman"/>
      <w:bCs w:val="0"/>
      <w:color w:val="0000FF"/>
      <w:szCs w:val="28"/>
    </w:rPr>
  </w:style>
  <w:style w:type="paragraph" w:customStyle="1" w:styleId="131">
    <w:name w:val="修订1"/>
    <w:unhideWhenUsed/>
    <w:qFormat/>
    <w:uiPriority w:val="99"/>
    <w:pPr>
      <w:spacing w:line="460" w:lineRule="exact"/>
    </w:pPr>
    <w:rPr>
      <w:rFonts w:hint="eastAsia" w:ascii="Times New Roman" w:hAnsi="Times New Roman" w:eastAsia="宋体" w:cs="Times New Roman"/>
      <w:kern w:val="1"/>
      <w:sz w:val="21"/>
      <w:lang w:val="en-US" w:eastAsia="zh-CN" w:bidi="ar-SA"/>
    </w:rPr>
  </w:style>
  <w:style w:type="character" w:customStyle="1" w:styleId="132">
    <w:name w:val="Date Char1"/>
    <w:semiHidden/>
    <w:qFormat/>
    <w:uiPriority w:val="99"/>
    <w:rPr>
      <w:rFonts w:cs="Times New Roman"/>
    </w:rPr>
  </w:style>
  <w:style w:type="character" w:customStyle="1" w:styleId="133">
    <w:name w:val="批注主题 Char1"/>
    <w:semiHidden/>
    <w:qFormat/>
    <w:uiPriority w:val="99"/>
    <w:rPr>
      <w:b/>
      <w:bCs/>
    </w:rPr>
  </w:style>
  <w:style w:type="character" w:customStyle="1" w:styleId="134">
    <w:name w:val="批注文字 Char1"/>
    <w:basedOn w:val="39"/>
    <w:qFormat/>
    <w:uiPriority w:val="0"/>
  </w:style>
  <w:style w:type="character" w:customStyle="1" w:styleId="135">
    <w:name w:val="正文文本缩进 3 Char2"/>
    <w:semiHidden/>
    <w:qFormat/>
    <w:uiPriority w:val="99"/>
    <w:rPr>
      <w:rFonts w:ascii="Times New Roman" w:hAnsi="Times New Roman" w:eastAsia="宋体" w:cs="Times New Roman"/>
      <w:sz w:val="16"/>
      <w:szCs w:val="16"/>
    </w:rPr>
  </w:style>
  <w:style w:type="character" w:customStyle="1" w:styleId="136">
    <w:name w:val="正文文本缩进 Char1"/>
    <w:semiHidden/>
    <w:qFormat/>
    <w:uiPriority w:val="99"/>
    <w:rPr>
      <w:rFonts w:ascii="Times New Roman" w:hAnsi="Times New Roman" w:eastAsia="宋体" w:cs="Times New Roman"/>
      <w:szCs w:val="24"/>
    </w:rPr>
  </w:style>
  <w:style w:type="character" w:customStyle="1" w:styleId="137">
    <w:name w:val="日期 Char1"/>
    <w:basedOn w:val="39"/>
    <w:semiHidden/>
    <w:qFormat/>
    <w:uiPriority w:val="99"/>
  </w:style>
  <w:style w:type="character" w:customStyle="1" w:styleId="138">
    <w:name w:val="Body Text 3 Char1"/>
    <w:semiHidden/>
    <w:qFormat/>
    <w:uiPriority w:val="99"/>
    <w:rPr>
      <w:rFonts w:cs="Times New Roman"/>
      <w:sz w:val="16"/>
      <w:szCs w:val="16"/>
    </w:rPr>
  </w:style>
  <w:style w:type="character" w:customStyle="1" w:styleId="139">
    <w:name w:val="Body Text Indent 3 Char1"/>
    <w:semiHidden/>
    <w:qFormat/>
    <w:uiPriority w:val="99"/>
    <w:rPr>
      <w:rFonts w:cs="Times New Roman"/>
      <w:sz w:val="16"/>
      <w:szCs w:val="16"/>
    </w:rPr>
  </w:style>
  <w:style w:type="character" w:customStyle="1" w:styleId="140">
    <w:name w:val="HTML 预设格式 Char1"/>
    <w:semiHidden/>
    <w:qFormat/>
    <w:uiPriority w:val="99"/>
    <w:rPr>
      <w:rFonts w:ascii="Courier New" w:hAnsi="Courier New" w:eastAsia="宋体" w:cs="Courier New"/>
      <w:sz w:val="20"/>
      <w:szCs w:val="20"/>
    </w:rPr>
  </w:style>
  <w:style w:type="character" w:customStyle="1" w:styleId="141">
    <w:name w:val="正文首行缩进 Char1"/>
    <w:basedOn w:val="97"/>
    <w:semiHidden/>
    <w:qFormat/>
    <w:uiPriority w:val="99"/>
  </w:style>
  <w:style w:type="character" w:customStyle="1" w:styleId="142">
    <w:name w:val="Document Map Char1"/>
    <w:semiHidden/>
    <w:qFormat/>
    <w:uiPriority w:val="99"/>
    <w:rPr>
      <w:rFonts w:ascii="Times New Roman" w:hAnsi="Times New Roman" w:cs="Times New Roman"/>
      <w:sz w:val="2"/>
    </w:rPr>
  </w:style>
  <w:style w:type="character" w:customStyle="1" w:styleId="143">
    <w:name w:val="Body Text Indent 2 Char1"/>
    <w:semiHidden/>
    <w:qFormat/>
    <w:uiPriority w:val="99"/>
    <w:rPr>
      <w:rFonts w:cs="Times New Roman"/>
    </w:rPr>
  </w:style>
  <w:style w:type="character" w:customStyle="1" w:styleId="144">
    <w:name w:val="Body Text 2 Char1"/>
    <w:semiHidden/>
    <w:qFormat/>
    <w:uiPriority w:val="99"/>
    <w:rPr>
      <w:rFonts w:cs="Times New Roman"/>
    </w:rPr>
  </w:style>
  <w:style w:type="character" w:customStyle="1" w:styleId="145">
    <w:name w:val="Body Text Indent Char1"/>
    <w:semiHidden/>
    <w:qFormat/>
    <w:uiPriority w:val="99"/>
    <w:rPr>
      <w:rFonts w:cs="Times New Roman"/>
    </w:rPr>
  </w:style>
  <w:style w:type="character" w:customStyle="1" w:styleId="146">
    <w:name w:val="Plain Text Char1"/>
    <w:semiHidden/>
    <w:qFormat/>
    <w:uiPriority w:val="99"/>
    <w:rPr>
      <w:rFonts w:ascii="宋体" w:hAnsi="Courier New" w:cs="Courier New"/>
      <w:sz w:val="21"/>
      <w:szCs w:val="21"/>
    </w:rPr>
  </w:style>
  <w:style w:type="character" w:styleId="147">
    <w:name w:val="Placeholder Text"/>
    <w:semiHidden/>
    <w:qFormat/>
    <w:uiPriority w:val="99"/>
    <w:rPr>
      <w:color w:val="808080"/>
    </w:rPr>
  </w:style>
  <w:style w:type="character" w:customStyle="1" w:styleId="148">
    <w:name w:val="正文文本缩进 2 Char1"/>
    <w:semiHidden/>
    <w:qFormat/>
    <w:uiPriority w:val="99"/>
    <w:rPr>
      <w:rFonts w:ascii="Times New Roman" w:hAnsi="Times New Roman" w:eastAsia="宋体" w:cs="Times New Roman"/>
      <w:szCs w:val="24"/>
    </w:rPr>
  </w:style>
  <w:style w:type="character" w:customStyle="1" w:styleId="149">
    <w:name w:val="纯文本 Char1"/>
    <w:semiHidden/>
    <w:qFormat/>
    <w:uiPriority w:val="99"/>
    <w:rPr>
      <w:rFonts w:ascii="宋体" w:hAnsi="Courier New" w:eastAsia="宋体" w:cs="Courier New"/>
      <w:szCs w:val="21"/>
    </w:rPr>
  </w:style>
  <w:style w:type="character" w:customStyle="1" w:styleId="150">
    <w:name w:val="Comment Subject Char1"/>
    <w:semiHidden/>
    <w:qFormat/>
    <w:uiPriority w:val="99"/>
    <w:rPr>
      <w:rFonts w:cs="Times New Roman"/>
      <w:b/>
      <w:bCs/>
    </w:rPr>
  </w:style>
  <w:style w:type="character" w:customStyle="1" w:styleId="151">
    <w:name w:val="批注框文本 Char1"/>
    <w:semiHidden/>
    <w:qFormat/>
    <w:uiPriority w:val="99"/>
    <w:rPr>
      <w:rFonts w:ascii="Times New Roman" w:hAnsi="Times New Roman" w:eastAsia="宋体" w:cs="Times New Roman"/>
      <w:kern w:val="1"/>
      <w:sz w:val="18"/>
      <w:szCs w:val="18"/>
    </w:rPr>
  </w:style>
  <w:style w:type="character" w:customStyle="1" w:styleId="152">
    <w:name w:val="正文文本缩进 3 Char1"/>
    <w:semiHidden/>
    <w:qFormat/>
    <w:uiPriority w:val="99"/>
    <w:rPr>
      <w:rFonts w:ascii="Times New Roman" w:hAnsi="Times New Roman" w:eastAsia="宋体" w:cs="Times New Roman"/>
      <w:kern w:val="1"/>
      <w:sz w:val="16"/>
      <w:szCs w:val="16"/>
    </w:rPr>
  </w:style>
  <w:style w:type="character" w:customStyle="1" w:styleId="153">
    <w:name w:val="正文文本 2 Char1"/>
    <w:semiHidden/>
    <w:qFormat/>
    <w:uiPriority w:val="99"/>
    <w:rPr>
      <w:rFonts w:ascii="Times New Roman" w:hAnsi="Times New Roman" w:eastAsia="宋体" w:cs="Times New Roman"/>
      <w:kern w:val="1"/>
      <w:szCs w:val="20"/>
    </w:rPr>
  </w:style>
  <w:style w:type="character" w:customStyle="1" w:styleId="154">
    <w:name w:val="文档结构图 Char1"/>
    <w:semiHidden/>
    <w:qFormat/>
    <w:uiPriority w:val="99"/>
    <w:rPr>
      <w:rFonts w:ascii="宋体" w:hAnsi="Times New Roman" w:eastAsia="宋体" w:cs="Times New Roman"/>
      <w:sz w:val="18"/>
      <w:szCs w:val="18"/>
    </w:rPr>
  </w:style>
  <w:style w:type="character" w:customStyle="1" w:styleId="155">
    <w:name w:val="正文文本 3 Char1"/>
    <w:semiHidden/>
    <w:qFormat/>
    <w:uiPriority w:val="99"/>
    <w:rPr>
      <w:rFonts w:ascii="Times New Roman" w:hAnsi="Times New Roman" w:eastAsia="宋体" w:cs="Times New Roman"/>
      <w:sz w:val="16"/>
      <w:szCs w:val="16"/>
    </w:rPr>
  </w:style>
  <w:style w:type="character" w:customStyle="1" w:styleId="156">
    <w:name w:val="正文文本 2 Char2"/>
    <w:semiHidden/>
    <w:qFormat/>
    <w:uiPriority w:val="99"/>
    <w:rPr>
      <w:rFonts w:ascii="Times New Roman" w:hAnsi="Times New Roman" w:eastAsia="宋体" w:cs="Times New Roman"/>
      <w:szCs w:val="24"/>
    </w:rPr>
  </w:style>
  <w:style w:type="character" w:customStyle="1" w:styleId="157">
    <w:name w:val="Body Text First Indent Char1"/>
    <w:semiHidden/>
    <w:qFormat/>
    <w:uiPriority w:val="99"/>
    <w:rPr>
      <w:rFonts w:cs="Times New Roman"/>
    </w:rPr>
  </w:style>
  <w:style w:type="table" w:customStyle="1" w:styleId="158">
    <w:name w:val="网格型11"/>
    <w:basedOn w:val="3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59">
    <w:name w:val="列出段落2"/>
    <w:basedOn w:val="1"/>
    <w:qFormat/>
    <w:uiPriority w:val="0"/>
    <w:pPr>
      <w:spacing w:line="460" w:lineRule="exact"/>
      <w:ind w:firstLine="420" w:firstLineChars="200"/>
    </w:pPr>
    <w:rPr>
      <w:rFonts w:ascii="Calibri" w:hAnsi="Calibri" w:cs="Times New Roman"/>
      <w:sz w:val="21"/>
    </w:rPr>
  </w:style>
  <w:style w:type="character" w:customStyle="1" w:styleId="160">
    <w:name w:val="正文文本 (6)_"/>
    <w:link w:val="161"/>
    <w:qFormat/>
    <w:uiPriority w:val="0"/>
    <w:rPr>
      <w:rFonts w:ascii="宋体" w:hAnsi="宋体" w:cs="宋体"/>
      <w:spacing w:val="-10"/>
      <w:sz w:val="42"/>
      <w:szCs w:val="42"/>
      <w:shd w:val="clear" w:color="auto" w:fill="FFFFFF"/>
    </w:rPr>
  </w:style>
  <w:style w:type="paragraph" w:customStyle="1" w:styleId="161">
    <w:name w:val="正文文本 (6)"/>
    <w:basedOn w:val="1"/>
    <w:link w:val="160"/>
    <w:qFormat/>
    <w:uiPriority w:val="0"/>
    <w:pPr>
      <w:shd w:val="clear" w:color="auto" w:fill="FFFFFF"/>
      <w:spacing w:before="1440" w:after="300" w:line="0" w:lineRule="atLeast"/>
      <w:jc w:val="left"/>
    </w:pPr>
    <w:rPr>
      <w:rFonts w:ascii="宋体" w:hAnsi="宋体" w:cs="宋体" w:eastAsiaTheme="minorEastAsia"/>
      <w:spacing w:val="-10"/>
      <w:sz w:val="42"/>
      <w:szCs w:val="42"/>
    </w:rPr>
  </w:style>
  <w:style w:type="paragraph" w:customStyle="1" w:styleId="162">
    <w:name w:val="style1"/>
    <w:basedOn w:val="1"/>
    <w:qFormat/>
    <w:uiPriority w:val="0"/>
    <w:pPr>
      <w:widowControl/>
      <w:spacing w:before="100" w:beforeAutospacing="1" w:after="100" w:afterAutospacing="1" w:line="460" w:lineRule="exact"/>
      <w:jc w:val="left"/>
    </w:pPr>
    <w:rPr>
      <w:rFonts w:ascii="宋体" w:hAnsi="宋体" w:cs="宋体"/>
      <w:kern w:val="0"/>
      <w:szCs w:val="24"/>
    </w:rPr>
  </w:style>
  <w:style w:type="character" w:customStyle="1" w:styleId="163">
    <w:name w:val="页脚 Char1"/>
    <w:qFormat/>
    <w:uiPriority w:val="99"/>
    <w:rPr>
      <w:rFonts w:ascii="Calibri" w:hAnsi="Calibri" w:eastAsia="宋体" w:cs="Times New Roman"/>
      <w:kern w:val="2"/>
      <w:sz w:val="18"/>
      <w:szCs w:val="18"/>
    </w:rPr>
  </w:style>
  <w:style w:type="paragraph" w:customStyle="1" w:styleId="164">
    <w:name w:val="Table Text"/>
    <w:basedOn w:val="1"/>
    <w:autoRedefine/>
    <w:semiHidden/>
    <w:qFormat/>
    <w:uiPriority w:val="0"/>
    <w:pPr>
      <w:spacing w:line="240" w:lineRule="auto"/>
    </w:pPr>
    <w:rPr>
      <w:rFonts w:ascii="宋体" w:hAnsi="宋体" w:cs="宋体"/>
      <w:sz w:val="17"/>
      <w:szCs w:val="17"/>
      <w:lang w:eastAsia="en-US"/>
    </w:rPr>
  </w:style>
  <w:style w:type="table" w:customStyle="1" w:styleId="165">
    <w:name w:val="Table Normal"/>
    <w:autoRedefine/>
    <w:semiHidden/>
    <w:unhideWhenUsed/>
    <w:qFormat/>
    <w:uiPriority w:val="0"/>
    <w:tblPr>
      <w:tblCellMar>
        <w:top w:w="0" w:type="dxa"/>
        <w:left w:w="0" w:type="dxa"/>
        <w:bottom w:w="0" w:type="dxa"/>
        <w:right w:w="0" w:type="dxa"/>
      </w:tblCellMar>
    </w:tblPr>
  </w:style>
  <w:style w:type="paragraph" w:customStyle="1" w:styleId="166">
    <w:name w:val="正文首行缩进2字符"/>
    <w:qFormat/>
    <w:uiPriority w:val="0"/>
    <w:pPr>
      <w:widowControl w:val="0"/>
      <w:spacing w:line="500" w:lineRule="exact"/>
      <w:ind w:firstLine="200" w:firstLineChars="200"/>
    </w:pPr>
    <w:rPr>
      <w:rFonts w:ascii="宋体" w:hAnsi="等线" w:eastAsia="宋体" w:cs="Arial Unicode MS"/>
      <w:color w:val="000000"/>
      <w:kern w:val="2"/>
      <w:sz w:val="24"/>
      <w:szCs w:val="21"/>
      <w:lang w:val="en-US" w:eastAsia="zh-CN" w:bidi="ar-SA"/>
    </w:rPr>
  </w:style>
  <w:style w:type="table" w:customStyle="1" w:styleId="167">
    <w:name w:val="网格型2"/>
    <w:basedOn w:val="37"/>
    <w:qFormat/>
    <w:uiPriority w:val="3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8">
    <w:name w:val="Table Normal1"/>
    <w:semiHidden/>
    <w:unhideWhenUsed/>
    <w:qFormat/>
    <w:uiPriority w:val="0"/>
    <w:rPr>
      <w:rFonts w:asciiTheme="minorHAnsi" w:hAnsiTheme="minorHAnsi" w:eastAsiaTheme="minorEastAsia" w:cstheme="minorBidi"/>
    </w:rPr>
    <w:tblPr>
      <w:tblCellMar>
        <w:top w:w="0" w:type="dxa"/>
        <w:left w:w="0" w:type="dxa"/>
        <w:bottom w:w="0" w:type="dxa"/>
        <w:right w:w="0" w:type="dxa"/>
      </w:tblCellMar>
    </w:tblPr>
  </w:style>
  <w:style w:type="paragraph" w:customStyle="1" w:styleId="169">
    <w:name w:val="xl28"/>
    <w:basedOn w:val="1"/>
    <w:qFormat/>
    <w:uiPriority w:val="0"/>
    <w:pPr>
      <w:widowControl/>
      <w:pBdr>
        <w:right w:val="single" w:color="auto" w:sz="4" w:space="0"/>
      </w:pBdr>
      <w:spacing w:before="100" w:beforeAutospacing="1" w:after="100" w:afterAutospacing="1"/>
      <w:jc w:val="center"/>
    </w:pPr>
    <w:rPr>
      <w:rFonts w:hint="eastAsia"/>
    </w:rPr>
  </w:style>
  <w:style w:type="table" w:customStyle="1" w:styleId="170">
    <w:name w:val="网格型3"/>
    <w:basedOn w:val="37"/>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1">
    <w:name w:val="Unresolved Mention"/>
    <w:basedOn w:val="39"/>
    <w:semiHidden/>
    <w:unhideWhenUsed/>
    <w:qFormat/>
    <w:uiPriority w:val="99"/>
    <w:rPr>
      <w:color w:val="605E5C"/>
      <w:shd w:val="clear" w:color="auto" w:fill="E1DFDD"/>
    </w:rPr>
  </w:style>
  <w:style w:type="paragraph" w:customStyle="1" w:styleId="172">
    <w:name w:val="Revision"/>
    <w:hidden/>
    <w:unhideWhenUsed/>
    <w:qFormat/>
    <w:uiPriority w:val="99"/>
    <w:rPr>
      <w:rFonts w:ascii="Times New Roman" w:hAnsi="Times New Roman" w:eastAsia="宋体" w:cstheme="minorBidi"/>
      <w:kern w:val="2"/>
      <w:sz w:val="24"/>
      <w:szCs w:val="22"/>
      <w:lang w:val="en-US" w:eastAsia="zh-CN" w:bidi="ar-SA"/>
    </w:rPr>
  </w:style>
  <w:style w:type="character" w:customStyle="1" w:styleId="173">
    <w:name w:val="未处理的提及1"/>
    <w:basedOn w:val="39"/>
    <w:semiHidden/>
    <w:unhideWhenUsed/>
    <w:qFormat/>
    <w:uiPriority w:val="99"/>
    <w:rPr>
      <w:color w:val="605E5C"/>
      <w:shd w:val="clear" w:color="auto" w:fill="E1DFDD"/>
    </w:rPr>
  </w:style>
  <w:style w:type="paragraph" w:customStyle="1" w:styleId="174">
    <w:name w:val="修订2"/>
    <w:hidden/>
    <w:unhideWhenUsed/>
    <w:qFormat/>
    <w:uiPriority w:val="99"/>
    <w:rPr>
      <w:rFonts w:ascii="Times New Roman" w:hAnsi="Times New Roman" w:eastAsia="宋体" w:cstheme="minorBidi"/>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ADCBC6-43E2-46E8-9B10-83A9540EFA9C}">
  <ds:schemaRefs/>
</ds:datastoreItem>
</file>

<file path=docProps/app.xml><?xml version="1.0" encoding="utf-8"?>
<Properties xmlns="http://schemas.openxmlformats.org/officeDocument/2006/extended-properties" xmlns:vt="http://schemas.openxmlformats.org/officeDocument/2006/docPropsVTypes">
  <Template>Normal</Template>
  <Pages>177</Pages>
  <Words>10576</Words>
  <Characters>11314</Characters>
  <Lines>1203</Lines>
  <Paragraphs>338</Paragraphs>
  <TotalTime>0</TotalTime>
  <ScaleCrop>false</ScaleCrop>
  <LinksUpToDate>false</LinksUpToDate>
  <CharactersWithSpaces>11753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2025-09-05T00:06:00Z</dcterms:created>
  <dc:creator>USER</dc:creator>
  <cp:lastModifiedBy>靠前靠窗思考</cp:lastModifiedBy>
  <cp:lastPrinted>2025-10-31T04:23:00Z</cp:lastPrinted>
  <dcterms:modified xsi:type="dcterms:W3CDTF">2025-11-01T09:53:13Z</dcterms:modified>
  <cp:revision>1065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eyJoZGlkIjoiZWU0YTFjMjk2MTk1NmE3M2VmMjU2NWIxNGRhZTc1N2EiLCJ1c2VySWQiOiI4MDkwNDY5OTAifQ==</vt:lpwstr>
  </property>
  <property fmtid="{D5CDD505-2E9C-101B-9397-08002B2CF9AE}" pid="3" name="KSOProductBuildVer">
    <vt:lpwstr>2052-12.1.0.23125</vt:lpwstr>
  </property>
  <property fmtid="{D5CDD505-2E9C-101B-9397-08002B2CF9AE}" pid="4" name="ICV">
    <vt:lpwstr>B8DE5C716A4F4367936772EA3F4C169F_13</vt:lpwstr>
  </property>
</Properties>
</file>